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EBBA0">
      <w:pPr>
        <w:pStyle w:val="56"/>
        <w:rPr>
          <w:rFonts w:ascii="Times New Roman" w:hAnsi="Times New Roman"/>
          <w:color w:val="auto"/>
          <w:highlight w:val="none"/>
        </w:rPr>
      </w:pPr>
    </w:p>
    <w:tbl>
      <w:tblPr>
        <w:tblStyle w:val="19"/>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553BC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1361BCC2">
            <w:pPr>
              <w:pStyle w:val="56"/>
              <w:rPr>
                <w:rFonts w:hint="default" w:ascii="Times New Roman" w:hAnsi="Times New Roman" w:eastAsia="黑体"/>
                <w:color w:val="auto"/>
                <w:highlight w:val="none"/>
                <w:lang w:val="en-US" w:eastAsia="zh-CN"/>
              </w:rPr>
            </w:pPr>
            <w:r>
              <w:rPr>
                <w:rFonts w:hint="eastAsia" w:ascii="Times New Roman" w:hAnsi="Times New Roman"/>
                <w:color w:val="auto"/>
                <w:highlight w:val="none"/>
                <w:lang w:val="en-US" w:eastAsia="zh-CN"/>
              </w:rPr>
              <w:t>ICS</w:t>
            </w:r>
            <w:r>
              <w:rPr>
                <w:rFonts w:hint="eastAsia" w:ascii="Times New Roman"/>
                <w:color w:val="auto"/>
                <w:highlight w:val="none"/>
                <w:lang w:val="en-US" w:eastAsia="zh-CN"/>
              </w:rPr>
              <w:t xml:space="preserve"> 13.040.20</w:t>
            </w:r>
          </w:p>
          <w:p w14:paraId="41AB5012">
            <w:pPr>
              <w:pStyle w:val="56"/>
              <w:rPr>
                <w:rFonts w:hint="default" w:ascii="Times New Roman" w:hAnsi="Times New Roman" w:eastAsia="黑体"/>
                <w:color w:val="auto"/>
                <w:highlight w:val="none"/>
                <w:lang w:val="en-US" w:eastAsia="zh-CN"/>
              </w:rPr>
            </w:pPr>
            <w:r>
              <w:rPr>
                <w:rFonts w:hint="eastAsia" w:ascii="Times New Roman" w:hAnsi="Times New Roman"/>
                <w:color w:val="auto"/>
                <w:highlight w:val="none"/>
                <w:lang w:val="en-US" w:eastAsia="zh-CN"/>
              </w:rPr>
              <w:t>CCS</w:t>
            </w:r>
            <w:r>
              <w:rPr>
                <w:rFonts w:hint="eastAsia" w:ascii="Times New Roman"/>
                <w:color w:val="auto"/>
                <w:highlight w:val="none"/>
                <w:lang w:val="en-US" w:eastAsia="zh-CN"/>
              </w:rPr>
              <w:t xml:space="preserve"> Z 60</w:t>
            </w:r>
          </w:p>
        </w:tc>
      </w:tr>
    </w:tbl>
    <w:p w14:paraId="60A5502D">
      <w:pPr>
        <w:widowControl/>
        <w:spacing w:line="335" w:lineRule="exact"/>
        <w:ind w:right="-72"/>
        <w:jc w:val="left"/>
        <w:rPr>
          <w:rFonts w:ascii="Times New Roman" w:hAnsi="Times New Roman" w:eastAsia="Microsoft JhengHei" w:cs="Times New Roman"/>
          <w:color w:val="auto"/>
          <w:szCs w:val="20"/>
          <w:highlight w:val="none"/>
        </w:rPr>
      </w:pPr>
    </w:p>
    <w:p w14:paraId="76F1968F">
      <w:pPr>
        <w:widowControl/>
        <w:spacing w:line="200" w:lineRule="exact"/>
        <w:jc w:val="left"/>
        <w:rPr>
          <w:rFonts w:ascii="Times New Roman" w:hAnsi="Times New Roman" w:cs="Times New Roman"/>
          <w:color w:val="auto"/>
          <w:sz w:val="20"/>
          <w:szCs w:val="20"/>
          <w:highlight w:val="none"/>
        </w:rPr>
      </w:pPr>
      <w:r>
        <w:rPr>
          <w:rFonts w:ascii="Times New Roman" w:hAnsi="Times New Roman" w:cs="Times New Roman"/>
          <w:color w:val="auto"/>
          <w:szCs w:val="20"/>
          <w:highlight w:val="none"/>
        </w:rPr>
        <w:br w:type="column"/>
      </w:r>
    </w:p>
    <w:p w14:paraId="6A3CD3C5">
      <w:pPr>
        <w:widowControl/>
        <w:spacing w:before="20" w:line="200" w:lineRule="exact"/>
        <w:ind w:firstLine="400"/>
        <w:jc w:val="left"/>
        <w:rPr>
          <w:rFonts w:ascii="Times New Roman" w:hAnsi="Times New Roman" w:cs="Times New Roman"/>
          <w:color w:val="auto"/>
          <w:sz w:val="20"/>
          <w:szCs w:val="20"/>
          <w:highlight w:val="none"/>
        </w:rPr>
      </w:pPr>
    </w:p>
    <w:p w14:paraId="1E232B87">
      <w:pPr>
        <w:widowControl/>
        <w:spacing w:line="1084" w:lineRule="exact"/>
        <w:ind w:right="-20" w:firstLine="0" w:firstLineChars="0"/>
        <w:jc w:val="left"/>
        <w:rPr>
          <w:rFonts w:ascii="Times New Roman" w:hAnsi="Times New Roman" w:cs="Times New Roman"/>
          <w:color w:val="auto"/>
          <w:sz w:val="96"/>
          <w:szCs w:val="20"/>
          <w:highlight w:val="none"/>
        </w:rPr>
      </w:pPr>
      <w:r>
        <w:rPr>
          <w:rFonts w:ascii="Times New Roman" w:hAnsi="Times New Roman" w:cs="Times New Roman"/>
          <w:b/>
          <w:color w:val="auto"/>
          <w:w w:val="130"/>
          <w:position w:val="-3"/>
          <w:sz w:val="96"/>
          <w:szCs w:val="20"/>
          <w:highlight w:val="none"/>
        </w:rPr>
        <w:t>D</w:t>
      </w:r>
      <w:r>
        <w:rPr>
          <w:rFonts w:ascii="Times New Roman" w:hAnsi="Times New Roman" w:cs="Times New Roman"/>
          <w:b/>
          <w:color w:val="auto"/>
          <w:spacing w:val="1"/>
          <w:w w:val="130"/>
          <w:position w:val="-3"/>
          <w:sz w:val="96"/>
          <w:szCs w:val="20"/>
          <w:highlight w:val="none"/>
        </w:rPr>
        <w:t xml:space="preserve">B51  </w:t>
      </w:r>
    </w:p>
    <w:p w14:paraId="29C8F9F8">
      <w:pPr>
        <w:widowControl/>
        <w:spacing w:line="1084" w:lineRule="exact"/>
        <w:ind w:right="-20" w:firstLine="1920"/>
        <w:jc w:val="left"/>
        <w:rPr>
          <w:rFonts w:ascii="Times New Roman" w:hAnsi="Times New Roman" w:cs="Times New Roman"/>
          <w:color w:val="auto"/>
          <w:sz w:val="96"/>
          <w:szCs w:val="20"/>
          <w:highlight w:val="none"/>
        </w:rPr>
        <w:sectPr>
          <w:headerReference r:id="rId7" w:type="first"/>
          <w:footerReference r:id="rId10" w:type="first"/>
          <w:headerReference r:id="rId5" w:type="default"/>
          <w:footerReference r:id="rId8" w:type="default"/>
          <w:headerReference r:id="rId6" w:type="even"/>
          <w:footerReference r:id="rId9" w:type="even"/>
          <w:pgSz w:w="11920" w:h="16840"/>
          <w:pgMar w:top="500" w:right="700" w:bottom="280" w:left="1300" w:header="720" w:footer="720" w:gutter="0"/>
          <w:cols w:equalWidth="0" w:num="2">
            <w:col w:w="1497" w:space="4997"/>
            <w:col w:w="3426"/>
          </w:cols>
        </w:sectPr>
      </w:pPr>
    </w:p>
    <w:p w14:paraId="55EE07D6">
      <w:pPr>
        <w:widowControl/>
        <w:spacing w:before="13" w:line="260" w:lineRule="exact"/>
        <w:ind w:firstLine="520"/>
        <w:jc w:val="left"/>
        <w:rPr>
          <w:rFonts w:ascii="Times New Roman" w:hAnsi="Times New Roman" w:cs="Times New Roman"/>
          <w:color w:val="auto"/>
          <w:sz w:val="26"/>
          <w:szCs w:val="20"/>
          <w:highlight w:val="none"/>
        </w:rPr>
      </w:pPr>
    </w:p>
    <w:p w14:paraId="6654D27E">
      <w:pPr>
        <w:widowControl/>
        <w:tabs>
          <w:tab w:val="left" w:pos="1480"/>
          <w:tab w:val="left" w:pos="2980"/>
          <w:tab w:val="left" w:pos="4460"/>
          <w:tab w:val="left" w:pos="5960"/>
          <w:tab w:val="left" w:pos="7460"/>
          <w:tab w:val="left" w:pos="8940"/>
        </w:tabs>
        <w:spacing w:line="595" w:lineRule="exact"/>
        <w:ind w:left="0" w:leftChars="0" w:right="0" w:rightChars="0" w:firstLine="0" w:firstLineChars="0"/>
        <w:jc w:val="center"/>
        <w:rPr>
          <w:rFonts w:ascii="Times New Roman" w:hAnsi="Times New Roman" w:eastAsia="黑体" w:cs="黑体"/>
          <w:color w:val="auto"/>
          <w:sz w:val="48"/>
          <w:szCs w:val="20"/>
          <w:highlight w:val="none"/>
        </w:rPr>
      </w:pPr>
      <w:r>
        <w:rPr>
          <w:rFonts w:hint="eastAsia" w:ascii="Times New Roman" w:hAnsi="Times New Roman" w:eastAsia="黑体" w:cs="黑体"/>
          <w:color w:val="auto"/>
          <w:sz w:val="48"/>
          <w:szCs w:val="20"/>
          <w:highlight w:val="none"/>
        </w:rPr>
        <w:t>四</w:t>
      </w:r>
      <w:r>
        <w:rPr>
          <w:rFonts w:hint="eastAsia" w:ascii="Times New Roman" w:hAnsi="Times New Roman" w:eastAsia="黑体" w:cs="黑体"/>
          <w:color w:val="auto"/>
          <w:sz w:val="48"/>
          <w:szCs w:val="20"/>
          <w:highlight w:val="none"/>
        </w:rPr>
        <w:tab/>
      </w:r>
      <w:r>
        <w:rPr>
          <w:rFonts w:hint="eastAsia" w:ascii="Times New Roman" w:hAnsi="Times New Roman" w:eastAsia="黑体" w:cs="黑体"/>
          <w:color w:val="auto"/>
          <w:sz w:val="48"/>
          <w:szCs w:val="20"/>
          <w:highlight w:val="none"/>
        </w:rPr>
        <w:t>川</w:t>
      </w:r>
      <w:r>
        <w:rPr>
          <w:rFonts w:hint="eastAsia" w:ascii="Times New Roman" w:hAnsi="Times New Roman" w:eastAsia="黑体" w:cs="黑体"/>
          <w:color w:val="auto"/>
          <w:sz w:val="48"/>
          <w:szCs w:val="20"/>
          <w:highlight w:val="none"/>
        </w:rPr>
        <w:tab/>
      </w:r>
      <w:r>
        <w:rPr>
          <w:rFonts w:hint="eastAsia" w:ascii="Times New Roman" w:hAnsi="Times New Roman" w:eastAsia="黑体" w:cs="黑体"/>
          <w:color w:val="auto"/>
          <w:sz w:val="48"/>
          <w:szCs w:val="20"/>
          <w:highlight w:val="none"/>
        </w:rPr>
        <w:t>省</w:t>
      </w:r>
      <w:r>
        <w:rPr>
          <w:rFonts w:hint="eastAsia" w:ascii="Times New Roman" w:hAnsi="Times New Roman" w:eastAsia="黑体" w:cs="黑体"/>
          <w:color w:val="auto"/>
          <w:sz w:val="48"/>
          <w:szCs w:val="20"/>
          <w:highlight w:val="none"/>
        </w:rPr>
        <w:tab/>
      </w:r>
      <w:r>
        <w:rPr>
          <w:rFonts w:hint="eastAsia" w:ascii="Times New Roman" w:hAnsi="Times New Roman" w:eastAsia="黑体" w:cs="黑体"/>
          <w:color w:val="auto"/>
          <w:sz w:val="48"/>
          <w:szCs w:val="20"/>
          <w:highlight w:val="none"/>
        </w:rPr>
        <w:t>地</w:t>
      </w:r>
      <w:r>
        <w:rPr>
          <w:rFonts w:hint="eastAsia" w:ascii="Times New Roman" w:hAnsi="Times New Roman" w:eastAsia="黑体" w:cs="黑体"/>
          <w:color w:val="auto"/>
          <w:sz w:val="48"/>
          <w:szCs w:val="20"/>
          <w:highlight w:val="none"/>
        </w:rPr>
        <w:tab/>
      </w:r>
      <w:r>
        <w:rPr>
          <w:rFonts w:hint="eastAsia" w:ascii="Times New Roman" w:hAnsi="Times New Roman" w:eastAsia="黑体" w:cs="黑体"/>
          <w:color w:val="auto"/>
          <w:sz w:val="48"/>
          <w:szCs w:val="20"/>
          <w:highlight w:val="none"/>
        </w:rPr>
        <w:t>方</w:t>
      </w:r>
      <w:r>
        <w:rPr>
          <w:rFonts w:hint="eastAsia" w:ascii="Times New Roman" w:hAnsi="Times New Roman" w:eastAsia="黑体" w:cs="黑体"/>
          <w:color w:val="auto"/>
          <w:sz w:val="48"/>
          <w:szCs w:val="20"/>
          <w:highlight w:val="none"/>
        </w:rPr>
        <w:tab/>
      </w:r>
      <w:r>
        <w:rPr>
          <w:rFonts w:hint="eastAsia" w:ascii="Times New Roman" w:hAnsi="Times New Roman" w:eastAsia="黑体" w:cs="黑体"/>
          <w:color w:val="auto"/>
          <w:sz w:val="48"/>
          <w:szCs w:val="20"/>
          <w:highlight w:val="none"/>
        </w:rPr>
        <w:t>标</w:t>
      </w:r>
      <w:r>
        <w:rPr>
          <w:rFonts w:hint="eastAsia" w:ascii="Times New Roman" w:hAnsi="Times New Roman" w:eastAsia="黑体" w:cs="黑体"/>
          <w:color w:val="auto"/>
          <w:sz w:val="48"/>
          <w:szCs w:val="20"/>
          <w:highlight w:val="none"/>
        </w:rPr>
        <w:tab/>
      </w:r>
      <w:r>
        <w:rPr>
          <w:rFonts w:hint="eastAsia" w:ascii="Times New Roman" w:hAnsi="Times New Roman" w:eastAsia="黑体" w:cs="黑体"/>
          <w:color w:val="auto"/>
          <w:sz w:val="48"/>
          <w:szCs w:val="20"/>
          <w:highlight w:val="none"/>
        </w:rPr>
        <w:t>准</w:t>
      </w:r>
    </w:p>
    <w:p w14:paraId="7AAF839F">
      <w:pPr>
        <w:widowControl/>
        <w:spacing w:line="190" w:lineRule="exact"/>
        <w:ind w:firstLine="380"/>
        <w:jc w:val="left"/>
        <w:rPr>
          <w:rFonts w:ascii="Times New Roman" w:hAnsi="Times New Roman" w:eastAsia="黑体" w:cs="黑体"/>
          <w:color w:val="auto"/>
          <w:sz w:val="19"/>
          <w:szCs w:val="20"/>
          <w:highlight w:val="none"/>
        </w:rPr>
      </w:pPr>
    </w:p>
    <w:p w14:paraId="742CEB30">
      <w:pPr>
        <w:widowControl/>
        <w:wordWrap w:val="0"/>
        <w:spacing w:line="360" w:lineRule="auto"/>
        <w:ind w:right="400" w:firstLine="560"/>
        <w:jc w:val="right"/>
        <w:rPr>
          <w:rFonts w:ascii="Times New Roman" w:hAnsi="Times New Roman" w:eastAsia="黑体" w:cs="黑体"/>
          <w:color w:val="auto"/>
          <w:sz w:val="28"/>
          <w:szCs w:val="20"/>
          <w:highlight w:val="none"/>
        </w:rPr>
      </w:pPr>
      <w:r>
        <w:rPr>
          <w:rFonts w:hint="eastAsia" w:ascii="Times New Roman" w:hAnsi="Times New Roman" w:eastAsia="黑体" w:cs="黑体"/>
          <w:color w:val="auto"/>
          <w:sz w:val="28"/>
          <w:szCs w:val="20"/>
          <w:highlight w:val="none"/>
        </w:rPr>
        <w:t xml:space="preserve">  </w:t>
      </w:r>
    </w:p>
    <w:p w14:paraId="2B61422B">
      <w:pPr>
        <w:widowControl/>
        <w:spacing w:line="360" w:lineRule="auto"/>
        <w:ind w:right="400"/>
        <w:jc w:val="right"/>
        <w:rPr>
          <w:rFonts w:ascii="Times New Roman" w:hAnsi="Times New Roman" w:eastAsia="黑体" w:cs="黑体"/>
          <w:color w:val="auto"/>
          <w:sz w:val="28"/>
          <w:szCs w:val="20"/>
          <w:highlight w:val="none"/>
        </w:rPr>
      </w:pPr>
      <w:r>
        <w:rPr>
          <w:rFonts w:hint="eastAsia" w:ascii="Times New Roman" w:hAnsi="Times New Roman" w:eastAsia="黑体" w:cs="黑体"/>
          <w:color w:val="auto"/>
          <w:szCs w:val="20"/>
          <w:highlight w:val="none"/>
        </w:rPr>
        <mc:AlternateContent>
          <mc:Choice Requires="wps">
            <w:drawing>
              <wp:anchor distT="0" distB="0" distL="114300" distR="114300" simplePos="0" relativeHeight="251659264" behindDoc="1" locked="0" layoutInCell="1" allowOverlap="1">
                <wp:simplePos x="0" y="0"/>
                <wp:positionH relativeFrom="page">
                  <wp:posOffset>898525</wp:posOffset>
                </wp:positionH>
                <wp:positionV relativeFrom="paragraph">
                  <wp:posOffset>744855</wp:posOffset>
                </wp:positionV>
                <wp:extent cx="6120765" cy="12700"/>
                <wp:effectExtent l="12700" t="5080" r="10160" b="1270"/>
                <wp:wrapNone/>
                <wp:docPr id="82" name="任意多边形 82"/>
                <wp:cNvGraphicFramePr/>
                <a:graphic xmlns:a="http://schemas.openxmlformats.org/drawingml/2006/main">
                  <a:graphicData uri="http://schemas.microsoft.com/office/word/2010/wordprocessingShape">
                    <wps:wsp>
                      <wps:cNvSpPr/>
                      <wps:spPr bwMode="auto">
                        <a:xfrm>
                          <a:off x="0" y="0"/>
                          <a:ext cx="6120765" cy="12700"/>
                        </a:xfrm>
                        <a:custGeom>
                          <a:avLst/>
                          <a:gdLst>
                            <a:gd name="T0" fmla="*/ 0 w 9639"/>
                            <a:gd name="T1" fmla="*/ 0 h 20"/>
                            <a:gd name="T2" fmla="*/ 9638 w 9639"/>
                            <a:gd name="T3" fmla="*/ 0 h 20"/>
                          </a:gdLst>
                          <a:ahLst/>
                          <a:cxnLst>
                            <a:cxn ang="0">
                              <a:pos x="T0" y="T1"/>
                            </a:cxn>
                            <a:cxn ang="0">
                              <a:pos x="T2" y="T3"/>
                            </a:cxn>
                          </a:cxnLst>
                          <a:rect l="0" t="0" r="r" b="b"/>
                          <a:pathLst>
                            <a:path w="9639" h="20">
                              <a:moveTo>
                                <a:pt x="0" y="0"/>
                              </a:moveTo>
                              <a:lnTo>
                                <a:pt x="9638" y="0"/>
                              </a:lnTo>
                            </a:path>
                          </a:pathLst>
                        </a:custGeom>
                        <a:noFill/>
                        <a:ln w="9143" cmpd="sng">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70.75pt;margin-top:58.65pt;height:1pt;width:481.95pt;mso-position-horizontal-relative:page;z-index:-251657216;mso-width-relative:page;mso-height-relative:page;" filled="f" stroked="t" coordsize="9639,20" o:gfxdata="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" path="m0,0l9638,0e">
                <v:path o:connectlocs="0,0;6120130,0" o:connectangles="0,0"/>
                <v:fill on="f" focussize="0,0"/>
                <v:stroke weight="0.71992125984252pt" color="#000000" joinstyle="round"/>
                <v:imagedata o:title=""/>
                <o:lock v:ext="edit" aspectratio="f"/>
              </v:shape>
            </w:pict>
          </mc:Fallback>
        </mc:AlternateContent>
      </w:r>
      <w:r>
        <w:rPr>
          <w:rFonts w:hint="eastAsia" w:ascii="Times New Roman" w:hAnsi="Times New Roman" w:eastAsia="黑体" w:cs="黑体"/>
          <w:color w:val="auto"/>
          <w:sz w:val="28"/>
          <w:szCs w:val="20"/>
          <w:highlight w:val="none"/>
        </w:rPr>
        <w:t>DB</w:t>
      </w:r>
      <w:r>
        <w:rPr>
          <w:rFonts w:hint="eastAsia" w:ascii="Times New Roman" w:hAnsi="Times New Roman" w:eastAsia="黑体" w:cs="黑体"/>
          <w:color w:val="auto"/>
          <w:sz w:val="28"/>
          <w:szCs w:val="20"/>
          <w:highlight w:val="none"/>
          <w:lang w:val="en-US" w:eastAsia="zh-CN"/>
        </w:rPr>
        <w:t>51</w:t>
      </w:r>
      <w:r>
        <w:rPr>
          <w:rFonts w:hint="eastAsia" w:ascii="Times New Roman" w:hAnsi="Times New Roman" w:eastAsia="黑体" w:cs="黑体"/>
          <w:color w:val="auto"/>
          <w:sz w:val="28"/>
          <w:szCs w:val="20"/>
          <w:highlight w:val="none"/>
        </w:rPr>
        <w:t xml:space="preserve"> /</w:t>
      </w:r>
      <w:r>
        <w:rPr>
          <w:rFonts w:hint="eastAsia" w:ascii="Times New Roman" w:hAnsi="Times New Roman" w:eastAsia="黑体" w:cs="黑体"/>
          <w:color w:val="auto"/>
          <w:spacing w:val="48"/>
          <w:sz w:val="28"/>
          <w:szCs w:val="20"/>
          <w:highlight w:val="none"/>
        </w:rPr>
        <w:t xml:space="preserve"> </w:t>
      </w:r>
      <w:r>
        <w:rPr>
          <w:rFonts w:hint="eastAsia" w:ascii="Times New Roman" w:hAnsi="Times New Roman" w:eastAsia="黑体" w:cs="黑体"/>
          <w:color w:val="auto"/>
          <w:w w:val="86"/>
          <w:sz w:val="28"/>
          <w:szCs w:val="20"/>
          <w:highlight w:val="none"/>
        </w:rPr>
        <w:t>XXXX</w:t>
      </w:r>
      <w:r>
        <w:rPr>
          <w:rFonts w:hint="eastAsia" w:ascii="Times New Roman" w:hAnsi="Times New Roman" w:eastAsia="黑体" w:cs="黑体"/>
          <w:color w:val="auto"/>
          <w:spacing w:val="-3"/>
          <w:sz w:val="28"/>
          <w:szCs w:val="20"/>
          <w:highlight w:val="none"/>
        </w:rPr>
        <w:t>—</w:t>
      </w:r>
      <w:r>
        <w:rPr>
          <w:rFonts w:hint="eastAsia" w:ascii="Times New Roman" w:hAnsi="Times New Roman" w:eastAsia="黑体" w:cs="黑体"/>
          <w:color w:val="auto"/>
          <w:w w:val="86"/>
          <w:sz w:val="28"/>
          <w:szCs w:val="20"/>
          <w:highlight w:val="none"/>
        </w:rPr>
        <w:t>XXXX</w:t>
      </w:r>
    </w:p>
    <w:p w14:paraId="56375F7D">
      <w:pPr>
        <w:widowControl/>
        <w:spacing w:line="200" w:lineRule="exact"/>
        <w:ind w:firstLine="400"/>
        <w:jc w:val="left"/>
        <w:rPr>
          <w:rFonts w:ascii="Times New Roman" w:hAnsi="Times New Roman" w:cs="Times New Roman"/>
          <w:color w:val="auto"/>
          <w:sz w:val="20"/>
          <w:szCs w:val="20"/>
          <w:highlight w:val="none"/>
        </w:rPr>
      </w:pPr>
    </w:p>
    <w:p w14:paraId="1DF41CB5">
      <w:pPr>
        <w:widowControl/>
        <w:spacing w:line="200" w:lineRule="exact"/>
        <w:ind w:firstLine="400"/>
        <w:jc w:val="left"/>
        <w:rPr>
          <w:rFonts w:ascii="Times New Roman" w:hAnsi="Times New Roman" w:cs="Times New Roman"/>
          <w:color w:val="auto"/>
          <w:sz w:val="20"/>
          <w:szCs w:val="20"/>
          <w:highlight w:val="none"/>
        </w:rPr>
      </w:pPr>
    </w:p>
    <w:p w14:paraId="18F77BB8">
      <w:pPr>
        <w:widowControl/>
        <w:spacing w:line="200" w:lineRule="exact"/>
        <w:ind w:firstLine="400"/>
        <w:jc w:val="left"/>
        <w:rPr>
          <w:rFonts w:ascii="Times New Roman" w:hAnsi="Times New Roman" w:cs="Times New Roman"/>
          <w:color w:val="auto"/>
          <w:sz w:val="20"/>
          <w:szCs w:val="20"/>
          <w:highlight w:val="none"/>
        </w:rPr>
      </w:pPr>
    </w:p>
    <w:p w14:paraId="0A1F074F">
      <w:pPr>
        <w:widowControl/>
        <w:spacing w:line="200" w:lineRule="exact"/>
        <w:ind w:firstLine="400"/>
        <w:jc w:val="left"/>
        <w:rPr>
          <w:rFonts w:ascii="Times New Roman" w:hAnsi="Times New Roman" w:cs="Times New Roman"/>
          <w:color w:val="auto"/>
          <w:sz w:val="20"/>
          <w:szCs w:val="20"/>
          <w:highlight w:val="none"/>
        </w:rPr>
      </w:pPr>
    </w:p>
    <w:p w14:paraId="7C17EA66">
      <w:pPr>
        <w:widowControl/>
        <w:spacing w:line="200" w:lineRule="exact"/>
        <w:ind w:firstLine="400"/>
        <w:jc w:val="left"/>
        <w:rPr>
          <w:rFonts w:ascii="Times New Roman" w:hAnsi="Times New Roman" w:cs="Times New Roman"/>
          <w:color w:val="auto"/>
          <w:sz w:val="20"/>
          <w:szCs w:val="20"/>
          <w:highlight w:val="none"/>
        </w:rPr>
      </w:pPr>
    </w:p>
    <w:p w14:paraId="04ED99A9">
      <w:pPr>
        <w:widowControl/>
        <w:spacing w:line="200" w:lineRule="exact"/>
        <w:ind w:firstLine="400"/>
        <w:jc w:val="left"/>
        <w:rPr>
          <w:rFonts w:ascii="Times New Roman" w:hAnsi="Times New Roman" w:cs="Times New Roman"/>
          <w:color w:val="auto"/>
          <w:sz w:val="20"/>
          <w:szCs w:val="20"/>
          <w:highlight w:val="none"/>
        </w:rPr>
      </w:pPr>
    </w:p>
    <w:p w14:paraId="6BDAFA02">
      <w:pPr>
        <w:widowControl/>
        <w:spacing w:line="200" w:lineRule="exact"/>
        <w:ind w:firstLine="400"/>
        <w:jc w:val="left"/>
        <w:rPr>
          <w:rFonts w:ascii="Times New Roman" w:hAnsi="Times New Roman" w:cs="Times New Roman"/>
          <w:color w:val="auto"/>
          <w:sz w:val="20"/>
          <w:szCs w:val="20"/>
          <w:highlight w:val="none"/>
        </w:rPr>
      </w:pPr>
    </w:p>
    <w:p w14:paraId="72FC220E">
      <w:pPr>
        <w:widowControl/>
        <w:spacing w:line="200" w:lineRule="exact"/>
        <w:ind w:firstLine="400"/>
        <w:jc w:val="left"/>
        <w:rPr>
          <w:rFonts w:ascii="Times New Roman" w:hAnsi="Times New Roman" w:cs="Times New Roman"/>
          <w:color w:val="auto"/>
          <w:sz w:val="20"/>
          <w:szCs w:val="20"/>
          <w:highlight w:val="none"/>
        </w:rPr>
      </w:pPr>
    </w:p>
    <w:p w14:paraId="5FBBA800">
      <w:pPr>
        <w:widowControl/>
        <w:spacing w:line="200" w:lineRule="exact"/>
        <w:ind w:firstLine="400"/>
        <w:jc w:val="left"/>
        <w:rPr>
          <w:rFonts w:ascii="Times New Roman" w:hAnsi="Times New Roman" w:cs="Times New Roman"/>
          <w:color w:val="auto"/>
          <w:sz w:val="20"/>
          <w:szCs w:val="20"/>
          <w:highlight w:val="none"/>
        </w:rPr>
      </w:pPr>
    </w:p>
    <w:p w14:paraId="42C7A490">
      <w:pPr>
        <w:widowControl/>
        <w:spacing w:line="200" w:lineRule="exact"/>
        <w:ind w:firstLine="400"/>
        <w:jc w:val="left"/>
        <w:rPr>
          <w:rFonts w:ascii="Times New Roman" w:hAnsi="Times New Roman" w:cs="Times New Roman"/>
          <w:color w:val="auto"/>
          <w:sz w:val="20"/>
          <w:szCs w:val="20"/>
          <w:highlight w:val="none"/>
        </w:rPr>
      </w:pPr>
    </w:p>
    <w:p w14:paraId="48D30D7A">
      <w:pPr>
        <w:widowControl/>
        <w:spacing w:line="200" w:lineRule="exact"/>
        <w:ind w:firstLine="400"/>
        <w:jc w:val="left"/>
        <w:rPr>
          <w:rFonts w:ascii="Times New Roman" w:hAnsi="Times New Roman" w:cs="Times New Roman"/>
          <w:color w:val="auto"/>
          <w:sz w:val="20"/>
          <w:szCs w:val="20"/>
          <w:highlight w:val="none"/>
        </w:rPr>
      </w:pPr>
    </w:p>
    <w:p w14:paraId="24EED4B9">
      <w:pPr>
        <w:widowControl/>
        <w:spacing w:before="13" w:line="200" w:lineRule="exact"/>
        <w:ind w:firstLine="400"/>
        <w:jc w:val="left"/>
        <w:rPr>
          <w:rFonts w:ascii="Times New Roman" w:hAnsi="Times New Roman" w:cs="Times New Roman"/>
          <w:color w:val="auto"/>
          <w:sz w:val="20"/>
          <w:szCs w:val="20"/>
          <w:highlight w:val="none"/>
        </w:rPr>
      </w:pPr>
    </w:p>
    <w:p w14:paraId="127D4602">
      <w:pPr>
        <w:widowControl/>
        <w:spacing w:line="360" w:lineRule="auto"/>
        <w:ind w:right="40" w:firstLine="1040"/>
        <w:rPr>
          <w:rFonts w:ascii="Times New Roman" w:hAnsi="Times New Roman" w:eastAsia="黑体" w:cs="黑体"/>
          <w:color w:val="auto"/>
          <w:sz w:val="52"/>
          <w:szCs w:val="20"/>
          <w:highlight w:val="none"/>
        </w:rPr>
      </w:pPr>
      <w:r>
        <w:rPr>
          <w:rFonts w:hint="eastAsia" w:ascii="Times New Roman" w:hAnsi="Times New Roman" w:eastAsia="黑体" w:cs="黑体"/>
          <w:color w:val="auto"/>
          <w:sz w:val="52"/>
          <w:szCs w:val="20"/>
          <w:highlight w:val="none"/>
        </w:rPr>
        <w:t>四川省工业炉窑大气污染物排放标准</w:t>
      </w:r>
    </w:p>
    <w:p w14:paraId="11C306EC">
      <w:pPr>
        <w:widowControl/>
        <w:spacing w:line="200" w:lineRule="exact"/>
        <w:ind w:firstLine="400"/>
        <w:jc w:val="left"/>
        <w:rPr>
          <w:rFonts w:ascii="Times New Roman" w:hAnsi="Times New Roman" w:cs="Times New Roman"/>
          <w:color w:val="auto"/>
          <w:sz w:val="20"/>
          <w:szCs w:val="20"/>
          <w:highlight w:val="none"/>
        </w:rPr>
      </w:pPr>
    </w:p>
    <w:p w14:paraId="2813BEC7">
      <w:pPr>
        <w:widowControl/>
        <w:spacing w:before="18" w:line="200" w:lineRule="exact"/>
        <w:ind w:firstLine="400"/>
        <w:jc w:val="left"/>
        <w:rPr>
          <w:rFonts w:ascii="Times New Roman" w:hAnsi="Times New Roman" w:cs="Times New Roman"/>
          <w:color w:val="auto"/>
          <w:sz w:val="20"/>
          <w:szCs w:val="20"/>
          <w:highlight w:val="none"/>
        </w:rPr>
      </w:pPr>
    </w:p>
    <w:p w14:paraId="32FD0EAB">
      <w:pPr>
        <w:widowControl/>
        <w:spacing w:line="200" w:lineRule="exact"/>
        <w:ind w:firstLine="560"/>
        <w:jc w:val="left"/>
        <w:rPr>
          <w:rFonts w:ascii="Times New Roman" w:hAnsi="Times New Roman" w:cs="Times New Roman"/>
          <w:color w:val="auto"/>
          <w:sz w:val="28"/>
          <w:szCs w:val="20"/>
          <w:highlight w:val="none"/>
        </w:rPr>
      </w:pPr>
    </w:p>
    <w:p w14:paraId="6A5F2A14">
      <w:pPr>
        <w:widowControl/>
        <w:spacing w:line="200" w:lineRule="exact"/>
        <w:ind w:firstLine="560"/>
        <w:jc w:val="center"/>
        <w:rPr>
          <w:rFonts w:ascii="Times New Roman" w:hAnsi="Times New Roman" w:cs="Times New Roman"/>
          <w:color w:val="auto"/>
          <w:sz w:val="28"/>
          <w:szCs w:val="20"/>
          <w:highlight w:val="none"/>
        </w:rPr>
      </w:pPr>
    </w:p>
    <w:p w14:paraId="415B96FC">
      <w:pPr>
        <w:widowControl/>
        <w:spacing w:line="360" w:lineRule="auto"/>
        <w:ind w:firstLine="480"/>
        <w:jc w:val="center"/>
        <w:rPr>
          <w:rFonts w:ascii="Times New Roman" w:hAnsi="Times New Roman" w:eastAsia="黑体" w:cs="黑体"/>
          <w:color w:val="auto"/>
          <w:sz w:val="24"/>
          <w:szCs w:val="24"/>
          <w:highlight w:val="none"/>
        </w:rPr>
      </w:pPr>
      <w:r>
        <w:rPr>
          <w:rFonts w:hint="eastAsia" w:ascii="Times New Roman" w:hAnsi="Times New Roman" w:eastAsia="黑体" w:cs="黑体"/>
          <w:color w:val="auto"/>
          <w:sz w:val="24"/>
          <w:szCs w:val="24"/>
          <w:highlight w:val="none"/>
        </w:rPr>
        <w:t>（</w:t>
      </w:r>
      <w:r>
        <w:rPr>
          <w:rFonts w:hint="eastAsia" w:ascii="Times New Roman" w:hAnsi="Times New Roman" w:eastAsia="黑体" w:cs="黑体"/>
          <w:color w:val="auto"/>
          <w:sz w:val="24"/>
          <w:szCs w:val="24"/>
          <w:highlight w:val="none"/>
          <w:lang w:val="en-US" w:eastAsia="zh-CN"/>
        </w:rPr>
        <w:t>报批稿</w:t>
      </w:r>
      <w:r>
        <w:rPr>
          <w:rFonts w:hint="eastAsia" w:ascii="Times New Roman" w:hAnsi="Times New Roman" w:eastAsia="黑体" w:cs="黑体"/>
          <w:color w:val="auto"/>
          <w:sz w:val="24"/>
          <w:szCs w:val="24"/>
          <w:highlight w:val="none"/>
        </w:rPr>
        <w:t>）</w:t>
      </w:r>
    </w:p>
    <w:p w14:paraId="76CE2380">
      <w:pPr>
        <w:widowControl/>
        <w:spacing w:line="200" w:lineRule="exact"/>
        <w:ind w:firstLine="400"/>
        <w:jc w:val="left"/>
        <w:rPr>
          <w:rFonts w:ascii="Times New Roman" w:hAnsi="Times New Roman" w:cs="Times New Roman"/>
          <w:color w:val="auto"/>
          <w:sz w:val="20"/>
          <w:szCs w:val="20"/>
          <w:highlight w:val="none"/>
        </w:rPr>
      </w:pPr>
    </w:p>
    <w:p w14:paraId="6299A6A6">
      <w:pPr>
        <w:widowControl/>
        <w:spacing w:line="200" w:lineRule="exact"/>
        <w:ind w:firstLine="400"/>
        <w:jc w:val="left"/>
        <w:rPr>
          <w:rFonts w:ascii="Times New Roman" w:hAnsi="Times New Roman" w:cs="Times New Roman"/>
          <w:color w:val="auto"/>
          <w:sz w:val="20"/>
          <w:szCs w:val="20"/>
          <w:highlight w:val="none"/>
        </w:rPr>
      </w:pPr>
    </w:p>
    <w:p w14:paraId="58CD1B99">
      <w:pPr>
        <w:widowControl/>
        <w:spacing w:line="200" w:lineRule="exact"/>
        <w:ind w:firstLine="400"/>
        <w:jc w:val="left"/>
        <w:rPr>
          <w:rFonts w:ascii="Times New Roman" w:hAnsi="Times New Roman" w:cs="Times New Roman"/>
          <w:color w:val="auto"/>
          <w:sz w:val="20"/>
          <w:szCs w:val="20"/>
          <w:highlight w:val="none"/>
        </w:rPr>
      </w:pPr>
    </w:p>
    <w:p w14:paraId="1D241760">
      <w:pPr>
        <w:widowControl/>
        <w:spacing w:line="200" w:lineRule="exact"/>
        <w:ind w:firstLine="400"/>
        <w:jc w:val="left"/>
        <w:rPr>
          <w:rFonts w:ascii="Times New Roman" w:hAnsi="Times New Roman" w:cs="Times New Roman"/>
          <w:color w:val="auto"/>
          <w:sz w:val="20"/>
          <w:szCs w:val="20"/>
          <w:highlight w:val="none"/>
        </w:rPr>
      </w:pPr>
    </w:p>
    <w:p w14:paraId="6A3499D9">
      <w:pPr>
        <w:widowControl/>
        <w:spacing w:line="200" w:lineRule="exact"/>
        <w:ind w:firstLine="400"/>
        <w:jc w:val="left"/>
        <w:rPr>
          <w:rFonts w:ascii="Times New Roman" w:hAnsi="Times New Roman" w:cs="Times New Roman"/>
          <w:color w:val="auto"/>
          <w:sz w:val="20"/>
          <w:szCs w:val="20"/>
          <w:highlight w:val="none"/>
        </w:rPr>
      </w:pPr>
    </w:p>
    <w:p w14:paraId="51A84E7B">
      <w:pPr>
        <w:widowControl/>
        <w:spacing w:line="200" w:lineRule="exact"/>
        <w:ind w:firstLine="400"/>
        <w:jc w:val="left"/>
        <w:rPr>
          <w:rFonts w:ascii="Times New Roman" w:hAnsi="Times New Roman" w:cs="Times New Roman"/>
          <w:color w:val="auto"/>
          <w:sz w:val="20"/>
          <w:szCs w:val="20"/>
          <w:highlight w:val="none"/>
        </w:rPr>
      </w:pPr>
    </w:p>
    <w:p w14:paraId="1DE151D7">
      <w:pPr>
        <w:widowControl/>
        <w:spacing w:line="200" w:lineRule="exact"/>
        <w:ind w:firstLine="400"/>
        <w:jc w:val="left"/>
        <w:rPr>
          <w:rFonts w:ascii="Times New Roman" w:hAnsi="Times New Roman" w:cs="Times New Roman"/>
          <w:color w:val="auto"/>
          <w:sz w:val="20"/>
          <w:szCs w:val="20"/>
          <w:highlight w:val="none"/>
        </w:rPr>
      </w:pPr>
    </w:p>
    <w:p w14:paraId="1EAA51FE">
      <w:pPr>
        <w:widowControl/>
        <w:spacing w:line="200" w:lineRule="exact"/>
        <w:ind w:firstLine="400"/>
        <w:jc w:val="left"/>
        <w:rPr>
          <w:rFonts w:ascii="Times New Roman" w:hAnsi="Times New Roman" w:cs="Times New Roman"/>
          <w:color w:val="auto"/>
          <w:sz w:val="20"/>
          <w:szCs w:val="20"/>
          <w:highlight w:val="none"/>
        </w:rPr>
      </w:pPr>
    </w:p>
    <w:p w14:paraId="6E671F99">
      <w:pPr>
        <w:widowControl/>
        <w:spacing w:line="200" w:lineRule="exact"/>
        <w:ind w:firstLine="400"/>
        <w:jc w:val="left"/>
        <w:rPr>
          <w:rFonts w:ascii="Times New Roman" w:hAnsi="Times New Roman" w:cs="Times New Roman"/>
          <w:color w:val="auto"/>
          <w:sz w:val="20"/>
          <w:szCs w:val="20"/>
          <w:highlight w:val="none"/>
        </w:rPr>
      </w:pPr>
    </w:p>
    <w:p w14:paraId="4D927532">
      <w:pPr>
        <w:widowControl/>
        <w:spacing w:line="200" w:lineRule="exact"/>
        <w:ind w:firstLine="400"/>
        <w:jc w:val="left"/>
        <w:rPr>
          <w:rFonts w:ascii="Times New Roman" w:hAnsi="Times New Roman" w:cs="Times New Roman"/>
          <w:color w:val="auto"/>
          <w:sz w:val="20"/>
          <w:szCs w:val="20"/>
          <w:highlight w:val="none"/>
        </w:rPr>
      </w:pPr>
    </w:p>
    <w:p w14:paraId="0D2EABD6">
      <w:pPr>
        <w:widowControl/>
        <w:spacing w:line="200" w:lineRule="exact"/>
        <w:ind w:firstLine="400"/>
        <w:jc w:val="left"/>
        <w:rPr>
          <w:rFonts w:ascii="Times New Roman" w:hAnsi="Times New Roman" w:cs="Times New Roman"/>
          <w:color w:val="auto"/>
          <w:sz w:val="20"/>
          <w:szCs w:val="20"/>
          <w:highlight w:val="none"/>
        </w:rPr>
      </w:pPr>
    </w:p>
    <w:p w14:paraId="1489311B">
      <w:pPr>
        <w:widowControl/>
        <w:spacing w:line="200" w:lineRule="exact"/>
        <w:ind w:firstLine="400"/>
        <w:jc w:val="left"/>
        <w:rPr>
          <w:rFonts w:ascii="Times New Roman" w:hAnsi="Times New Roman" w:cs="Times New Roman"/>
          <w:color w:val="auto"/>
          <w:sz w:val="20"/>
          <w:szCs w:val="20"/>
          <w:highlight w:val="none"/>
        </w:rPr>
      </w:pPr>
    </w:p>
    <w:p w14:paraId="7ADB240C">
      <w:pPr>
        <w:widowControl/>
        <w:spacing w:line="200" w:lineRule="exact"/>
        <w:ind w:firstLine="400"/>
        <w:jc w:val="left"/>
        <w:rPr>
          <w:rFonts w:ascii="Times New Roman" w:hAnsi="Times New Roman" w:cs="Times New Roman"/>
          <w:color w:val="auto"/>
          <w:sz w:val="20"/>
          <w:szCs w:val="20"/>
          <w:highlight w:val="none"/>
        </w:rPr>
      </w:pPr>
    </w:p>
    <w:p w14:paraId="72E39C12">
      <w:pPr>
        <w:widowControl/>
        <w:spacing w:line="200" w:lineRule="exact"/>
        <w:ind w:firstLine="400"/>
        <w:jc w:val="left"/>
        <w:rPr>
          <w:rFonts w:ascii="Times New Roman" w:hAnsi="Times New Roman" w:cs="Times New Roman"/>
          <w:color w:val="auto"/>
          <w:sz w:val="20"/>
          <w:szCs w:val="20"/>
          <w:highlight w:val="none"/>
        </w:rPr>
      </w:pPr>
    </w:p>
    <w:p w14:paraId="106D1CC4">
      <w:pPr>
        <w:widowControl/>
        <w:spacing w:line="200" w:lineRule="exact"/>
        <w:ind w:firstLine="400"/>
        <w:jc w:val="left"/>
        <w:rPr>
          <w:rFonts w:ascii="Times New Roman" w:hAnsi="Times New Roman" w:cs="Times New Roman"/>
          <w:color w:val="auto"/>
          <w:sz w:val="20"/>
          <w:szCs w:val="20"/>
          <w:highlight w:val="none"/>
        </w:rPr>
      </w:pPr>
    </w:p>
    <w:p w14:paraId="25EA585E">
      <w:pPr>
        <w:widowControl/>
        <w:spacing w:line="200" w:lineRule="exact"/>
        <w:ind w:firstLine="400"/>
        <w:jc w:val="left"/>
        <w:rPr>
          <w:rFonts w:ascii="Times New Roman" w:hAnsi="Times New Roman" w:cs="Times New Roman"/>
          <w:color w:val="auto"/>
          <w:sz w:val="20"/>
          <w:szCs w:val="20"/>
          <w:highlight w:val="none"/>
        </w:rPr>
      </w:pPr>
    </w:p>
    <w:p w14:paraId="74EC249F">
      <w:pPr>
        <w:widowControl/>
        <w:spacing w:line="200" w:lineRule="exact"/>
        <w:ind w:firstLine="400"/>
        <w:jc w:val="left"/>
        <w:rPr>
          <w:rFonts w:ascii="Times New Roman" w:hAnsi="Times New Roman" w:cs="Times New Roman"/>
          <w:color w:val="auto"/>
          <w:sz w:val="20"/>
          <w:szCs w:val="20"/>
          <w:highlight w:val="none"/>
        </w:rPr>
      </w:pPr>
    </w:p>
    <w:p w14:paraId="723B2138">
      <w:pPr>
        <w:widowControl/>
        <w:spacing w:line="200" w:lineRule="exact"/>
        <w:ind w:firstLine="400"/>
        <w:jc w:val="left"/>
        <w:rPr>
          <w:rFonts w:ascii="Times New Roman" w:hAnsi="Times New Roman" w:cs="Times New Roman"/>
          <w:color w:val="auto"/>
          <w:sz w:val="20"/>
          <w:szCs w:val="20"/>
          <w:highlight w:val="none"/>
        </w:rPr>
      </w:pPr>
    </w:p>
    <w:p w14:paraId="68A9CC40">
      <w:pPr>
        <w:widowControl/>
        <w:spacing w:line="200" w:lineRule="exact"/>
        <w:ind w:firstLine="400"/>
        <w:jc w:val="left"/>
        <w:rPr>
          <w:rFonts w:ascii="Times New Roman" w:hAnsi="Times New Roman" w:cs="Times New Roman"/>
          <w:color w:val="auto"/>
          <w:sz w:val="20"/>
          <w:szCs w:val="20"/>
          <w:highlight w:val="none"/>
        </w:rPr>
      </w:pPr>
    </w:p>
    <w:p w14:paraId="2FCF6BBD">
      <w:pPr>
        <w:widowControl/>
        <w:spacing w:line="200" w:lineRule="exact"/>
        <w:ind w:firstLine="400"/>
        <w:jc w:val="left"/>
        <w:rPr>
          <w:rFonts w:ascii="Times New Roman" w:hAnsi="Times New Roman" w:cs="Times New Roman"/>
          <w:color w:val="auto"/>
          <w:sz w:val="20"/>
          <w:szCs w:val="20"/>
          <w:highlight w:val="none"/>
        </w:rPr>
      </w:pPr>
    </w:p>
    <w:p w14:paraId="4C11E93D">
      <w:pPr>
        <w:widowControl/>
        <w:spacing w:line="200" w:lineRule="exact"/>
        <w:ind w:firstLine="400"/>
        <w:jc w:val="left"/>
        <w:rPr>
          <w:rFonts w:ascii="Times New Roman" w:hAnsi="Times New Roman" w:cs="Times New Roman"/>
          <w:color w:val="auto"/>
          <w:sz w:val="20"/>
          <w:szCs w:val="20"/>
          <w:highlight w:val="none"/>
        </w:rPr>
      </w:pPr>
    </w:p>
    <w:p w14:paraId="6EA6031C">
      <w:pPr>
        <w:widowControl/>
        <w:spacing w:line="200" w:lineRule="exact"/>
        <w:ind w:firstLine="400"/>
        <w:jc w:val="left"/>
        <w:rPr>
          <w:rFonts w:ascii="Times New Roman" w:hAnsi="Times New Roman" w:cs="Times New Roman"/>
          <w:color w:val="auto"/>
          <w:sz w:val="20"/>
          <w:szCs w:val="20"/>
          <w:highlight w:val="none"/>
        </w:rPr>
      </w:pPr>
    </w:p>
    <w:p w14:paraId="1F9C69C4">
      <w:pPr>
        <w:widowControl/>
        <w:spacing w:line="200" w:lineRule="exact"/>
        <w:ind w:firstLine="400"/>
        <w:jc w:val="left"/>
        <w:rPr>
          <w:rFonts w:ascii="Times New Roman" w:hAnsi="Times New Roman" w:cs="Times New Roman"/>
          <w:color w:val="auto"/>
          <w:sz w:val="20"/>
          <w:szCs w:val="20"/>
          <w:highlight w:val="none"/>
        </w:rPr>
      </w:pPr>
    </w:p>
    <w:p w14:paraId="33BC9185">
      <w:pPr>
        <w:widowControl/>
        <w:spacing w:before="10" w:line="280" w:lineRule="exact"/>
        <w:ind w:firstLine="560"/>
        <w:jc w:val="left"/>
        <w:rPr>
          <w:rFonts w:ascii="Times New Roman" w:hAnsi="Times New Roman" w:cs="Times New Roman"/>
          <w:color w:val="auto"/>
          <w:sz w:val="28"/>
          <w:szCs w:val="20"/>
          <w:highlight w:val="none"/>
        </w:rPr>
      </w:pPr>
    </w:p>
    <w:p w14:paraId="41B094B2">
      <w:pPr>
        <w:widowControl/>
        <w:tabs>
          <w:tab w:val="left" w:pos="7460"/>
        </w:tabs>
        <w:spacing w:line="465" w:lineRule="exact"/>
        <w:ind w:right="-20" w:firstLine="477"/>
        <w:jc w:val="left"/>
        <w:rPr>
          <w:rFonts w:ascii="Times New Roman" w:hAnsi="Times New Roman" w:eastAsia="黑体" w:cs="黑体"/>
          <w:color w:val="auto"/>
          <w:sz w:val="32"/>
          <w:szCs w:val="32"/>
          <w:highlight w:val="none"/>
        </w:rPr>
      </w:pPr>
      <w:r>
        <w:rPr>
          <w:rFonts w:hint="eastAsia" w:ascii="Times New Roman" w:hAnsi="Times New Roman" w:eastAsia="黑体" w:cs="黑体"/>
          <w:color w:val="auto"/>
          <w:spacing w:val="1"/>
          <w:w w:val="85"/>
          <w:position w:val="-4"/>
          <w:sz w:val="28"/>
          <w:szCs w:val="28"/>
          <w:highlight w:val="none"/>
          <w:u w:val="single"/>
        </w:rPr>
        <w:t>XXXX</w:t>
      </w:r>
      <w:r>
        <w:rPr>
          <w:rFonts w:hint="eastAsia" w:ascii="Times New Roman" w:hAnsi="Times New Roman" w:eastAsia="黑体" w:cs="黑体"/>
          <w:color w:val="auto"/>
          <w:spacing w:val="18"/>
          <w:w w:val="85"/>
          <w:position w:val="-4"/>
          <w:sz w:val="28"/>
          <w:szCs w:val="28"/>
          <w:highlight w:val="none"/>
          <w:u w:val="single"/>
        </w:rPr>
        <w:t xml:space="preserve"> </w:t>
      </w:r>
      <w:r>
        <w:rPr>
          <w:rFonts w:hint="eastAsia" w:ascii="Times New Roman" w:hAnsi="Times New Roman" w:eastAsia="黑体" w:cs="黑体"/>
          <w:color w:val="auto"/>
          <w:position w:val="-4"/>
          <w:sz w:val="28"/>
          <w:szCs w:val="28"/>
          <w:highlight w:val="none"/>
          <w:u w:val="single"/>
        </w:rPr>
        <w:t>-</w:t>
      </w:r>
      <w:r>
        <w:rPr>
          <w:rFonts w:hint="eastAsia" w:ascii="Times New Roman" w:hAnsi="Times New Roman" w:eastAsia="黑体" w:cs="黑体"/>
          <w:color w:val="auto"/>
          <w:spacing w:val="17"/>
          <w:position w:val="-4"/>
          <w:sz w:val="28"/>
          <w:szCs w:val="28"/>
          <w:highlight w:val="none"/>
          <w:u w:val="single"/>
        </w:rPr>
        <w:t xml:space="preserve"> XX</w:t>
      </w:r>
      <w:r>
        <w:rPr>
          <w:rFonts w:hint="eastAsia" w:ascii="Times New Roman" w:hAnsi="Times New Roman" w:eastAsia="黑体" w:cs="黑体"/>
          <w:color w:val="auto"/>
          <w:spacing w:val="8"/>
          <w:w w:val="86"/>
          <w:position w:val="-4"/>
          <w:sz w:val="28"/>
          <w:szCs w:val="28"/>
          <w:highlight w:val="none"/>
          <w:u w:val="single"/>
        </w:rPr>
        <w:t xml:space="preserve"> </w:t>
      </w:r>
      <w:r>
        <w:rPr>
          <w:rFonts w:hint="eastAsia" w:ascii="Times New Roman" w:hAnsi="Times New Roman" w:eastAsia="黑体" w:cs="黑体"/>
          <w:color w:val="auto"/>
          <w:position w:val="-4"/>
          <w:sz w:val="28"/>
          <w:szCs w:val="28"/>
          <w:highlight w:val="none"/>
          <w:u w:val="single"/>
        </w:rPr>
        <w:t>-</w:t>
      </w:r>
      <w:r>
        <w:rPr>
          <w:rFonts w:hint="eastAsia" w:ascii="Times New Roman" w:hAnsi="Times New Roman" w:eastAsia="黑体" w:cs="黑体"/>
          <w:color w:val="auto"/>
          <w:spacing w:val="20"/>
          <w:position w:val="-4"/>
          <w:sz w:val="28"/>
          <w:szCs w:val="28"/>
          <w:highlight w:val="none"/>
          <w:u w:val="single"/>
        </w:rPr>
        <w:t xml:space="preserve"> XX</w:t>
      </w:r>
      <w:r>
        <w:rPr>
          <w:rFonts w:hint="eastAsia" w:ascii="Times New Roman" w:hAnsi="Times New Roman" w:eastAsia="黑体" w:cs="黑体"/>
          <w:color w:val="auto"/>
          <w:position w:val="-4"/>
          <w:sz w:val="28"/>
          <w:szCs w:val="28"/>
          <w:highlight w:val="none"/>
          <w:u w:val="single"/>
        </w:rPr>
        <w:t xml:space="preserve">发布                    </w:t>
      </w:r>
      <w:r>
        <w:rPr>
          <w:rFonts w:hint="eastAsia" w:ascii="Times New Roman" w:hAnsi="Times New Roman" w:eastAsia="黑体" w:cs="黑体"/>
          <w:color w:val="auto"/>
          <w:spacing w:val="1"/>
          <w:w w:val="85"/>
          <w:position w:val="-4"/>
          <w:sz w:val="28"/>
          <w:szCs w:val="28"/>
          <w:highlight w:val="none"/>
          <w:u w:val="single"/>
        </w:rPr>
        <w:t>XXXX</w:t>
      </w:r>
      <w:r>
        <w:rPr>
          <w:rFonts w:hint="eastAsia" w:ascii="Times New Roman" w:hAnsi="Times New Roman" w:eastAsia="黑体" w:cs="黑体"/>
          <w:color w:val="auto"/>
          <w:spacing w:val="18"/>
          <w:w w:val="85"/>
          <w:position w:val="-4"/>
          <w:sz w:val="28"/>
          <w:szCs w:val="28"/>
          <w:highlight w:val="none"/>
          <w:u w:val="single"/>
        </w:rPr>
        <w:t xml:space="preserve"> </w:t>
      </w:r>
      <w:r>
        <w:rPr>
          <w:rFonts w:hint="eastAsia" w:ascii="Times New Roman" w:hAnsi="Times New Roman" w:eastAsia="黑体" w:cs="黑体"/>
          <w:color w:val="auto"/>
          <w:position w:val="-4"/>
          <w:sz w:val="28"/>
          <w:szCs w:val="28"/>
          <w:highlight w:val="none"/>
          <w:u w:val="single"/>
        </w:rPr>
        <w:t>-</w:t>
      </w:r>
      <w:r>
        <w:rPr>
          <w:rFonts w:hint="eastAsia" w:ascii="Times New Roman" w:hAnsi="Times New Roman" w:eastAsia="黑体" w:cs="黑体"/>
          <w:color w:val="auto"/>
          <w:spacing w:val="17"/>
          <w:position w:val="-4"/>
          <w:sz w:val="28"/>
          <w:szCs w:val="28"/>
          <w:highlight w:val="none"/>
          <w:u w:val="single"/>
        </w:rPr>
        <w:t xml:space="preserve"> XX</w:t>
      </w:r>
      <w:r>
        <w:rPr>
          <w:rFonts w:hint="eastAsia" w:ascii="Times New Roman" w:hAnsi="Times New Roman" w:eastAsia="黑体" w:cs="黑体"/>
          <w:color w:val="auto"/>
          <w:spacing w:val="8"/>
          <w:w w:val="86"/>
          <w:position w:val="-4"/>
          <w:sz w:val="28"/>
          <w:szCs w:val="28"/>
          <w:highlight w:val="none"/>
          <w:u w:val="single"/>
        </w:rPr>
        <w:t xml:space="preserve"> </w:t>
      </w:r>
      <w:r>
        <w:rPr>
          <w:rFonts w:hint="eastAsia" w:ascii="Times New Roman" w:hAnsi="Times New Roman" w:eastAsia="黑体" w:cs="黑体"/>
          <w:color w:val="auto"/>
          <w:position w:val="-4"/>
          <w:sz w:val="28"/>
          <w:szCs w:val="28"/>
          <w:highlight w:val="none"/>
          <w:u w:val="single"/>
        </w:rPr>
        <w:t>-</w:t>
      </w:r>
      <w:r>
        <w:rPr>
          <w:rFonts w:hint="eastAsia" w:ascii="Times New Roman" w:hAnsi="Times New Roman" w:eastAsia="黑体" w:cs="黑体"/>
          <w:color w:val="auto"/>
          <w:spacing w:val="20"/>
          <w:position w:val="-4"/>
          <w:sz w:val="28"/>
          <w:szCs w:val="28"/>
          <w:highlight w:val="none"/>
          <w:u w:val="single"/>
        </w:rPr>
        <w:t xml:space="preserve"> XX</w:t>
      </w:r>
      <w:r>
        <w:rPr>
          <w:rFonts w:hint="eastAsia" w:ascii="Times New Roman" w:hAnsi="Times New Roman" w:eastAsia="黑体" w:cs="黑体"/>
          <w:color w:val="auto"/>
          <w:spacing w:val="9"/>
          <w:w w:val="86"/>
          <w:position w:val="-4"/>
          <w:sz w:val="28"/>
          <w:szCs w:val="28"/>
          <w:highlight w:val="none"/>
          <w:u w:val="single"/>
        </w:rPr>
        <w:t xml:space="preserve"> </w:t>
      </w:r>
      <w:r>
        <w:rPr>
          <w:rFonts w:hint="eastAsia" w:ascii="Times New Roman" w:hAnsi="Times New Roman" w:eastAsia="黑体" w:cs="黑体"/>
          <w:color w:val="auto"/>
          <w:position w:val="-4"/>
          <w:sz w:val="28"/>
          <w:szCs w:val="28"/>
          <w:highlight w:val="none"/>
          <w:u w:val="single"/>
        </w:rPr>
        <w:t>实施</w:t>
      </w:r>
    </w:p>
    <w:tbl>
      <w:tblPr>
        <w:tblStyle w:val="19"/>
        <w:tblW w:w="6299" w:type="dxa"/>
        <w:jc w:val="center"/>
        <w:tblLayout w:type="fixed"/>
        <w:tblCellMar>
          <w:top w:w="0" w:type="dxa"/>
          <w:left w:w="108" w:type="dxa"/>
          <w:bottom w:w="0" w:type="dxa"/>
          <w:right w:w="108" w:type="dxa"/>
        </w:tblCellMar>
      </w:tblPr>
      <w:tblGrid>
        <w:gridCol w:w="4532"/>
        <w:gridCol w:w="1767"/>
      </w:tblGrid>
      <w:tr w14:paraId="7A410E07">
        <w:tblPrEx>
          <w:tblCellMar>
            <w:top w:w="0" w:type="dxa"/>
            <w:left w:w="108" w:type="dxa"/>
            <w:bottom w:w="0" w:type="dxa"/>
            <w:right w:w="108" w:type="dxa"/>
          </w:tblCellMar>
        </w:tblPrEx>
        <w:trPr>
          <w:trHeight w:val="480" w:hRule="atLeast"/>
          <w:jc w:val="center"/>
        </w:trPr>
        <w:tc>
          <w:tcPr>
            <w:tcW w:w="4532" w:type="dxa"/>
          </w:tcPr>
          <w:p w14:paraId="322523A8">
            <w:pPr>
              <w:ind w:firstLine="0" w:firstLineChars="0"/>
              <w:jc w:val="distribute"/>
              <w:rPr>
                <w:rFonts w:ascii="Times New Roman" w:hAnsi="Times New Roman" w:eastAsia="黑体" w:cs="黑体"/>
                <w:color w:val="auto"/>
                <w:sz w:val="28"/>
                <w:szCs w:val="28"/>
                <w:highlight w:val="none"/>
              </w:rPr>
            </w:pPr>
            <w:r>
              <w:rPr>
                <w:rFonts w:hint="eastAsia" w:ascii="Times New Roman" w:hAnsi="Times New Roman" w:eastAsia="黑体" w:cs="黑体"/>
                <w:color w:val="auto"/>
                <w:sz w:val="28"/>
                <w:szCs w:val="28"/>
                <w:highlight w:val="none"/>
              </w:rPr>
              <w:t>四川省生态环境厅</w:t>
            </w:r>
          </w:p>
          <w:p w14:paraId="75742F6B">
            <w:pPr>
              <w:ind w:firstLine="0" w:firstLineChars="0"/>
              <w:jc w:val="distribute"/>
              <w:rPr>
                <w:rFonts w:ascii="Times New Roman" w:hAnsi="Times New Roman" w:eastAsia="黑体" w:cs="黑体"/>
                <w:color w:val="auto"/>
                <w:sz w:val="24"/>
                <w:szCs w:val="24"/>
                <w:highlight w:val="none"/>
              </w:rPr>
            </w:pPr>
            <w:r>
              <w:rPr>
                <w:rFonts w:hint="eastAsia" w:ascii="Times New Roman" w:hAnsi="Times New Roman" w:eastAsia="黑体" w:cs="黑体"/>
                <w:color w:val="auto"/>
                <w:sz w:val="28"/>
                <w:szCs w:val="28"/>
                <w:highlight w:val="none"/>
              </w:rPr>
              <w:t>四川省市场监督管理局</w:t>
            </w:r>
          </w:p>
        </w:tc>
        <w:tc>
          <w:tcPr>
            <w:tcW w:w="1767" w:type="dxa"/>
            <w:vAlign w:val="center"/>
          </w:tcPr>
          <w:p w14:paraId="1FC4FB8E">
            <w:pPr>
              <w:ind w:firstLine="0" w:firstLineChars="0"/>
              <w:jc w:val="center"/>
              <w:rPr>
                <w:rFonts w:ascii="Times New Roman" w:hAnsi="Times New Roman" w:eastAsia="黑体" w:cs="黑体"/>
                <w:color w:val="auto"/>
                <w:sz w:val="24"/>
                <w:szCs w:val="24"/>
                <w:highlight w:val="none"/>
              </w:rPr>
            </w:pPr>
            <w:r>
              <w:rPr>
                <w:rFonts w:hint="eastAsia" w:ascii="Times New Roman" w:hAnsi="Times New Roman" w:eastAsia="黑体" w:cs="黑体"/>
                <w:color w:val="auto"/>
                <w:sz w:val="28"/>
                <w:szCs w:val="28"/>
                <w:highlight w:val="none"/>
              </w:rPr>
              <w:t>发  布</w:t>
            </w:r>
          </w:p>
        </w:tc>
      </w:tr>
    </w:tbl>
    <w:p w14:paraId="258630C7">
      <w:pPr>
        <w:widowControl/>
        <w:spacing w:line="312" w:lineRule="exact"/>
        <w:ind w:right="-20" w:firstLine="640"/>
        <w:jc w:val="left"/>
        <w:rPr>
          <w:rFonts w:ascii="Times New Roman" w:hAnsi="Times New Roman" w:cs="Times New Roman"/>
          <w:color w:val="auto"/>
          <w:sz w:val="32"/>
          <w:szCs w:val="20"/>
          <w:highlight w:val="none"/>
        </w:rPr>
        <w:sectPr>
          <w:footerReference r:id="rId11" w:type="even"/>
          <w:type w:val="continuous"/>
          <w:pgSz w:w="11920" w:h="16840"/>
          <w:pgMar w:top="500" w:right="700" w:bottom="280" w:left="1300" w:header="720" w:footer="720" w:gutter="0"/>
          <w:cols w:space="720" w:num="1"/>
          <w:titlePg/>
          <w:docGrid w:linePitch="286" w:charSpace="0"/>
        </w:sectPr>
      </w:pPr>
    </w:p>
    <w:sdt>
      <w:sdtPr>
        <w:rPr>
          <w:rFonts w:ascii="Times New Roman" w:hAnsi="Times New Roman" w:eastAsia="宋体" w:cstheme="minorBidi"/>
          <w:color w:val="auto"/>
          <w:kern w:val="2"/>
          <w:sz w:val="21"/>
          <w:szCs w:val="22"/>
          <w:lang w:val="en-US" w:eastAsia="zh-CN" w:bidi="ar-SA"/>
        </w:rPr>
        <w:id w:val="147480212"/>
        <w15:color w:val="DBDBDB"/>
        <w:docPartObj>
          <w:docPartGallery w:val="Table of Contents"/>
          <w:docPartUnique/>
        </w:docPartObj>
      </w:sdtPr>
      <w:sdtEndPr>
        <w:rPr>
          <w:rFonts w:ascii="Times New Roman" w:hAnsi="Times New Roman" w:eastAsia="宋体" w:cstheme="minorBidi"/>
          <w:color w:val="auto"/>
          <w:kern w:val="2"/>
          <w:sz w:val="21"/>
          <w:szCs w:val="22"/>
          <w:lang w:val="en-US" w:eastAsia="zh-CN" w:bidi="ar-SA"/>
        </w:rPr>
      </w:sdtEndPr>
      <w:sdtContent>
        <w:p w14:paraId="34E63C7A">
          <w:pPr>
            <w:spacing w:before="0" w:beforeLines="0" w:after="0" w:afterLines="0" w:line="240" w:lineRule="auto"/>
            <w:ind w:left="0" w:leftChars="0" w:right="0" w:rightChars="0" w:firstLine="0" w:firstLineChars="0"/>
            <w:jc w:val="center"/>
            <w:rPr>
              <w:rFonts w:hint="eastAsia" w:ascii="Times New Roman" w:hAnsi="Times New Roman" w:eastAsia="黑体" w:cs="黑体"/>
              <w:color w:val="auto"/>
              <w:kern w:val="0"/>
              <w:sz w:val="32"/>
              <w:szCs w:val="32"/>
              <w:highlight w:val="none"/>
              <w:lang w:val="zh-CN"/>
            </w:rPr>
          </w:pPr>
          <w:r>
            <w:rPr>
              <w:rFonts w:hint="eastAsia" w:ascii="Times New Roman" w:hAnsi="Times New Roman" w:eastAsia="黑体" w:cs="黑体"/>
              <w:color w:val="auto"/>
              <w:kern w:val="0"/>
              <w:sz w:val="32"/>
              <w:szCs w:val="32"/>
              <w:highlight w:val="none"/>
              <w:lang w:val="zh-CN"/>
            </w:rPr>
            <w:t>目</w:t>
          </w:r>
          <w:r>
            <w:rPr>
              <w:rFonts w:hint="eastAsia" w:ascii="Times New Roman" w:hAnsi="Times New Roman" w:eastAsia="黑体" w:cs="黑体"/>
              <w:color w:val="auto"/>
              <w:kern w:val="0"/>
              <w:sz w:val="32"/>
              <w:szCs w:val="32"/>
              <w:highlight w:val="none"/>
              <w:lang w:val="en-US" w:eastAsia="zh-CN"/>
            </w:rPr>
            <w:t xml:space="preserve">  </w:t>
          </w:r>
          <w:r>
            <w:rPr>
              <w:rFonts w:hint="eastAsia" w:ascii="Times New Roman" w:hAnsi="Times New Roman" w:eastAsia="黑体" w:cs="黑体"/>
              <w:color w:val="auto"/>
              <w:kern w:val="0"/>
              <w:sz w:val="32"/>
              <w:szCs w:val="32"/>
              <w:highlight w:val="none"/>
              <w:lang w:val="zh-CN"/>
            </w:rPr>
            <w:t>录</w:t>
          </w:r>
        </w:p>
        <w:p w14:paraId="01913136">
          <w:pPr>
            <w:pStyle w:val="15"/>
            <w:tabs>
              <w:tab w:val="right" w:leader="dot" w:pos="9700"/>
            </w:tabs>
          </w:pPr>
          <w:r>
            <w:rPr>
              <w:rFonts w:ascii="Times New Roman" w:hAnsi="Times New Roman"/>
              <w:color w:val="auto"/>
            </w:rPr>
            <w:fldChar w:fldCharType="begin"/>
          </w:r>
          <w:r>
            <w:rPr>
              <w:rFonts w:ascii="Times New Roman" w:hAnsi="Times New Roman"/>
              <w:color w:val="auto"/>
            </w:rPr>
            <w:instrText xml:space="preserve">TOC \o "1-1" \h \u </w:instrText>
          </w:r>
          <w:r>
            <w:rPr>
              <w:rFonts w:ascii="Times New Roman" w:hAnsi="Times New Roman"/>
              <w:color w:val="auto"/>
            </w:rPr>
            <w:fldChar w:fldCharType="separate"/>
          </w:r>
          <w:r>
            <w:rPr>
              <w:rFonts w:ascii="Times New Roman" w:hAnsi="Times New Roman"/>
              <w:color w:val="auto"/>
            </w:rPr>
            <w:fldChar w:fldCharType="begin"/>
          </w:r>
          <w:r>
            <w:rPr>
              <w:rFonts w:ascii="Times New Roman" w:hAnsi="Times New Roman"/>
            </w:rPr>
            <w:instrText xml:space="preserve"> HYPERLINK \l _Toc23745 </w:instrText>
          </w:r>
          <w:r>
            <w:rPr>
              <w:rFonts w:ascii="Times New Roman" w:hAnsi="Times New Roman"/>
            </w:rPr>
            <w:fldChar w:fldCharType="separate"/>
          </w:r>
          <w:r>
            <w:rPr>
              <w:rFonts w:hint="eastAsia" w:ascii="Times New Roman" w:hAnsi="Times New Roman"/>
              <w:szCs w:val="32"/>
              <w:highlight w:val="none"/>
            </w:rPr>
            <w:t>前</w:t>
          </w:r>
          <w:r>
            <w:rPr>
              <w:rFonts w:hint="eastAsia" w:ascii="Times New Roman" w:hAnsi="Times New Roman"/>
              <w:szCs w:val="32"/>
              <w:highlight w:val="none"/>
              <w:lang w:val="en-US" w:eastAsia="zh-CN"/>
            </w:rPr>
            <w:t xml:space="preserve"> </w:t>
          </w:r>
          <w:r>
            <w:rPr>
              <w:rFonts w:hint="eastAsia" w:ascii="Times New Roman" w:hAnsi="Times New Roman"/>
              <w:szCs w:val="32"/>
              <w:highlight w:val="none"/>
            </w:rPr>
            <w:t>言</w:t>
          </w:r>
          <w:r>
            <w:tab/>
          </w:r>
          <w:r>
            <w:fldChar w:fldCharType="begin"/>
          </w:r>
          <w:r>
            <w:instrText xml:space="preserve"> PAGEREF _Toc23745 \h </w:instrText>
          </w:r>
          <w:r>
            <w:fldChar w:fldCharType="separate"/>
          </w:r>
          <w:r>
            <w:t>II</w:t>
          </w:r>
          <w:r>
            <w:fldChar w:fldCharType="end"/>
          </w:r>
          <w:r>
            <w:rPr>
              <w:rFonts w:ascii="Times New Roman" w:hAnsi="Times New Roman"/>
              <w:color w:val="auto"/>
            </w:rPr>
            <w:fldChar w:fldCharType="end"/>
          </w:r>
        </w:p>
        <w:p w14:paraId="1A2DF9EE">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_Toc1779 </w:instrText>
          </w:r>
          <w:r>
            <w:rPr>
              <w:rFonts w:ascii="Times New Roman" w:hAnsi="Times New Roman"/>
            </w:rPr>
            <w:fldChar w:fldCharType="separate"/>
          </w:r>
          <w:r>
            <w:rPr>
              <w:rFonts w:hint="eastAsia" w:ascii="黑体" w:hAnsi="Times New Roman" w:eastAsia="黑体"/>
              <w:i w:val="0"/>
            </w:rPr>
            <w:t xml:space="preserve">1 </w:t>
          </w:r>
          <w:r>
            <w:rPr>
              <w:rFonts w:ascii="Times New Roman" w:hAnsi="Times New Roman"/>
              <w:highlight w:val="none"/>
            </w:rPr>
            <w:t>范围</w:t>
          </w:r>
          <w:r>
            <w:tab/>
          </w:r>
          <w:r>
            <w:fldChar w:fldCharType="begin"/>
          </w:r>
          <w:r>
            <w:instrText xml:space="preserve"> PAGEREF _Toc1779 \h </w:instrText>
          </w:r>
          <w:r>
            <w:fldChar w:fldCharType="separate"/>
          </w:r>
          <w:r>
            <w:t>1</w:t>
          </w:r>
          <w:r>
            <w:fldChar w:fldCharType="end"/>
          </w:r>
          <w:r>
            <w:rPr>
              <w:rFonts w:ascii="Times New Roman" w:hAnsi="Times New Roman"/>
              <w:color w:val="auto"/>
            </w:rPr>
            <w:fldChar w:fldCharType="end"/>
          </w:r>
        </w:p>
        <w:p w14:paraId="0A12694F">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_Toc25325 </w:instrText>
          </w:r>
          <w:r>
            <w:rPr>
              <w:rFonts w:ascii="Times New Roman" w:hAnsi="Times New Roman"/>
            </w:rPr>
            <w:fldChar w:fldCharType="separate"/>
          </w:r>
          <w:r>
            <w:rPr>
              <w:rFonts w:hint="eastAsia" w:ascii="黑体" w:hAnsi="Times New Roman" w:eastAsia="黑体"/>
              <w:i w:val="0"/>
            </w:rPr>
            <w:t xml:space="preserve">2 </w:t>
          </w:r>
          <w:r>
            <w:rPr>
              <w:rFonts w:ascii="Times New Roman" w:hAnsi="Times New Roman"/>
              <w:highlight w:val="none"/>
            </w:rPr>
            <w:t>规范性引用文件</w:t>
          </w:r>
          <w:r>
            <w:tab/>
          </w:r>
          <w:r>
            <w:fldChar w:fldCharType="begin"/>
          </w:r>
          <w:r>
            <w:instrText xml:space="preserve"> PAGEREF _Toc25325 \h </w:instrText>
          </w:r>
          <w:r>
            <w:fldChar w:fldCharType="separate"/>
          </w:r>
          <w:r>
            <w:t>1</w:t>
          </w:r>
          <w:r>
            <w:fldChar w:fldCharType="end"/>
          </w:r>
          <w:r>
            <w:rPr>
              <w:rFonts w:ascii="Times New Roman" w:hAnsi="Times New Roman"/>
              <w:color w:val="auto"/>
            </w:rPr>
            <w:fldChar w:fldCharType="end"/>
          </w:r>
        </w:p>
        <w:p w14:paraId="34A41065">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_Toc26616 </w:instrText>
          </w:r>
          <w:r>
            <w:rPr>
              <w:rFonts w:ascii="Times New Roman" w:hAnsi="Times New Roman"/>
            </w:rPr>
            <w:fldChar w:fldCharType="separate"/>
          </w:r>
          <w:r>
            <w:rPr>
              <w:rFonts w:hint="eastAsia" w:ascii="黑体" w:hAnsi="Times New Roman" w:eastAsia="黑体"/>
              <w:i w:val="0"/>
            </w:rPr>
            <w:t xml:space="preserve">3 </w:t>
          </w:r>
          <w:r>
            <w:rPr>
              <w:rFonts w:ascii="Times New Roman" w:hAnsi="Times New Roman"/>
              <w:highlight w:val="none"/>
            </w:rPr>
            <w:t>术语和定义</w:t>
          </w:r>
          <w:r>
            <w:tab/>
          </w:r>
          <w:r>
            <w:fldChar w:fldCharType="begin"/>
          </w:r>
          <w:r>
            <w:instrText xml:space="preserve"> PAGEREF _Toc26616 \h </w:instrText>
          </w:r>
          <w:r>
            <w:fldChar w:fldCharType="separate"/>
          </w:r>
          <w:r>
            <w:t>2</w:t>
          </w:r>
          <w:r>
            <w:fldChar w:fldCharType="end"/>
          </w:r>
          <w:r>
            <w:rPr>
              <w:rFonts w:ascii="Times New Roman" w:hAnsi="Times New Roman"/>
              <w:color w:val="auto"/>
            </w:rPr>
            <w:fldChar w:fldCharType="end"/>
          </w:r>
        </w:p>
        <w:p w14:paraId="03C47518">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_Toc21470 </w:instrText>
          </w:r>
          <w:r>
            <w:rPr>
              <w:rFonts w:ascii="Times New Roman" w:hAnsi="Times New Roman"/>
            </w:rPr>
            <w:fldChar w:fldCharType="separate"/>
          </w:r>
          <w:r>
            <w:rPr>
              <w:rFonts w:hint="eastAsia" w:ascii="黑体" w:hAnsi="Times New Roman" w:eastAsia="黑体"/>
              <w:i w:val="0"/>
            </w:rPr>
            <w:t xml:space="preserve">4 </w:t>
          </w:r>
          <w:r>
            <w:rPr>
              <w:rFonts w:hint="eastAsia" w:ascii="Times New Roman" w:hAnsi="Times New Roman"/>
              <w:highlight w:val="none"/>
            </w:rPr>
            <w:t>有组织</w:t>
          </w:r>
          <w:r>
            <w:rPr>
              <w:rFonts w:ascii="Times New Roman" w:hAnsi="Times New Roman"/>
              <w:highlight w:val="none"/>
            </w:rPr>
            <w:t>排放控制要求</w:t>
          </w:r>
          <w:r>
            <w:tab/>
          </w:r>
          <w:r>
            <w:fldChar w:fldCharType="begin"/>
          </w:r>
          <w:r>
            <w:instrText xml:space="preserve"> PAGEREF _Toc21470 \h </w:instrText>
          </w:r>
          <w:r>
            <w:fldChar w:fldCharType="separate"/>
          </w:r>
          <w:r>
            <w:t>3</w:t>
          </w:r>
          <w:r>
            <w:fldChar w:fldCharType="end"/>
          </w:r>
          <w:r>
            <w:rPr>
              <w:rFonts w:ascii="Times New Roman" w:hAnsi="Times New Roman"/>
              <w:color w:val="auto"/>
            </w:rPr>
            <w:fldChar w:fldCharType="end"/>
          </w:r>
        </w:p>
        <w:p w14:paraId="501D28B0">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_Toc3402 </w:instrText>
          </w:r>
          <w:r>
            <w:rPr>
              <w:rFonts w:ascii="Times New Roman" w:hAnsi="Times New Roman"/>
            </w:rPr>
            <w:fldChar w:fldCharType="separate"/>
          </w:r>
          <w:r>
            <w:rPr>
              <w:rFonts w:hint="eastAsia" w:ascii="黑体" w:hAnsi="Times New Roman" w:eastAsia="黑体"/>
              <w:i w:val="0"/>
            </w:rPr>
            <w:t xml:space="preserve">5 </w:t>
          </w:r>
          <w:r>
            <w:rPr>
              <w:rFonts w:ascii="Times New Roman" w:hAnsi="Times New Roman"/>
              <w:highlight w:val="none"/>
            </w:rPr>
            <w:t>无组织排放控制要求</w:t>
          </w:r>
          <w:r>
            <w:tab/>
          </w:r>
          <w:r>
            <w:fldChar w:fldCharType="begin"/>
          </w:r>
          <w:r>
            <w:instrText xml:space="preserve"> PAGEREF _Toc3402 \h </w:instrText>
          </w:r>
          <w:r>
            <w:fldChar w:fldCharType="separate"/>
          </w:r>
          <w:r>
            <w:t>4</w:t>
          </w:r>
          <w:r>
            <w:fldChar w:fldCharType="end"/>
          </w:r>
          <w:r>
            <w:rPr>
              <w:rFonts w:ascii="Times New Roman" w:hAnsi="Times New Roman"/>
              <w:color w:val="auto"/>
            </w:rPr>
            <w:fldChar w:fldCharType="end"/>
          </w:r>
        </w:p>
        <w:p w14:paraId="31F61B1C">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_Toc24346 </w:instrText>
          </w:r>
          <w:r>
            <w:rPr>
              <w:rFonts w:ascii="Times New Roman" w:hAnsi="Times New Roman"/>
            </w:rPr>
            <w:fldChar w:fldCharType="separate"/>
          </w:r>
          <w:r>
            <w:rPr>
              <w:rFonts w:hint="eastAsia" w:ascii="黑体" w:hAnsi="Times New Roman" w:eastAsia="黑体"/>
              <w:i w:val="0"/>
            </w:rPr>
            <w:t xml:space="preserve">6 </w:t>
          </w:r>
          <w:r>
            <w:rPr>
              <w:rFonts w:hint="eastAsia" w:ascii="Times New Roman" w:hAnsi="Times New Roman"/>
              <w:highlight w:val="none"/>
            </w:rPr>
            <w:t>监测采样与测定方法</w:t>
          </w:r>
          <w:r>
            <w:tab/>
          </w:r>
          <w:r>
            <w:fldChar w:fldCharType="begin"/>
          </w:r>
          <w:r>
            <w:instrText xml:space="preserve"> PAGEREF _Toc24346 \h </w:instrText>
          </w:r>
          <w:r>
            <w:fldChar w:fldCharType="separate"/>
          </w:r>
          <w:r>
            <w:t>5</w:t>
          </w:r>
          <w:r>
            <w:fldChar w:fldCharType="end"/>
          </w:r>
          <w:r>
            <w:rPr>
              <w:rFonts w:ascii="Times New Roman" w:hAnsi="Times New Roman"/>
              <w:color w:val="auto"/>
            </w:rPr>
            <w:fldChar w:fldCharType="end"/>
          </w:r>
        </w:p>
        <w:p w14:paraId="0D53F7CF">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_Toc20255 </w:instrText>
          </w:r>
          <w:r>
            <w:rPr>
              <w:rFonts w:ascii="Times New Roman" w:hAnsi="Times New Roman"/>
            </w:rPr>
            <w:fldChar w:fldCharType="separate"/>
          </w:r>
          <w:r>
            <w:rPr>
              <w:rFonts w:hint="eastAsia" w:ascii="黑体" w:hAnsi="Times New Roman" w:eastAsia="黑体"/>
              <w:i w:val="0"/>
            </w:rPr>
            <w:t xml:space="preserve">7 </w:t>
          </w:r>
          <w:r>
            <w:rPr>
              <w:rFonts w:hint="eastAsia" w:ascii="Times New Roman" w:hAnsi="Times New Roman"/>
              <w:highlight w:val="none"/>
            </w:rPr>
            <w:t>实施与监督</w:t>
          </w:r>
          <w:r>
            <w:tab/>
          </w:r>
          <w:r>
            <w:fldChar w:fldCharType="begin"/>
          </w:r>
          <w:r>
            <w:instrText xml:space="preserve"> PAGEREF _Toc20255 \h </w:instrText>
          </w:r>
          <w:r>
            <w:fldChar w:fldCharType="separate"/>
          </w:r>
          <w:r>
            <w:t>6</w:t>
          </w:r>
          <w:r>
            <w:fldChar w:fldCharType="end"/>
          </w:r>
          <w:r>
            <w:rPr>
              <w:rFonts w:ascii="Times New Roman" w:hAnsi="Times New Roman"/>
              <w:color w:val="auto"/>
            </w:rPr>
            <w:fldChar w:fldCharType="end"/>
          </w:r>
        </w:p>
        <w:p w14:paraId="29383E83">
          <w:pPr>
            <w:pStyle w:val="15"/>
            <w:tabs>
              <w:tab w:val="right" w:leader="dot" w:pos="9700"/>
            </w:tabs>
          </w:pPr>
          <w:r>
            <w:rPr>
              <w:rFonts w:ascii="Times New Roman" w:hAnsi="Times New Roman"/>
              <w:color w:val="auto"/>
            </w:rPr>
            <w:fldChar w:fldCharType="begin"/>
          </w:r>
          <w:r>
            <w:rPr>
              <w:rFonts w:ascii="Times New Roman" w:hAnsi="Times New Roman"/>
            </w:rPr>
            <w:instrText xml:space="preserve"> HYPERLINK \l _Toc28581 </w:instrText>
          </w:r>
          <w:r>
            <w:rPr>
              <w:rFonts w:ascii="Times New Roman" w:hAnsi="Times New Roman"/>
            </w:rPr>
            <w:fldChar w:fldCharType="separate"/>
          </w:r>
          <w:r>
            <w:rPr>
              <w:rFonts w:hint="eastAsia" w:ascii="Times New Roman" w:hAnsi="Times New Roman"/>
              <w:highlight w:val="none"/>
              <w:lang w:val="en-US" w:eastAsia="zh-CN"/>
            </w:rPr>
            <w:t>参考文献</w:t>
          </w:r>
          <w:r>
            <w:tab/>
          </w:r>
          <w:r>
            <w:fldChar w:fldCharType="begin"/>
          </w:r>
          <w:r>
            <w:instrText xml:space="preserve"> PAGEREF _Toc28581 \h </w:instrText>
          </w:r>
          <w:r>
            <w:fldChar w:fldCharType="separate"/>
          </w:r>
          <w:r>
            <w:t>8</w:t>
          </w:r>
          <w:r>
            <w:fldChar w:fldCharType="end"/>
          </w:r>
          <w:r>
            <w:rPr>
              <w:rFonts w:ascii="Times New Roman" w:hAnsi="Times New Roman"/>
              <w:color w:val="auto"/>
            </w:rPr>
            <w:fldChar w:fldCharType="end"/>
          </w:r>
        </w:p>
        <w:p w14:paraId="50113853">
          <w:pPr>
            <w:rPr>
              <w:rFonts w:ascii="Times New Roman" w:hAnsi="Times New Roman"/>
              <w:color w:val="auto"/>
            </w:rPr>
          </w:pPr>
          <w:r>
            <w:rPr>
              <w:rFonts w:ascii="Times New Roman" w:hAnsi="Times New Roman"/>
              <w:color w:val="auto"/>
            </w:rPr>
            <w:fldChar w:fldCharType="end"/>
          </w:r>
        </w:p>
      </w:sdtContent>
    </w:sdt>
    <w:p w14:paraId="10B80850">
      <w:pPr>
        <w:widowControl/>
        <w:spacing w:line="313" w:lineRule="exact"/>
        <w:ind w:right="192"/>
        <w:jc w:val="right"/>
        <w:rPr>
          <w:rFonts w:ascii="Times New Roman" w:hAnsi="Times New Roman" w:cs="Times New Roman"/>
          <w:color w:val="auto"/>
          <w:szCs w:val="20"/>
          <w:highlight w:val="none"/>
        </w:rPr>
      </w:pPr>
    </w:p>
    <w:p w14:paraId="2EE64FCA">
      <w:pPr>
        <w:widowControl/>
        <w:spacing w:before="1" w:line="170" w:lineRule="exact"/>
        <w:ind w:firstLine="340"/>
        <w:jc w:val="left"/>
        <w:rPr>
          <w:rFonts w:ascii="Times New Roman" w:hAnsi="Times New Roman" w:cs="Times New Roman"/>
          <w:color w:val="auto"/>
          <w:sz w:val="17"/>
          <w:szCs w:val="20"/>
          <w:highlight w:val="none"/>
        </w:rPr>
        <w:sectPr>
          <w:headerReference r:id="rId13" w:type="first"/>
          <w:headerReference r:id="rId12" w:type="default"/>
          <w:footerReference r:id="rId14" w:type="default"/>
          <w:pgSz w:w="11920" w:h="16840"/>
          <w:pgMar w:top="1340" w:right="920" w:bottom="1340" w:left="1300" w:header="0" w:footer="1142" w:gutter="0"/>
          <w:pgNumType w:fmt="upperRoman" w:start="1"/>
          <w:cols w:space="720" w:num="1"/>
          <w:titlePg/>
          <w:docGrid w:linePitch="286" w:charSpace="0"/>
        </w:sectPr>
      </w:pPr>
    </w:p>
    <w:p w14:paraId="29C1C9BF">
      <w:pPr>
        <w:widowControl/>
        <w:spacing w:before="1" w:line="170" w:lineRule="exact"/>
        <w:ind w:firstLine="340"/>
        <w:jc w:val="left"/>
        <w:rPr>
          <w:rFonts w:ascii="Times New Roman" w:hAnsi="Times New Roman" w:cs="Times New Roman"/>
          <w:color w:val="auto"/>
          <w:sz w:val="17"/>
          <w:szCs w:val="20"/>
          <w:highlight w:val="none"/>
        </w:rPr>
      </w:pPr>
    </w:p>
    <w:p w14:paraId="1A34914E">
      <w:pPr>
        <w:widowControl/>
        <w:spacing w:line="200" w:lineRule="exact"/>
        <w:ind w:firstLine="400"/>
        <w:jc w:val="left"/>
        <w:rPr>
          <w:rFonts w:ascii="Times New Roman" w:hAnsi="Times New Roman" w:cs="Times New Roman"/>
          <w:color w:val="auto"/>
          <w:sz w:val="20"/>
          <w:szCs w:val="20"/>
          <w:highlight w:val="none"/>
        </w:rPr>
      </w:pPr>
    </w:p>
    <w:p w14:paraId="69537BD0">
      <w:pPr>
        <w:widowControl/>
        <w:spacing w:line="200" w:lineRule="exact"/>
        <w:ind w:firstLine="400"/>
        <w:jc w:val="left"/>
        <w:rPr>
          <w:rFonts w:ascii="Times New Roman" w:hAnsi="Times New Roman" w:cs="Times New Roman"/>
          <w:color w:val="auto"/>
          <w:sz w:val="20"/>
          <w:szCs w:val="20"/>
          <w:highlight w:val="none"/>
        </w:rPr>
      </w:pPr>
    </w:p>
    <w:p w14:paraId="64E25004">
      <w:pPr>
        <w:widowControl/>
        <w:spacing w:line="200" w:lineRule="exact"/>
        <w:ind w:firstLine="400"/>
        <w:jc w:val="left"/>
        <w:rPr>
          <w:rFonts w:ascii="Times New Roman" w:hAnsi="Times New Roman" w:cs="Times New Roman"/>
          <w:color w:val="auto"/>
          <w:sz w:val="20"/>
          <w:szCs w:val="20"/>
          <w:highlight w:val="none"/>
        </w:rPr>
      </w:pPr>
    </w:p>
    <w:p w14:paraId="29174F99">
      <w:pPr>
        <w:widowControl/>
        <w:spacing w:line="200" w:lineRule="exact"/>
        <w:ind w:firstLine="400"/>
        <w:jc w:val="left"/>
        <w:rPr>
          <w:rFonts w:ascii="Times New Roman" w:hAnsi="Times New Roman" w:cs="Times New Roman"/>
          <w:color w:val="auto"/>
          <w:sz w:val="20"/>
          <w:szCs w:val="20"/>
          <w:highlight w:val="none"/>
        </w:rPr>
      </w:pPr>
    </w:p>
    <w:p w14:paraId="246CA2C6">
      <w:pPr>
        <w:pStyle w:val="68"/>
        <w:numPr>
          <w:ilvl w:val="1"/>
          <w:numId w:val="0"/>
        </w:numPr>
        <w:spacing w:before="240" w:after="240"/>
        <w:ind w:leftChars="0"/>
        <w:jc w:val="center"/>
        <w:rPr>
          <w:rFonts w:ascii="Times New Roman" w:hAnsi="Times New Roman"/>
          <w:color w:val="auto"/>
          <w:sz w:val="32"/>
          <w:szCs w:val="32"/>
          <w:highlight w:val="none"/>
        </w:rPr>
      </w:pPr>
      <w:bookmarkStart w:id="0" w:name="_Toc6070"/>
      <w:bookmarkStart w:id="1" w:name="_Toc23745"/>
      <w:r>
        <w:rPr>
          <w:rFonts w:hint="eastAsia" w:ascii="Times New Roman" w:hAnsi="Times New Roman"/>
          <w:color w:val="auto"/>
          <w:sz w:val="32"/>
          <w:szCs w:val="32"/>
          <w:highlight w:val="none"/>
        </w:rPr>
        <w:t>前</w:t>
      </w:r>
      <w:r>
        <w:rPr>
          <w:rFonts w:hint="eastAsia" w:ascii="Times New Roman" w:hAnsi="Times New Roman"/>
          <w:color w:val="auto"/>
          <w:sz w:val="32"/>
          <w:szCs w:val="32"/>
          <w:highlight w:val="none"/>
          <w:lang w:val="en-US" w:eastAsia="zh-CN"/>
        </w:rPr>
        <w:t xml:space="preserve"> </w:t>
      </w:r>
      <w:r>
        <w:rPr>
          <w:rFonts w:hint="eastAsia" w:ascii="Times New Roman" w:hAnsi="Times New Roman"/>
          <w:color w:val="auto"/>
          <w:sz w:val="32"/>
          <w:szCs w:val="32"/>
          <w:highlight w:val="none"/>
        </w:rPr>
        <w:t>言</w:t>
      </w:r>
      <w:bookmarkEnd w:id="0"/>
      <w:bookmarkEnd w:id="1"/>
    </w:p>
    <w:p w14:paraId="166152EE">
      <w:pPr>
        <w:widowControl/>
        <w:spacing w:line="200" w:lineRule="exact"/>
        <w:ind w:firstLine="400"/>
        <w:jc w:val="left"/>
        <w:rPr>
          <w:rFonts w:ascii="Times New Roman" w:hAnsi="Times New Roman" w:cs="Times New Roman"/>
          <w:color w:val="auto"/>
          <w:sz w:val="20"/>
          <w:szCs w:val="20"/>
          <w:highlight w:val="none"/>
        </w:rPr>
      </w:pPr>
    </w:p>
    <w:p w14:paraId="7F7EABBC">
      <w:pPr>
        <w:widowControl/>
        <w:spacing w:line="200" w:lineRule="exact"/>
        <w:ind w:firstLine="400"/>
        <w:jc w:val="left"/>
        <w:rPr>
          <w:rFonts w:ascii="Times New Roman" w:hAnsi="Times New Roman" w:cs="Times New Roman"/>
          <w:color w:val="auto"/>
          <w:sz w:val="20"/>
          <w:szCs w:val="20"/>
          <w:highlight w:val="none"/>
        </w:rPr>
      </w:pPr>
    </w:p>
    <w:p w14:paraId="3EBC971C">
      <w:pPr>
        <w:rPr>
          <w:rFonts w:hint="eastAsia" w:ascii="Times New Roman" w:hAnsi="Times New Roman"/>
          <w:color w:val="auto"/>
          <w:highlight w:val="none"/>
        </w:rPr>
      </w:pPr>
      <w:r>
        <w:rPr>
          <w:rFonts w:hint="eastAsia" w:ascii="Times New Roman" w:hAnsi="Times New Roman"/>
          <w:color w:val="auto"/>
          <w:highlight w:val="none"/>
        </w:rPr>
        <w:t>本文件根据GB/T 1.1-2020《标准化工作导则</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rPr>
        <w:t>第1部分：标准化文件的结构和起草规则》的规定起草。</w:t>
      </w:r>
    </w:p>
    <w:p w14:paraId="40B4D2C1">
      <w:pPr>
        <w:rPr>
          <w:rFonts w:hint="eastAsia" w:ascii="Times New Roman" w:hAnsi="Times New Roman"/>
          <w:color w:val="auto"/>
          <w:highlight w:val="none"/>
        </w:rPr>
      </w:pPr>
      <w:r>
        <w:rPr>
          <w:rFonts w:hint="eastAsia" w:ascii="Times New Roman" w:hAnsi="Times New Roman"/>
          <w:color w:val="auto"/>
        </w:rPr>
        <w:t>请注意本文件的某些内容可能涉及专利。本文件的发布机构不承担识别专利的责任。</w:t>
      </w:r>
    </w:p>
    <w:p w14:paraId="3E178B4B">
      <w:pPr>
        <w:rPr>
          <w:rFonts w:hint="eastAsia" w:ascii="Times New Roman" w:hAnsi="Times New Roman"/>
          <w:color w:val="auto"/>
          <w:highlight w:val="none"/>
          <w:lang w:eastAsia="zh-CN"/>
        </w:rPr>
      </w:pPr>
      <w:r>
        <w:rPr>
          <w:rFonts w:hint="eastAsia" w:ascii="Times New Roman" w:hAnsi="Times New Roman"/>
          <w:color w:val="auto"/>
          <w:highlight w:val="none"/>
          <w:lang w:eastAsia="zh-CN"/>
        </w:rPr>
        <w:t>本文件由四川省生态环境厅提出、归口、解释并组织实施。</w:t>
      </w:r>
    </w:p>
    <w:p w14:paraId="519AF2CC">
      <w:pPr>
        <w:rPr>
          <w:rFonts w:hint="eastAsia" w:ascii="Times New Roman" w:hAnsi="Times New Roman"/>
          <w:color w:val="auto"/>
          <w:highlight w:val="none"/>
          <w:lang w:eastAsia="zh-CN"/>
        </w:rPr>
      </w:pPr>
      <w:r>
        <w:rPr>
          <w:rFonts w:hint="eastAsia" w:ascii="Times New Roman" w:hAnsi="Times New Roman"/>
          <w:color w:val="auto"/>
          <w:highlight w:val="none"/>
        </w:rPr>
        <w:t>本文件由四川省人民政府于202</w:t>
      </w:r>
      <w:r>
        <w:rPr>
          <w:rFonts w:hint="eastAsia" w:ascii="Times New Roman" w:hAnsi="Times New Roman"/>
          <w:color w:val="auto"/>
          <w:highlight w:val="none"/>
          <w:lang w:val="en-US" w:eastAsia="zh-CN"/>
        </w:rPr>
        <w:t>X</w:t>
      </w:r>
      <w:r>
        <w:rPr>
          <w:rFonts w:hint="eastAsia" w:ascii="Times New Roman" w:hAnsi="Times New Roman"/>
          <w:color w:val="auto"/>
          <w:highlight w:val="none"/>
        </w:rPr>
        <w:t>年XX月XX日批准。</w:t>
      </w:r>
    </w:p>
    <w:p w14:paraId="34A84271">
      <w:pPr>
        <w:rPr>
          <w:rFonts w:hint="eastAsia" w:ascii="Times New Roman" w:hAnsi="Times New Roman"/>
          <w:color w:val="auto"/>
          <w:highlight w:val="none"/>
        </w:rPr>
      </w:pPr>
      <w:r>
        <w:rPr>
          <w:rFonts w:hint="eastAsia" w:ascii="Times New Roman" w:hAnsi="Times New Roman"/>
          <w:color w:val="auto"/>
          <w:highlight w:val="none"/>
        </w:rPr>
        <w:t>本文件起草单位：四川省生态环境科学研究院、四川省成都生态环境监测中心站。</w:t>
      </w:r>
    </w:p>
    <w:p w14:paraId="0067ADA0">
      <w:pPr>
        <w:rPr>
          <w:rFonts w:hint="eastAsia" w:ascii="Times New Roman" w:hAnsi="Times New Roman"/>
          <w:color w:val="auto"/>
          <w:highlight w:val="none"/>
        </w:rPr>
      </w:pPr>
      <w:r>
        <w:rPr>
          <w:rFonts w:hint="eastAsia" w:ascii="Times New Roman" w:hAnsi="Times New Roman"/>
          <w:color w:val="auto"/>
          <w:highlight w:val="none"/>
        </w:rPr>
        <w:t>本文件主要起草人：姜涛、史鸿乐、</w:t>
      </w:r>
      <w:r>
        <w:rPr>
          <w:rFonts w:hint="eastAsia" w:ascii="Times New Roman" w:hAnsi="Times New Roman"/>
          <w:color w:val="auto"/>
          <w:highlight w:val="none"/>
          <w:lang w:eastAsia="zh-CN"/>
        </w:rPr>
        <w:t>龙泉、</w:t>
      </w:r>
      <w:r>
        <w:rPr>
          <w:rFonts w:hint="eastAsia" w:ascii="Times New Roman" w:hAnsi="Times New Roman"/>
          <w:color w:val="auto"/>
          <w:highlight w:val="none"/>
        </w:rPr>
        <w:t>陈强、冯小琼、王焘、李媛、孙蜀、尹寒梅、徐雪梅、梅林德、王俊杰、张懿、闫静、胥芸博、曲洁婷、王萍、唐斌雁、罗昭培。</w:t>
      </w:r>
    </w:p>
    <w:p w14:paraId="4A9AA06A">
      <w:pPr>
        <w:widowControl/>
        <w:spacing w:line="360" w:lineRule="auto"/>
        <w:ind w:right="-20" w:firstLine="480"/>
        <w:jc w:val="left"/>
        <w:rPr>
          <w:rFonts w:ascii="Times New Roman" w:hAnsi="Times New Roman" w:cs="Times New Roman"/>
          <w:color w:val="auto"/>
          <w:spacing w:val="-2"/>
          <w:szCs w:val="20"/>
          <w:highlight w:val="none"/>
        </w:rPr>
      </w:pPr>
      <w:r>
        <w:rPr>
          <w:rFonts w:ascii="Times New Roman" w:hAnsi="Times New Roman" w:cs="Times New Roman"/>
          <w:color w:val="auto"/>
          <w:sz w:val="24"/>
          <w:szCs w:val="20"/>
          <w:highlight w:val="none"/>
        </w:rPr>
        <w:t xml:space="preserve">                            </w:t>
      </w:r>
    </w:p>
    <w:p w14:paraId="15C6C58E">
      <w:pPr>
        <w:widowControl/>
        <w:spacing w:line="303" w:lineRule="exact"/>
        <w:ind w:right="-20"/>
        <w:jc w:val="left"/>
        <w:rPr>
          <w:rFonts w:ascii="Times New Roman" w:hAnsi="Times New Roman" w:cs="Times New Roman"/>
          <w:color w:val="auto"/>
          <w:szCs w:val="20"/>
          <w:highlight w:val="none"/>
        </w:rPr>
        <w:sectPr>
          <w:footerReference r:id="rId15" w:type="even"/>
          <w:pgSz w:w="11920" w:h="16840"/>
          <w:pgMar w:top="1340" w:right="920" w:bottom="1340" w:left="1300" w:header="0" w:footer="1142" w:gutter="0"/>
          <w:pgNumType w:fmt="upperRoman" w:start="2"/>
          <w:cols w:space="720" w:num="1"/>
        </w:sectPr>
      </w:pPr>
    </w:p>
    <w:p w14:paraId="559A9A5A">
      <w:pPr>
        <w:widowControl/>
        <w:ind w:firstLine="640"/>
        <w:jc w:val="center"/>
        <w:rPr>
          <w:rFonts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四川省工业炉窑大气污染物排放标准</w:t>
      </w:r>
    </w:p>
    <w:p w14:paraId="2D484C77">
      <w:pPr>
        <w:pStyle w:val="68"/>
        <w:spacing w:before="240" w:after="240"/>
        <w:rPr>
          <w:rFonts w:ascii="Times New Roman" w:hAnsi="Times New Roman"/>
          <w:color w:val="auto"/>
          <w:highlight w:val="none"/>
        </w:rPr>
      </w:pPr>
      <w:bookmarkStart w:id="2" w:name="_Toc1779"/>
      <w:bookmarkStart w:id="3" w:name="_Toc28175"/>
      <w:r>
        <w:rPr>
          <w:rFonts w:ascii="Times New Roman" w:hAnsi="Times New Roman"/>
          <w:color w:val="auto"/>
          <w:highlight w:val="none"/>
        </w:rPr>
        <w:t>范围</w:t>
      </w:r>
      <w:bookmarkEnd w:id="2"/>
      <w:bookmarkEnd w:id="3"/>
    </w:p>
    <w:p w14:paraId="5EED0A0B">
      <w:pPr>
        <w:rPr>
          <w:rFonts w:ascii="Times New Roman" w:hAnsi="Times New Roman"/>
          <w:color w:val="auto"/>
          <w:highlight w:val="none"/>
        </w:rPr>
      </w:pPr>
      <w:r>
        <w:rPr>
          <w:rFonts w:hint="eastAsia" w:ascii="Times New Roman" w:hAnsi="Times New Roman"/>
          <w:color w:val="auto"/>
          <w:highlight w:val="none"/>
        </w:rPr>
        <w:t>本文件规定了四川省工业炉窑大气污染物排放控制、监测和监督管理要求。</w:t>
      </w:r>
    </w:p>
    <w:p w14:paraId="207CDA1F">
      <w:pPr>
        <w:rPr>
          <w:rFonts w:ascii="Times New Roman" w:hAnsi="Times New Roman"/>
          <w:color w:val="auto"/>
          <w:highlight w:val="none"/>
        </w:rPr>
      </w:pPr>
      <w:r>
        <w:rPr>
          <w:rFonts w:hint="eastAsia" w:ascii="Times New Roman" w:hAnsi="Times New Roman"/>
          <w:color w:val="auto"/>
          <w:highlight w:val="none"/>
        </w:rPr>
        <w:t>本文件适用于现有工业炉窑的大气污染物排放管理，以及新建、改建、扩建工业炉窑建设项目的环境影响评价、环境保护设施设计、竣工环境保护验收、排污许可证核发及其投产后的大气污染物排放管理。</w:t>
      </w:r>
    </w:p>
    <w:p w14:paraId="6837008A">
      <w:pPr>
        <w:rPr>
          <w:rFonts w:hint="default" w:ascii="Times New Roman" w:hAnsi="Times New Roman" w:eastAsia="宋体"/>
          <w:color w:val="auto"/>
          <w:highlight w:val="none"/>
          <w:lang w:val="en-US" w:eastAsia="zh-CN"/>
        </w:rPr>
      </w:pPr>
      <w:r>
        <w:rPr>
          <w:rFonts w:hint="eastAsia" w:ascii="Times New Roman" w:hAnsi="Times New Roman"/>
          <w:color w:val="auto"/>
          <w:highlight w:val="none"/>
          <w:lang w:val="en-US" w:eastAsia="zh-CN"/>
        </w:rPr>
        <w:t>本文件不适用于水泥、</w:t>
      </w:r>
      <w:r>
        <w:rPr>
          <w:rFonts w:hint="eastAsia" w:ascii="Times New Roman" w:hAnsi="Times New Roman"/>
          <w:color w:val="auto"/>
          <w:highlight w:val="none"/>
        </w:rPr>
        <w:t>玻璃、陶瓷</w:t>
      </w:r>
      <w:r>
        <w:rPr>
          <w:rFonts w:hint="eastAsia" w:ascii="Times New Roman" w:hAnsi="Times New Roman"/>
          <w:color w:val="auto"/>
          <w:highlight w:val="none"/>
          <w:lang w:eastAsia="zh-CN"/>
        </w:rPr>
        <w:t>、</w:t>
      </w:r>
      <w:r>
        <w:rPr>
          <w:rFonts w:hint="eastAsia" w:ascii="Times New Roman" w:hAnsi="Times New Roman"/>
          <w:color w:val="auto"/>
          <w:highlight w:val="none"/>
        </w:rPr>
        <w:t>砖瓦</w:t>
      </w:r>
      <w:r>
        <w:rPr>
          <w:rFonts w:hint="eastAsia" w:ascii="Times New Roman" w:hAnsi="Times New Roman"/>
          <w:color w:val="auto"/>
          <w:highlight w:val="none"/>
          <w:lang w:eastAsia="zh-CN"/>
        </w:rPr>
        <w:t>、</w:t>
      </w:r>
      <w:r>
        <w:rPr>
          <w:rFonts w:hint="eastAsia" w:ascii="Times New Roman" w:hAnsi="Times New Roman"/>
          <w:color w:val="auto"/>
          <w:highlight w:val="none"/>
          <w:lang w:val="en-US" w:eastAsia="zh-CN"/>
        </w:rPr>
        <w:t>耐火材料、</w:t>
      </w:r>
      <w:r>
        <w:rPr>
          <w:rFonts w:hint="eastAsia" w:ascii="Times New Roman" w:hAnsi="Times New Roman"/>
          <w:color w:val="auto"/>
          <w:highlight w:val="none"/>
          <w:lang w:val="zh-CN"/>
        </w:rPr>
        <w:t>黑色金属冶炼工业炉窑以及燃用高炉煤气、焦炉煤气、转炉煤气或上述混合气的黑色金属压延加工工业炉窑。</w:t>
      </w:r>
    </w:p>
    <w:p w14:paraId="6271BB0F">
      <w:pPr>
        <w:pStyle w:val="68"/>
        <w:spacing w:before="240" w:after="240"/>
        <w:rPr>
          <w:rFonts w:ascii="Times New Roman" w:hAnsi="Times New Roman"/>
          <w:color w:val="auto"/>
          <w:highlight w:val="none"/>
        </w:rPr>
      </w:pPr>
      <w:bookmarkStart w:id="4" w:name="_Toc10537"/>
      <w:bookmarkStart w:id="5" w:name="_Toc25325"/>
      <w:r>
        <w:rPr>
          <w:rFonts w:ascii="Times New Roman" w:hAnsi="Times New Roman"/>
          <w:color w:val="auto"/>
          <w:highlight w:val="none"/>
        </w:rPr>
        <w:t>规范性引用文件</w:t>
      </w:r>
      <w:bookmarkEnd w:id="4"/>
      <w:bookmarkEnd w:id="5"/>
    </w:p>
    <w:p w14:paraId="57CE7325">
      <w:pPr>
        <w:rPr>
          <w:rFonts w:ascii="Times New Roman" w:hAnsi="Times New Roman"/>
          <w:color w:val="auto"/>
          <w:highlight w:val="none"/>
          <w:lang w:val="zh-CN"/>
        </w:rPr>
      </w:pPr>
      <w:r>
        <w:rPr>
          <w:rFonts w:hint="eastAsia" w:ascii="Times New Roman" w:hAnsi="Times New Roman"/>
          <w:color w:val="auto"/>
          <w:highlight w:val="none"/>
          <w:lang w:val="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A36A4AC">
      <w:pPr>
        <w:rPr>
          <w:rFonts w:hint="eastAsia" w:ascii="Times New Roman" w:hAnsi="Times New Roman"/>
          <w:color w:val="auto"/>
          <w:highlight w:val="none"/>
          <w:lang w:val="zh-CN"/>
        </w:rPr>
      </w:pPr>
      <w:r>
        <w:rPr>
          <w:rFonts w:hint="eastAsia" w:ascii="Times New Roman" w:hAnsi="Times New Roman"/>
          <w:color w:val="auto"/>
          <w:highlight w:val="none"/>
          <w:lang w:val="zh-CN"/>
        </w:rPr>
        <w:t>GB/T 14669 空气质量 氨的测定 离子选择电极法</w:t>
      </w:r>
    </w:p>
    <w:p w14:paraId="3DA6E418">
      <w:pPr>
        <w:rPr>
          <w:rFonts w:hint="eastAsia" w:ascii="Times New Roman" w:hAnsi="Times New Roman"/>
          <w:color w:val="auto"/>
          <w:highlight w:val="none"/>
          <w:lang w:val="zh-CN"/>
        </w:rPr>
      </w:pPr>
      <w:r>
        <w:rPr>
          <w:rFonts w:hint="eastAsia" w:ascii="Times New Roman" w:hAnsi="Times New Roman"/>
          <w:color w:val="auto"/>
          <w:highlight w:val="none"/>
          <w:lang w:val="zh-CN"/>
        </w:rPr>
        <w:t>GB/T 16157 固定污染源排气中颗粒物测定与气态污染物采样方法</w:t>
      </w:r>
    </w:p>
    <w:p w14:paraId="2EFEA493">
      <w:pPr>
        <w:rPr>
          <w:rFonts w:hint="eastAsia" w:ascii="Times New Roman" w:hAnsi="Times New Roman"/>
          <w:color w:val="auto"/>
          <w:highlight w:val="none"/>
          <w:lang w:val="zh-CN"/>
        </w:rPr>
      </w:pPr>
      <w:r>
        <w:rPr>
          <w:rFonts w:hint="eastAsia" w:ascii="Times New Roman" w:hAnsi="Times New Roman"/>
          <w:color w:val="auto"/>
          <w:highlight w:val="none"/>
          <w:lang w:val="zh-CN"/>
        </w:rPr>
        <w:t>HJ/T 27 固定污染源排气中氯化氢的测定</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lang w:val="zh-CN"/>
        </w:rPr>
        <w:t>硫氰酸汞分光光度法</w:t>
      </w:r>
    </w:p>
    <w:p w14:paraId="26229957">
      <w:pPr>
        <w:rPr>
          <w:rFonts w:hint="eastAsia" w:ascii="Times New Roman" w:hAnsi="Times New Roman"/>
          <w:color w:val="auto"/>
          <w:highlight w:val="none"/>
          <w:lang w:val="zh-CN"/>
        </w:rPr>
      </w:pPr>
      <w:r>
        <w:rPr>
          <w:rFonts w:hint="eastAsia" w:ascii="Times New Roman" w:hAnsi="Times New Roman"/>
          <w:color w:val="auto"/>
          <w:highlight w:val="none"/>
          <w:lang w:val="zh-CN"/>
        </w:rPr>
        <w:t>HJ/T 42 固定污染源排气中氮氧化物的测定 紫外分光光度法</w:t>
      </w:r>
    </w:p>
    <w:p w14:paraId="4BF56D61">
      <w:pPr>
        <w:rPr>
          <w:rFonts w:hint="eastAsia" w:ascii="Times New Roman" w:hAnsi="Times New Roman"/>
          <w:color w:val="auto"/>
          <w:highlight w:val="none"/>
          <w:lang w:val="zh-CN"/>
        </w:rPr>
      </w:pPr>
      <w:r>
        <w:rPr>
          <w:rFonts w:hint="eastAsia" w:ascii="Times New Roman" w:hAnsi="Times New Roman"/>
          <w:color w:val="auto"/>
          <w:highlight w:val="none"/>
          <w:lang w:val="zh-CN"/>
        </w:rPr>
        <w:t>HJ/T 43 固定污染源排气中氮氧化物的测定 盐酸萘乙二胺分光光度法</w:t>
      </w:r>
    </w:p>
    <w:p w14:paraId="3AD68350">
      <w:pPr>
        <w:rPr>
          <w:rFonts w:hint="eastAsia" w:ascii="Times New Roman" w:hAnsi="Times New Roman"/>
          <w:color w:val="auto"/>
          <w:highlight w:val="none"/>
          <w:lang w:val="zh-CN"/>
        </w:rPr>
      </w:pPr>
      <w:r>
        <w:rPr>
          <w:rFonts w:hint="eastAsia" w:ascii="Times New Roman" w:hAnsi="Times New Roman"/>
          <w:color w:val="auto"/>
          <w:highlight w:val="none"/>
          <w:lang w:val="zh-CN"/>
        </w:rPr>
        <w:t>HJ/T 45 固定污染源排气中沥青烟的测定 重量法</w:t>
      </w:r>
    </w:p>
    <w:p w14:paraId="5C17A439">
      <w:pPr>
        <w:rPr>
          <w:rFonts w:hint="eastAsia" w:ascii="Times New Roman" w:hAnsi="Times New Roman"/>
          <w:color w:val="auto"/>
          <w:highlight w:val="none"/>
          <w:lang w:val="zh-CN"/>
        </w:rPr>
      </w:pPr>
      <w:r>
        <w:rPr>
          <w:rFonts w:hint="eastAsia" w:ascii="Times New Roman" w:hAnsi="Times New Roman"/>
          <w:color w:val="auto"/>
          <w:highlight w:val="none"/>
          <w:lang w:val="zh-CN"/>
        </w:rPr>
        <w:t>HJ/T 56 固定污染源排气中二氧化硫的测定 碘量法</w:t>
      </w:r>
    </w:p>
    <w:p w14:paraId="0E8790BD">
      <w:pPr>
        <w:rPr>
          <w:rFonts w:hint="eastAsia" w:ascii="Times New Roman" w:hAnsi="Times New Roman"/>
          <w:color w:val="auto"/>
          <w:highlight w:val="none"/>
          <w:lang w:val="zh-CN"/>
        </w:rPr>
      </w:pPr>
      <w:r>
        <w:rPr>
          <w:rFonts w:hint="eastAsia" w:ascii="Times New Roman" w:hAnsi="Times New Roman"/>
          <w:color w:val="auto"/>
          <w:highlight w:val="none"/>
          <w:lang w:val="zh-CN"/>
        </w:rPr>
        <w:t>HJ 57 固定污染源废气</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lang w:val="zh-CN"/>
        </w:rPr>
        <w:t>二氧化硫的测定</w:t>
      </w:r>
      <w:r>
        <w:rPr>
          <w:rFonts w:hint="eastAsia" w:ascii="Times New Roman" w:hAnsi="Times New Roman"/>
          <w:color w:val="auto"/>
          <w:highlight w:val="none"/>
          <w:lang w:val="en-US" w:eastAsia="zh-CN"/>
        </w:rPr>
        <w:t xml:space="preserve"> </w:t>
      </w:r>
      <w:r>
        <w:rPr>
          <w:rFonts w:hint="eastAsia" w:ascii="Times New Roman" w:hAnsi="Times New Roman"/>
          <w:color w:val="auto"/>
          <w:highlight w:val="none"/>
          <w:lang w:val="zh-CN"/>
        </w:rPr>
        <w:t>定电位电解法</w:t>
      </w:r>
    </w:p>
    <w:p w14:paraId="27CE6D83">
      <w:pPr>
        <w:rPr>
          <w:rFonts w:hint="eastAsia" w:ascii="Times New Roman" w:hAnsi="Times New Roman"/>
          <w:color w:val="auto"/>
          <w:highlight w:val="none"/>
          <w:lang w:val="zh-CN"/>
        </w:rPr>
      </w:pPr>
      <w:r>
        <w:rPr>
          <w:rFonts w:hint="eastAsia" w:ascii="Times New Roman" w:hAnsi="Times New Roman"/>
          <w:color w:val="auto"/>
          <w:highlight w:val="none"/>
          <w:lang w:val="zh-CN"/>
        </w:rPr>
        <w:t>HJ/T 64.1 大气固定污染源 镉的测定 火焰原子吸收分光光度法</w:t>
      </w:r>
    </w:p>
    <w:p w14:paraId="1B99C2BB">
      <w:pPr>
        <w:rPr>
          <w:rFonts w:hint="eastAsia" w:ascii="Times New Roman" w:hAnsi="Times New Roman"/>
          <w:color w:val="auto"/>
          <w:highlight w:val="none"/>
          <w:lang w:val="zh-CN"/>
        </w:rPr>
      </w:pPr>
      <w:r>
        <w:rPr>
          <w:rFonts w:hint="eastAsia" w:ascii="Times New Roman" w:hAnsi="Times New Roman"/>
          <w:color w:val="auto"/>
          <w:highlight w:val="none"/>
          <w:lang w:val="zh-CN"/>
        </w:rPr>
        <w:t>HJ/T 64.2 大气固定污染源 镉的测定 石墨炉原子吸收分光光度法</w:t>
      </w:r>
    </w:p>
    <w:p w14:paraId="4AD783EB">
      <w:pPr>
        <w:rPr>
          <w:rFonts w:hint="eastAsia" w:ascii="Times New Roman" w:hAnsi="Times New Roman"/>
          <w:color w:val="auto"/>
          <w:highlight w:val="none"/>
          <w:lang w:val="zh-CN"/>
        </w:rPr>
      </w:pPr>
      <w:r>
        <w:rPr>
          <w:rFonts w:hint="eastAsia" w:ascii="Times New Roman" w:hAnsi="Times New Roman"/>
          <w:color w:val="auto"/>
          <w:highlight w:val="none"/>
          <w:lang w:val="zh-CN"/>
        </w:rPr>
        <w:t>HJ/T 64.3 大气固定污染源 镉的测定 对-偶氮苯重氮氨基偶氮苯磺酸分光光度法</w:t>
      </w:r>
    </w:p>
    <w:p w14:paraId="23E6F66A">
      <w:pPr>
        <w:rPr>
          <w:rFonts w:hint="eastAsia" w:ascii="Times New Roman" w:hAnsi="Times New Roman"/>
          <w:color w:val="auto"/>
          <w:highlight w:val="none"/>
          <w:lang w:val="zh-CN"/>
        </w:rPr>
      </w:pPr>
      <w:r>
        <w:rPr>
          <w:rFonts w:hint="eastAsia" w:ascii="Times New Roman" w:hAnsi="Times New Roman"/>
          <w:color w:val="auto"/>
          <w:highlight w:val="none"/>
          <w:lang w:val="zh-CN"/>
        </w:rPr>
        <w:t>HJ/T 67 大气固定污染源 氟化物的测定 离子选择电极法</w:t>
      </w:r>
    </w:p>
    <w:p w14:paraId="7E4747D7">
      <w:pPr>
        <w:rPr>
          <w:rFonts w:hint="eastAsia" w:ascii="Times New Roman" w:hAnsi="Times New Roman"/>
          <w:color w:val="auto"/>
          <w:highlight w:val="none"/>
          <w:lang w:val="zh-CN"/>
        </w:rPr>
      </w:pPr>
      <w:r>
        <w:rPr>
          <w:rFonts w:hint="eastAsia" w:ascii="Times New Roman" w:hAnsi="Times New Roman"/>
          <w:color w:val="auto"/>
          <w:highlight w:val="none"/>
          <w:lang w:val="zh-CN"/>
        </w:rPr>
        <w:t>HJ 75 固定污染源烟气（SO</w:t>
      </w:r>
      <w:r>
        <w:rPr>
          <w:rFonts w:hint="eastAsia" w:ascii="Times New Roman" w:hAnsi="Times New Roman"/>
          <w:color w:val="auto"/>
          <w:highlight w:val="none"/>
          <w:vertAlign w:val="subscript"/>
          <w:lang w:val="zh-CN"/>
        </w:rPr>
        <w:t>2</w:t>
      </w:r>
      <w:r>
        <w:rPr>
          <w:rFonts w:hint="eastAsia" w:ascii="Times New Roman" w:hAnsi="Times New Roman"/>
          <w:color w:val="auto"/>
          <w:highlight w:val="none"/>
          <w:lang w:val="zh-CN"/>
        </w:rPr>
        <w:t>、NOx、颗粒物）排放连续监测技术规范</w:t>
      </w:r>
    </w:p>
    <w:p w14:paraId="325218F6">
      <w:pPr>
        <w:rPr>
          <w:rFonts w:ascii="Times New Roman" w:hAnsi="Times New Roman"/>
          <w:color w:val="auto"/>
          <w:highlight w:val="none"/>
          <w:lang w:val="zh-CN"/>
        </w:rPr>
      </w:pPr>
      <w:r>
        <w:rPr>
          <w:rFonts w:hint="eastAsia" w:ascii="Times New Roman" w:hAnsi="Times New Roman"/>
          <w:color w:val="auto"/>
          <w:highlight w:val="none"/>
          <w:lang w:val="zh-CN"/>
        </w:rPr>
        <w:t>HJ/T 397 固定源废气监测技术规范</w:t>
      </w:r>
    </w:p>
    <w:p w14:paraId="4C3FD308">
      <w:pPr>
        <w:rPr>
          <w:rFonts w:ascii="Times New Roman" w:hAnsi="Times New Roman"/>
          <w:color w:val="auto"/>
          <w:highlight w:val="none"/>
          <w:lang w:val="zh-CN"/>
        </w:rPr>
      </w:pPr>
      <w:r>
        <w:rPr>
          <w:rFonts w:hint="eastAsia" w:ascii="Times New Roman" w:hAnsi="Times New Roman"/>
          <w:color w:val="auto"/>
          <w:highlight w:val="none"/>
          <w:lang w:val="zh-CN"/>
        </w:rPr>
        <w:t>HJ/T 398 固定污染源排放烟气黑度的测定 林格曼烟气黑度图法</w:t>
      </w:r>
    </w:p>
    <w:p w14:paraId="28DB829D">
      <w:pPr>
        <w:rPr>
          <w:rFonts w:ascii="Times New Roman" w:hAnsi="Times New Roman"/>
          <w:color w:val="auto"/>
          <w:highlight w:val="none"/>
          <w:lang w:val="zh-CN"/>
        </w:rPr>
      </w:pPr>
      <w:r>
        <w:rPr>
          <w:rFonts w:hint="eastAsia" w:ascii="Times New Roman" w:hAnsi="Times New Roman"/>
          <w:color w:val="auto"/>
          <w:highlight w:val="none"/>
          <w:lang w:val="zh-CN"/>
        </w:rPr>
        <w:t>HJ 533 环境空气和废气 氨的测定 纳氏试剂分光光度法</w:t>
      </w:r>
    </w:p>
    <w:p w14:paraId="4E456C8D">
      <w:pPr>
        <w:rPr>
          <w:rFonts w:ascii="Times New Roman" w:hAnsi="Times New Roman"/>
          <w:color w:val="auto"/>
          <w:highlight w:val="none"/>
          <w:lang w:val="zh-CN"/>
        </w:rPr>
      </w:pPr>
      <w:r>
        <w:rPr>
          <w:rFonts w:hint="eastAsia" w:ascii="Times New Roman" w:hAnsi="Times New Roman"/>
          <w:color w:val="auto"/>
          <w:highlight w:val="none"/>
          <w:lang w:val="zh-CN"/>
        </w:rPr>
        <w:t>HJ 540 固定污染源废气 砷的测定 二乙基二硫代氨基甲酸银分光光度法</w:t>
      </w:r>
    </w:p>
    <w:p w14:paraId="3BC9109C">
      <w:pPr>
        <w:rPr>
          <w:rFonts w:ascii="Times New Roman" w:hAnsi="Times New Roman"/>
          <w:color w:val="auto"/>
          <w:highlight w:val="none"/>
          <w:lang w:val="zh-CN"/>
        </w:rPr>
      </w:pPr>
      <w:r>
        <w:rPr>
          <w:rFonts w:hint="eastAsia" w:ascii="Times New Roman" w:hAnsi="Times New Roman"/>
          <w:color w:val="auto"/>
          <w:highlight w:val="none"/>
          <w:lang w:val="zh-CN"/>
        </w:rPr>
        <w:t>HJ 543 固定污染源废气 汞的测定 冷原子吸收分光光度法（暂行）</w:t>
      </w:r>
    </w:p>
    <w:p w14:paraId="489E182F">
      <w:pPr>
        <w:rPr>
          <w:rFonts w:ascii="Times New Roman" w:hAnsi="Times New Roman"/>
          <w:color w:val="auto"/>
          <w:highlight w:val="none"/>
          <w:lang w:val="zh-CN"/>
        </w:rPr>
      </w:pPr>
      <w:r>
        <w:rPr>
          <w:rFonts w:hint="eastAsia" w:ascii="Times New Roman" w:hAnsi="Times New Roman"/>
          <w:color w:val="auto"/>
          <w:highlight w:val="none"/>
          <w:lang w:val="zh-CN"/>
        </w:rPr>
        <w:t>HJ 548 固定污染源废气 氯化氢的测定 硝酸银容量法</w:t>
      </w:r>
    </w:p>
    <w:p w14:paraId="5498C72B">
      <w:pPr>
        <w:rPr>
          <w:rFonts w:ascii="Times New Roman" w:hAnsi="Times New Roman"/>
          <w:color w:val="auto"/>
          <w:highlight w:val="none"/>
          <w:lang w:val="zh-CN"/>
        </w:rPr>
      </w:pPr>
      <w:r>
        <w:rPr>
          <w:rFonts w:hint="eastAsia" w:ascii="Times New Roman" w:hAnsi="Times New Roman"/>
          <w:color w:val="auto"/>
          <w:highlight w:val="none"/>
          <w:lang w:val="zh-CN"/>
        </w:rPr>
        <w:t>HJ 549 环境空气和废气 氯化氢的测定 离子色谱法</w:t>
      </w:r>
    </w:p>
    <w:p w14:paraId="6F9815E8">
      <w:pPr>
        <w:rPr>
          <w:rFonts w:ascii="Times New Roman" w:hAnsi="Times New Roman"/>
          <w:color w:val="auto"/>
          <w:highlight w:val="none"/>
          <w:lang w:val="zh-CN"/>
        </w:rPr>
      </w:pPr>
      <w:r>
        <w:rPr>
          <w:rFonts w:hint="eastAsia" w:ascii="Times New Roman" w:hAnsi="Times New Roman"/>
          <w:color w:val="auto"/>
          <w:highlight w:val="none"/>
          <w:lang w:val="zh-CN"/>
        </w:rPr>
        <w:t>HJ 629 固定污染源废气 二氧化硫的测定 非分散红外吸收法</w:t>
      </w:r>
    </w:p>
    <w:p w14:paraId="06AE1900">
      <w:pPr>
        <w:rPr>
          <w:rFonts w:ascii="Times New Roman" w:hAnsi="Times New Roman"/>
          <w:color w:val="auto"/>
          <w:highlight w:val="none"/>
          <w:lang w:val="zh-CN"/>
        </w:rPr>
      </w:pPr>
      <w:r>
        <w:rPr>
          <w:rFonts w:hint="eastAsia" w:ascii="Times New Roman" w:hAnsi="Times New Roman"/>
          <w:color w:val="auto"/>
          <w:highlight w:val="none"/>
          <w:lang w:val="zh-CN"/>
        </w:rPr>
        <w:t>HJ 657 空气和废气 颗粒物中铅等金属元素的测定 电感耦合等离子体质谱法</w:t>
      </w:r>
    </w:p>
    <w:p w14:paraId="5AEACE56">
      <w:pPr>
        <w:rPr>
          <w:rFonts w:ascii="Times New Roman" w:hAnsi="Times New Roman"/>
          <w:color w:val="auto"/>
          <w:highlight w:val="none"/>
          <w:lang w:val="zh-CN"/>
        </w:rPr>
      </w:pPr>
      <w:r>
        <w:rPr>
          <w:rFonts w:hint="eastAsia" w:ascii="Times New Roman" w:hAnsi="Times New Roman"/>
          <w:color w:val="auto"/>
          <w:highlight w:val="none"/>
          <w:lang w:val="zh-CN"/>
        </w:rPr>
        <w:t>HJ 684 固定污染源废气 铍的测定 石墨炉原子吸收分光光度法</w:t>
      </w:r>
    </w:p>
    <w:p w14:paraId="029E294E">
      <w:pPr>
        <w:rPr>
          <w:rFonts w:ascii="Times New Roman" w:hAnsi="Times New Roman"/>
          <w:color w:val="auto"/>
          <w:highlight w:val="none"/>
          <w:lang w:val="zh-CN"/>
        </w:rPr>
      </w:pPr>
      <w:r>
        <w:rPr>
          <w:rFonts w:hint="eastAsia" w:ascii="Times New Roman" w:hAnsi="Times New Roman"/>
          <w:color w:val="auto"/>
          <w:highlight w:val="none"/>
          <w:lang w:val="zh-CN"/>
        </w:rPr>
        <w:t>HJ 685 固定污染源废气 铅的测定 火焰原子吸收分光光度法</w:t>
      </w:r>
    </w:p>
    <w:p w14:paraId="7A615F14">
      <w:pPr>
        <w:rPr>
          <w:rFonts w:ascii="Times New Roman" w:hAnsi="Times New Roman"/>
          <w:color w:val="auto"/>
          <w:highlight w:val="none"/>
          <w:lang w:val="zh-CN"/>
        </w:rPr>
      </w:pPr>
      <w:r>
        <w:rPr>
          <w:rFonts w:hint="eastAsia" w:ascii="Times New Roman" w:hAnsi="Times New Roman"/>
          <w:color w:val="auto"/>
          <w:highlight w:val="none"/>
          <w:lang w:val="zh-CN"/>
        </w:rPr>
        <w:t>HJ 692 固定污染源废气 氮氧化物的测定 非分散红外吸收法</w:t>
      </w:r>
    </w:p>
    <w:p w14:paraId="160D300C">
      <w:pPr>
        <w:rPr>
          <w:rFonts w:ascii="Times New Roman" w:hAnsi="Times New Roman"/>
          <w:color w:val="auto"/>
          <w:highlight w:val="none"/>
          <w:lang w:val="zh-CN"/>
        </w:rPr>
      </w:pPr>
      <w:r>
        <w:rPr>
          <w:rFonts w:hint="eastAsia" w:ascii="Times New Roman" w:hAnsi="Times New Roman"/>
          <w:color w:val="auto"/>
          <w:highlight w:val="none"/>
          <w:lang w:val="zh-CN"/>
        </w:rPr>
        <w:t>HJ 693 固定污染源废气 氮氧化物的测定 定电位电解法</w:t>
      </w:r>
    </w:p>
    <w:p w14:paraId="26C2B137">
      <w:pPr>
        <w:rPr>
          <w:rFonts w:ascii="Times New Roman" w:hAnsi="Times New Roman"/>
          <w:color w:val="auto"/>
          <w:highlight w:val="none"/>
          <w:lang w:val="zh-CN"/>
        </w:rPr>
      </w:pPr>
      <w:r>
        <w:rPr>
          <w:rFonts w:hint="eastAsia" w:ascii="Times New Roman" w:hAnsi="Times New Roman"/>
          <w:color w:val="auto"/>
          <w:highlight w:val="none"/>
          <w:lang w:val="zh-CN"/>
        </w:rPr>
        <w:t>HJ 777 空气和废气 颗粒物中金属元素的测定 电感耦合等离子体发射光谱法</w:t>
      </w:r>
    </w:p>
    <w:p w14:paraId="62077CB3">
      <w:pPr>
        <w:rPr>
          <w:rFonts w:ascii="Times New Roman" w:hAnsi="Times New Roman"/>
          <w:color w:val="auto"/>
          <w:highlight w:val="none"/>
          <w:lang w:val="zh-CN"/>
        </w:rPr>
      </w:pPr>
      <w:r>
        <w:rPr>
          <w:rFonts w:hint="eastAsia" w:ascii="Times New Roman" w:hAnsi="Times New Roman"/>
          <w:color w:val="auto"/>
          <w:highlight w:val="none"/>
          <w:lang w:val="zh-CN"/>
        </w:rPr>
        <w:t>HJ 836 固定污染源废气 低浓度颗粒物的测定 重量法</w:t>
      </w:r>
    </w:p>
    <w:p w14:paraId="0E9E7897">
      <w:pPr>
        <w:rPr>
          <w:rFonts w:ascii="Times New Roman" w:hAnsi="Times New Roman"/>
          <w:color w:val="auto"/>
          <w:highlight w:val="none"/>
          <w:lang w:val="zh-CN"/>
        </w:rPr>
      </w:pPr>
      <w:r>
        <w:rPr>
          <w:rFonts w:hint="eastAsia" w:ascii="Times New Roman" w:hAnsi="Times New Roman"/>
          <w:color w:val="auto"/>
          <w:highlight w:val="none"/>
          <w:lang w:val="zh-CN"/>
        </w:rPr>
        <w:t>HJ 917 固定污染源废气 气态汞的测定 活性炭吸附/热裂解原子吸收分光光度法</w:t>
      </w:r>
    </w:p>
    <w:p w14:paraId="73512B90">
      <w:pPr>
        <w:rPr>
          <w:rFonts w:ascii="Times New Roman" w:hAnsi="Times New Roman"/>
          <w:color w:val="auto"/>
          <w:highlight w:val="none"/>
          <w:lang w:val="zh-CN"/>
        </w:rPr>
      </w:pPr>
      <w:r>
        <w:rPr>
          <w:rFonts w:hint="eastAsia" w:ascii="Times New Roman" w:hAnsi="Times New Roman"/>
          <w:color w:val="auto"/>
          <w:highlight w:val="none"/>
          <w:lang w:val="zh-CN"/>
        </w:rPr>
        <w:t>HJ 944 排污单位环境管理台账及排污许可证执行报告技术规范 总则（试行）</w:t>
      </w:r>
    </w:p>
    <w:p w14:paraId="432C8682">
      <w:pPr>
        <w:rPr>
          <w:rFonts w:ascii="Times New Roman" w:hAnsi="Times New Roman"/>
          <w:color w:val="auto"/>
          <w:highlight w:val="none"/>
          <w:lang w:val="zh-CN"/>
        </w:rPr>
      </w:pPr>
      <w:r>
        <w:rPr>
          <w:rFonts w:hint="eastAsia" w:ascii="Times New Roman" w:hAnsi="Times New Roman"/>
          <w:color w:val="auto"/>
          <w:highlight w:val="none"/>
          <w:lang w:val="zh-CN"/>
        </w:rPr>
        <w:t>HJ 1131 固定污染源废气 二氧化硫的测定 便携式紫外吸收法</w:t>
      </w:r>
    </w:p>
    <w:p w14:paraId="5E4AFA74">
      <w:pPr>
        <w:rPr>
          <w:rFonts w:ascii="Times New Roman" w:hAnsi="Times New Roman"/>
          <w:color w:val="auto"/>
          <w:highlight w:val="none"/>
          <w:lang w:val="zh-CN"/>
        </w:rPr>
      </w:pPr>
      <w:r>
        <w:rPr>
          <w:rFonts w:hint="eastAsia" w:ascii="Times New Roman" w:hAnsi="Times New Roman"/>
          <w:color w:val="auto"/>
          <w:highlight w:val="none"/>
          <w:lang w:val="zh-CN"/>
        </w:rPr>
        <w:t>HJ 1132 固定污染源废气 氮氧化物的测定 便携式紫外吸收法</w:t>
      </w:r>
    </w:p>
    <w:p w14:paraId="4153270D">
      <w:pPr>
        <w:rPr>
          <w:rFonts w:ascii="Times New Roman" w:hAnsi="Times New Roman"/>
          <w:color w:val="auto"/>
          <w:highlight w:val="none"/>
          <w:lang w:val="zh-CN"/>
        </w:rPr>
      </w:pPr>
      <w:r>
        <w:rPr>
          <w:rFonts w:hint="eastAsia" w:ascii="Times New Roman" w:hAnsi="Times New Roman"/>
          <w:color w:val="auto"/>
          <w:highlight w:val="none"/>
          <w:lang w:val="zh-CN"/>
        </w:rPr>
        <w:t>HJ 1133 环境空气和废气 颗粒物中砷、硒、铋、锑的测定 原子荧光法</w:t>
      </w:r>
    </w:p>
    <w:p w14:paraId="69A50CA4">
      <w:pPr>
        <w:rPr>
          <w:rFonts w:ascii="Times New Roman" w:hAnsi="Times New Roman"/>
          <w:color w:val="auto"/>
          <w:highlight w:val="none"/>
          <w:lang w:val="zh-CN"/>
        </w:rPr>
      </w:pPr>
      <w:r>
        <w:rPr>
          <w:rFonts w:hint="eastAsia" w:ascii="Times New Roman" w:hAnsi="Times New Roman"/>
          <w:color w:val="auto"/>
          <w:highlight w:val="none"/>
          <w:lang w:val="zh-CN"/>
        </w:rPr>
        <w:t>HJ 1240 固定污染源废气 气态污染物（SO</w:t>
      </w:r>
      <w:r>
        <w:rPr>
          <w:rFonts w:hint="eastAsia" w:ascii="Times New Roman" w:hAnsi="Times New Roman"/>
          <w:color w:val="auto"/>
          <w:highlight w:val="none"/>
          <w:vertAlign w:val="subscript"/>
          <w:lang w:val="zh-CN"/>
        </w:rPr>
        <w:t>2</w:t>
      </w:r>
      <w:r>
        <w:rPr>
          <w:rFonts w:hint="eastAsia" w:ascii="Times New Roman" w:hAnsi="Times New Roman"/>
          <w:color w:val="auto"/>
          <w:highlight w:val="none"/>
          <w:lang w:val="zh-CN"/>
        </w:rPr>
        <w:t>、NO、NO</w:t>
      </w:r>
      <w:r>
        <w:rPr>
          <w:rFonts w:hint="eastAsia" w:ascii="Times New Roman" w:hAnsi="Times New Roman"/>
          <w:color w:val="auto"/>
          <w:highlight w:val="none"/>
          <w:vertAlign w:val="subscript"/>
          <w:lang w:val="zh-CN"/>
        </w:rPr>
        <w:t>2</w:t>
      </w:r>
      <w:r>
        <w:rPr>
          <w:rFonts w:hint="eastAsia" w:ascii="Times New Roman" w:hAnsi="Times New Roman"/>
          <w:color w:val="auto"/>
          <w:highlight w:val="none"/>
          <w:lang w:val="zh-CN"/>
        </w:rPr>
        <w:t>、CO、CO</w:t>
      </w:r>
      <w:r>
        <w:rPr>
          <w:rFonts w:hint="eastAsia" w:ascii="Times New Roman" w:hAnsi="Times New Roman"/>
          <w:color w:val="auto"/>
          <w:highlight w:val="none"/>
          <w:vertAlign w:val="subscript"/>
          <w:lang w:val="zh-CN"/>
        </w:rPr>
        <w:t>2</w:t>
      </w:r>
      <w:r>
        <w:rPr>
          <w:rFonts w:hint="eastAsia" w:ascii="Times New Roman" w:hAnsi="Times New Roman"/>
          <w:color w:val="auto"/>
          <w:highlight w:val="none"/>
          <w:lang w:val="zh-CN"/>
        </w:rPr>
        <w:t>）的测定 便携式傅立叶变换红外光谱法</w:t>
      </w:r>
    </w:p>
    <w:p w14:paraId="1A9FCCD6">
      <w:pPr>
        <w:rPr>
          <w:rFonts w:ascii="Times New Roman" w:hAnsi="Times New Roman"/>
          <w:color w:val="auto"/>
          <w:highlight w:val="none"/>
          <w:lang w:val="zh-CN"/>
        </w:rPr>
      </w:pPr>
      <w:r>
        <w:rPr>
          <w:rFonts w:hint="eastAsia" w:ascii="Times New Roman" w:hAnsi="Times New Roman"/>
          <w:color w:val="auto"/>
          <w:highlight w:val="none"/>
          <w:lang w:val="zh-CN"/>
        </w:rPr>
        <w:t>HJ 1263 环境空气 总悬浮颗粒物的测定 重量法</w:t>
      </w:r>
    </w:p>
    <w:p w14:paraId="061289F9">
      <w:pPr>
        <w:rPr>
          <w:rFonts w:hint="eastAsia" w:ascii="Times New Roman" w:hAnsi="Times New Roman"/>
          <w:color w:val="auto"/>
          <w:highlight w:val="none"/>
          <w:lang w:val="zh-CN"/>
        </w:rPr>
      </w:pPr>
      <w:r>
        <w:rPr>
          <w:rFonts w:hint="eastAsia" w:ascii="Times New Roman" w:hAnsi="Times New Roman"/>
          <w:color w:val="auto"/>
          <w:highlight w:val="none"/>
          <w:lang w:val="zh-CN"/>
        </w:rPr>
        <w:t>HJ 1330 固定污染源废气 氨和氯化氢的测定 便携式傅立叶变换红外光谱法</w:t>
      </w:r>
    </w:p>
    <w:p w14:paraId="702E64A3">
      <w:pPr>
        <w:rPr>
          <w:rFonts w:hint="eastAsia" w:ascii="Times New Roman" w:hAnsi="Times New Roman"/>
          <w:color w:val="auto"/>
          <w:highlight w:val="none"/>
          <w:lang w:val="zh-CN"/>
        </w:rPr>
      </w:pPr>
      <w:r>
        <w:rPr>
          <w:rFonts w:hint="eastAsia" w:ascii="Times New Roman" w:hAnsi="Times New Roman"/>
          <w:color w:val="auto"/>
          <w:highlight w:val="none"/>
          <w:lang w:val="en-US" w:eastAsia="zh-CN"/>
        </w:rPr>
        <w:t xml:space="preserve">HJ1405 </w:t>
      </w:r>
      <w:r>
        <w:rPr>
          <w:rFonts w:hint="eastAsia" w:ascii="Times New Roman" w:hAnsi="Times New Roman"/>
          <w:color w:val="auto"/>
          <w:highlight w:val="none"/>
          <w:lang w:val="zh-CN"/>
        </w:rPr>
        <w:t>排污单位污染物排放口监测点位设置技术规范</w:t>
      </w:r>
    </w:p>
    <w:p w14:paraId="091EE17A">
      <w:pPr>
        <w:pStyle w:val="68"/>
        <w:spacing w:before="240" w:after="240"/>
        <w:rPr>
          <w:rFonts w:ascii="Times New Roman" w:hAnsi="Times New Roman"/>
          <w:color w:val="auto"/>
          <w:highlight w:val="none"/>
        </w:rPr>
      </w:pPr>
      <w:bookmarkStart w:id="6" w:name="_Toc22551"/>
      <w:bookmarkStart w:id="7" w:name="_Toc26616"/>
      <w:r>
        <w:rPr>
          <w:rFonts w:ascii="Times New Roman" w:hAnsi="Times New Roman"/>
          <w:color w:val="auto"/>
          <w:highlight w:val="none"/>
        </w:rPr>
        <w:t>术语和定义</w:t>
      </w:r>
      <w:bookmarkEnd w:id="6"/>
      <w:bookmarkEnd w:id="7"/>
    </w:p>
    <w:p w14:paraId="5CC8F855">
      <w:pPr>
        <w:pStyle w:val="69"/>
        <w:ind w:firstLine="420"/>
        <w:rPr>
          <w:rFonts w:hint="default" w:ascii="Times New Roman" w:hAnsi="Times New Roman" w:eastAsia="宋体"/>
          <w:color w:val="auto"/>
          <w:highlight w:val="none"/>
          <w:lang w:val="en-US" w:eastAsia="zh-CN"/>
        </w:rPr>
      </w:pPr>
      <w:r>
        <w:rPr>
          <w:rFonts w:hint="eastAsia" w:ascii="Times New Roman" w:hAnsi="Times New Roman"/>
          <w:color w:val="auto"/>
          <w:highlight w:val="none"/>
        </w:rPr>
        <w:t>下列术语和定义适用于本文件。</w:t>
      </w:r>
    </w:p>
    <w:p w14:paraId="51D189BF">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6B50FB35">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工业炉窑 industrial furnace and kiln</w:t>
      </w:r>
    </w:p>
    <w:p w14:paraId="16088078">
      <w:pPr>
        <w:pStyle w:val="69"/>
        <w:ind w:firstLine="420"/>
        <w:rPr>
          <w:rFonts w:ascii="Times New Roman" w:hAnsi="Times New Roman"/>
          <w:color w:val="auto"/>
          <w:highlight w:val="none"/>
        </w:rPr>
      </w:pPr>
      <w:r>
        <w:rPr>
          <w:rFonts w:hint="eastAsia" w:ascii="Times New Roman" w:hAnsi="Times New Roman"/>
          <w:color w:val="auto"/>
          <w:highlight w:val="none"/>
        </w:rPr>
        <w:t>在工业生产中用燃料燃烧或电能转换产生的热量，将物料或工件进行冶炼、焙烧、烧结、熔化、加热等工序的热工设备。</w:t>
      </w:r>
    </w:p>
    <w:p w14:paraId="6320F27B">
      <w:pPr>
        <w:pStyle w:val="73"/>
        <w:ind w:left="420" w:hanging="420" w:hangingChars="200"/>
        <w:rPr>
          <w:rFonts w:ascii="Times New Roman" w:hAnsi="Times New Roman" w:eastAsia="黑体"/>
          <w:color w:val="auto"/>
          <w:highlight w:val="none"/>
        </w:rPr>
      </w:pPr>
      <w:r>
        <w:rPr>
          <w:rFonts w:hint="eastAsia" w:ascii="Times New Roman" w:hAnsi="Times New Roman" w:eastAsia="黑体"/>
          <w:color w:val="auto"/>
          <w:highlight w:val="none"/>
        </w:rPr>
        <w:t xml:space="preserve"> </w:t>
      </w:r>
    </w:p>
    <w:p w14:paraId="3DD678D0">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有色金属工业 non-ferrous metal industry</w:t>
      </w:r>
    </w:p>
    <w:p w14:paraId="453FA96F">
      <w:pPr>
        <w:pStyle w:val="69"/>
        <w:ind w:firstLine="420"/>
        <w:rPr>
          <w:rFonts w:ascii="Times New Roman" w:hAnsi="Times New Roman"/>
          <w:color w:val="auto"/>
          <w:highlight w:val="none"/>
        </w:rPr>
      </w:pPr>
      <w:r>
        <w:rPr>
          <w:rFonts w:hint="eastAsia" w:ascii="Times New Roman" w:hAnsi="Times New Roman"/>
          <w:color w:val="auto"/>
          <w:highlight w:val="none"/>
        </w:rPr>
        <w:t>通过熔炼、精炼、电解或其他方法从有色金属矿、废杂金属料等有色金属原料中提炼有色金属的工业。以有色金属为基体，加入一种或几种其他元素所构成的合金生产活动</w:t>
      </w:r>
      <w:r>
        <w:rPr>
          <w:rFonts w:hint="eastAsia" w:ascii="Times New Roman" w:hAnsi="Times New Roman"/>
          <w:color w:val="auto"/>
          <w:highlight w:val="none"/>
          <w:lang w:eastAsia="zh-CN"/>
        </w:rPr>
        <w:t>。</w:t>
      </w:r>
      <w:r>
        <w:rPr>
          <w:rFonts w:hint="eastAsia" w:ascii="Times New Roman" w:hAnsi="Times New Roman"/>
          <w:color w:val="auto"/>
          <w:highlight w:val="none"/>
          <w:lang w:val="en-US" w:eastAsia="zh-CN"/>
        </w:rPr>
        <w:t>以有色金属及</w:t>
      </w:r>
      <w:r>
        <w:rPr>
          <w:rFonts w:hint="eastAsia" w:ascii="Times New Roman" w:hAnsi="Times New Roman"/>
          <w:color w:val="auto"/>
          <w:highlight w:val="none"/>
        </w:rPr>
        <w:t>合金的压延加工生产活动</w:t>
      </w:r>
      <w:r>
        <w:rPr>
          <w:rFonts w:hint="eastAsia" w:ascii="Times New Roman" w:hAnsi="Times New Roman"/>
          <w:color w:val="auto"/>
          <w:highlight w:val="none"/>
          <w:lang w:eastAsia="zh-CN"/>
        </w:rPr>
        <w:t>。</w:t>
      </w:r>
      <w:r>
        <w:rPr>
          <w:rFonts w:hint="eastAsia" w:ascii="Times New Roman" w:hAnsi="Times New Roman"/>
          <w:color w:val="auto"/>
          <w:highlight w:val="none"/>
        </w:rPr>
        <w:t>GB/T 4754-2017中归属有色金属冶炼和压延加工业</w:t>
      </w:r>
      <w:r>
        <w:rPr>
          <w:rFonts w:hint="eastAsia" w:ascii="Times New Roman"/>
          <w:color w:val="auto"/>
          <w:highlight w:val="none"/>
          <w:lang w:eastAsia="zh-CN"/>
        </w:rPr>
        <w:t>（</w:t>
      </w:r>
      <w:r>
        <w:rPr>
          <w:rFonts w:hint="eastAsia" w:ascii="Times New Roman" w:hAnsi="Times New Roman"/>
          <w:color w:val="auto"/>
          <w:highlight w:val="none"/>
        </w:rPr>
        <w:t>C32</w:t>
      </w:r>
      <w:r>
        <w:rPr>
          <w:rFonts w:hint="eastAsia" w:ascii="Times New Roman"/>
          <w:color w:val="auto"/>
          <w:highlight w:val="none"/>
          <w:lang w:eastAsia="zh-CN"/>
        </w:rPr>
        <w:t>）</w:t>
      </w:r>
      <w:r>
        <w:rPr>
          <w:rFonts w:hint="eastAsia" w:ascii="Times New Roman" w:hAnsi="Times New Roman"/>
          <w:color w:val="auto"/>
          <w:highlight w:val="none"/>
        </w:rPr>
        <w:t>。</w:t>
      </w:r>
    </w:p>
    <w:p w14:paraId="0B8BAB78">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3DBF0093">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铸造工业 foundry industry</w:t>
      </w:r>
    </w:p>
    <w:p w14:paraId="4B97DAE5">
      <w:pPr>
        <w:pStyle w:val="69"/>
        <w:ind w:firstLine="420"/>
        <w:rPr>
          <w:rFonts w:ascii="Times New Roman" w:hAnsi="Times New Roman"/>
          <w:color w:val="auto"/>
          <w:highlight w:val="none"/>
        </w:rPr>
      </w:pPr>
      <w:r>
        <w:rPr>
          <w:rFonts w:hint="eastAsia" w:ascii="Times New Roman" w:hAnsi="Times New Roman"/>
          <w:color w:val="auto"/>
          <w:highlight w:val="none"/>
        </w:rPr>
        <w:t>生产各种金属铸件的制造业。GB/T 4754-2017中归属金属制品业，分类为黑色金属铸造</w:t>
      </w:r>
      <w:r>
        <w:rPr>
          <w:rFonts w:hint="eastAsia" w:ascii="Times New Roman"/>
          <w:color w:val="auto"/>
          <w:highlight w:val="none"/>
          <w:lang w:eastAsia="zh-CN"/>
        </w:rPr>
        <w:t>（</w:t>
      </w:r>
      <w:r>
        <w:rPr>
          <w:rFonts w:hint="eastAsia" w:ascii="Times New Roman" w:hAnsi="Times New Roman"/>
          <w:color w:val="auto"/>
          <w:highlight w:val="none"/>
        </w:rPr>
        <w:t>C3391</w:t>
      </w:r>
      <w:r>
        <w:rPr>
          <w:rFonts w:hint="eastAsia" w:ascii="Times New Roman"/>
          <w:color w:val="auto"/>
          <w:highlight w:val="none"/>
          <w:lang w:eastAsia="zh-CN"/>
        </w:rPr>
        <w:t>）</w:t>
      </w:r>
      <w:r>
        <w:rPr>
          <w:rFonts w:hint="eastAsia" w:ascii="Times New Roman" w:hAnsi="Times New Roman"/>
          <w:color w:val="auto"/>
          <w:highlight w:val="none"/>
        </w:rPr>
        <w:t>和有色金属铸造</w:t>
      </w:r>
      <w:r>
        <w:rPr>
          <w:rFonts w:hint="eastAsia" w:ascii="Times New Roman"/>
          <w:color w:val="auto"/>
          <w:highlight w:val="none"/>
          <w:lang w:eastAsia="zh-CN"/>
        </w:rPr>
        <w:t>（</w:t>
      </w:r>
      <w:r>
        <w:rPr>
          <w:rFonts w:hint="eastAsia" w:ascii="Times New Roman" w:hAnsi="Times New Roman"/>
          <w:color w:val="auto"/>
          <w:highlight w:val="none"/>
        </w:rPr>
        <w:t>C3392</w:t>
      </w:r>
      <w:r>
        <w:rPr>
          <w:rFonts w:hint="eastAsia" w:ascii="Times New Roman"/>
          <w:color w:val="auto"/>
          <w:highlight w:val="none"/>
          <w:lang w:eastAsia="zh-CN"/>
        </w:rPr>
        <w:t>）</w:t>
      </w:r>
      <w:r>
        <w:rPr>
          <w:rFonts w:hint="eastAsia" w:ascii="Times New Roman" w:hAnsi="Times New Roman"/>
          <w:color w:val="auto"/>
          <w:highlight w:val="none"/>
        </w:rPr>
        <w:t>。</w:t>
      </w:r>
    </w:p>
    <w:p w14:paraId="77CD9F06">
      <w:pPr>
        <w:pStyle w:val="73"/>
        <w:ind w:left="420" w:hanging="420" w:hangingChars="200"/>
        <w:rPr>
          <w:rFonts w:ascii="Times New Roman" w:hAnsi="Times New Roman" w:eastAsia="黑体"/>
          <w:color w:val="auto"/>
          <w:highlight w:val="none"/>
        </w:rPr>
      </w:pPr>
    </w:p>
    <w:p w14:paraId="53025DDC">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石灰工业 lime industry</w:t>
      </w:r>
    </w:p>
    <w:p w14:paraId="6F7DBC4D">
      <w:pPr>
        <w:pStyle w:val="69"/>
        <w:ind w:firstLine="420"/>
        <w:rPr>
          <w:rFonts w:ascii="Times New Roman" w:hAnsi="Times New Roman"/>
          <w:color w:val="auto"/>
          <w:highlight w:val="none"/>
        </w:rPr>
      </w:pPr>
      <w:r>
        <w:rPr>
          <w:rFonts w:hint="eastAsia" w:ascii="Times New Roman" w:hAnsi="Times New Roman"/>
          <w:color w:val="auto"/>
          <w:highlight w:val="none"/>
        </w:rPr>
        <w:t>从事石灰原料矿山开采、生石灰制造、熟石灰制造和石灰制品生产的工业。GB/T 4754-2017中归属石灰和石膏制造</w:t>
      </w:r>
      <w:r>
        <w:rPr>
          <w:rFonts w:hint="eastAsia" w:ascii="Times New Roman"/>
          <w:color w:val="auto"/>
          <w:highlight w:val="none"/>
          <w:lang w:eastAsia="zh-CN"/>
        </w:rPr>
        <w:t>（</w:t>
      </w:r>
      <w:r>
        <w:rPr>
          <w:rFonts w:hint="eastAsia" w:ascii="Times New Roman" w:hAnsi="Times New Roman"/>
          <w:color w:val="auto"/>
          <w:highlight w:val="none"/>
        </w:rPr>
        <w:t>C3012</w:t>
      </w:r>
      <w:r>
        <w:rPr>
          <w:rFonts w:hint="eastAsia" w:ascii="Times New Roman"/>
          <w:color w:val="auto"/>
          <w:highlight w:val="none"/>
          <w:lang w:eastAsia="zh-CN"/>
        </w:rPr>
        <w:t>）</w:t>
      </w:r>
      <w:r>
        <w:rPr>
          <w:rFonts w:hint="eastAsia" w:ascii="Times New Roman" w:hAnsi="Times New Roman"/>
          <w:color w:val="auto"/>
          <w:highlight w:val="none"/>
        </w:rPr>
        <w:t>。</w:t>
      </w:r>
    </w:p>
    <w:p w14:paraId="2B3C3D19">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256EBB86">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碳素</w:t>
      </w:r>
      <w:r>
        <w:rPr>
          <w:rFonts w:hint="eastAsia" w:ascii="Times New Roman" w:hAnsi="Times New Roman" w:eastAsia="黑体" w:cs="Times New Roman"/>
          <w:color w:val="auto"/>
          <w:szCs w:val="16"/>
          <w:highlight w:val="none"/>
          <w:lang w:eastAsia="zh-CN"/>
        </w:rPr>
        <w:t>（</w:t>
      </w:r>
      <w:r>
        <w:rPr>
          <w:rFonts w:hint="eastAsia" w:ascii="Times New Roman" w:hAnsi="Times New Roman" w:eastAsia="黑体" w:cs="Times New Roman"/>
          <w:color w:val="auto"/>
          <w:szCs w:val="16"/>
          <w:highlight w:val="none"/>
        </w:rPr>
        <w:t>含石墨</w:t>
      </w:r>
      <w:r>
        <w:rPr>
          <w:rFonts w:hint="eastAsia" w:ascii="Times New Roman" w:hAnsi="Times New Roman" w:eastAsia="黑体" w:cs="Times New Roman"/>
          <w:color w:val="auto"/>
          <w:szCs w:val="16"/>
          <w:highlight w:val="none"/>
          <w:lang w:eastAsia="zh-CN"/>
        </w:rPr>
        <w:t>）</w:t>
      </w:r>
      <w:r>
        <w:rPr>
          <w:rFonts w:hint="eastAsia" w:ascii="Times New Roman" w:hAnsi="Times New Roman" w:eastAsia="黑体" w:cs="Times New Roman"/>
          <w:color w:val="auto"/>
          <w:szCs w:val="16"/>
          <w:highlight w:val="none"/>
        </w:rPr>
        <w:t>工业 carbon element (including graphite) industry</w:t>
      </w:r>
    </w:p>
    <w:p w14:paraId="5758D39D">
      <w:pPr>
        <w:pStyle w:val="69"/>
        <w:ind w:firstLine="420"/>
        <w:rPr>
          <w:rFonts w:ascii="Times New Roman" w:hAnsi="Times New Roman"/>
          <w:color w:val="auto"/>
          <w:highlight w:val="none"/>
        </w:rPr>
      </w:pPr>
      <w:r>
        <w:rPr>
          <w:rFonts w:hint="eastAsia" w:ascii="Times New Roman" w:hAnsi="Times New Roman"/>
          <w:color w:val="auto"/>
          <w:highlight w:val="none"/>
        </w:rPr>
        <w:t>指以炭、石墨材料加工的特种石墨制品、石墨烯、碳素制品、异形制品，以及用树脂和各种有机物浸渍加工而成的碳素异形产品的制造。GB/T 4754-2017中归属石墨及碳素制品制造</w:t>
      </w:r>
      <w:r>
        <w:rPr>
          <w:rFonts w:hint="eastAsia" w:ascii="Times New Roman"/>
          <w:color w:val="auto"/>
          <w:highlight w:val="none"/>
          <w:lang w:eastAsia="zh-CN"/>
        </w:rPr>
        <w:t>（</w:t>
      </w:r>
      <w:r>
        <w:rPr>
          <w:rFonts w:hint="eastAsia" w:ascii="Times New Roman" w:hAnsi="Times New Roman"/>
          <w:color w:val="auto"/>
          <w:highlight w:val="none"/>
        </w:rPr>
        <w:t>C3091</w:t>
      </w:r>
      <w:r>
        <w:rPr>
          <w:rFonts w:hint="eastAsia" w:ascii="Times New Roman"/>
          <w:color w:val="auto"/>
          <w:highlight w:val="none"/>
          <w:lang w:eastAsia="zh-CN"/>
        </w:rPr>
        <w:t>）</w:t>
      </w:r>
      <w:r>
        <w:rPr>
          <w:rFonts w:hint="eastAsia" w:ascii="Times New Roman" w:hAnsi="Times New Roman"/>
          <w:color w:val="auto"/>
          <w:highlight w:val="none"/>
        </w:rPr>
        <w:t>。</w:t>
      </w:r>
    </w:p>
    <w:p w14:paraId="34405D9B">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305C4E30">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铁合金工业 ferroalloy smelt industry</w:t>
      </w:r>
    </w:p>
    <w:p w14:paraId="74E1B57B">
      <w:pPr>
        <w:pStyle w:val="69"/>
        <w:ind w:firstLine="420"/>
        <w:rPr>
          <w:rFonts w:ascii="Times New Roman" w:hAnsi="Times New Roman"/>
          <w:color w:val="auto"/>
          <w:highlight w:val="none"/>
        </w:rPr>
      </w:pPr>
      <w:r>
        <w:rPr>
          <w:rFonts w:hint="eastAsia" w:ascii="Times New Roman" w:hAnsi="Times New Roman"/>
          <w:color w:val="auto"/>
          <w:highlight w:val="none"/>
        </w:rPr>
        <w:t>指铁与其他一种或一种以上的金属或非金属元素组成的合金生产活动。GB/T 4754-2017中归属铁合金冶炼</w:t>
      </w:r>
      <w:bookmarkStart w:id="8" w:name="OLE_LINK1"/>
      <w:r>
        <w:rPr>
          <w:rFonts w:hint="eastAsia" w:ascii="Times New Roman"/>
          <w:color w:val="auto"/>
          <w:highlight w:val="none"/>
          <w:lang w:eastAsia="zh-CN"/>
        </w:rPr>
        <w:t>（</w:t>
      </w:r>
      <w:r>
        <w:rPr>
          <w:rFonts w:hint="eastAsia" w:ascii="Times New Roman" w:hAnsi="Times New Roman"/>
          <w:color w:val="auto"/>
          <w:highlight w:val="none"/>
        </w:rPr>
        <w:t>C3140</w:t>
      </w:r>
      <w:bookmarkEnd w:id="8"/>
      <w:r>
        <w:rPr>
          <w:rFonts w:hint="eastAsia" w:ascii="Times New Roman"/>
          <w:color w:val="auto"/>
          <w:highlight w:val="none"/>
          <w:lang w:eastAsia="zh-CN"/>
        </w:rPr>
        <w:t>）</w:t>
      </w:r>
      <w:r>
        <w:rPr>
          <w:rFonts w:hint="eastAsia" w:ascii="Times New Roman" w:hAnsi="Times New Roman"/>
          <w:color w:val="auto"/>
          <w:highlight w:val="none"/>
        </w:rPr>
        <w:t>。</w:t>
      </w:r>
    </w:p>
    <w:p w14:paraId="49ECCE33">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3DDFAE54">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无组织排放 fugitive emission</w:t>
      </w:r>
    </w:p>
    <w:p w14:paraId="0586AC56">
      <w:pPr>
        <w:pStyle w:val="69"/>
        <w:ind w:firstLine="420"/>
        <w:rPr>
          <w:rFonts w:hint="eastAsia" w:ascii="Times New Roman" w:hAnsi="Times New Roman"/>
          <w:color w:val="auto"/>
          <w:highlight w:val="none"/>
        </w:rPr>
      </w:pPr>
      <w:r>
        <w:rPr>
          <w:rFonts w:hint="eastAsia" w:ascii="Times New Roman" w:hAnsi="Times New Roman"/>
          <w:color w:val="auto"/>
          <w:highlight w:val="none"/>
        </w:rPr>
        <w:t>大气污染物不经过排气筒的无规则排放，包括开放式作业场所逸散，以及通过缝隙、通风口、敞开门窗和类似开口（孔）的排放等。</w:t>
      </w:r>
    </w:p>
    <w:p w14:paraId="07313685">
      <w:pPr>
        <w:pStyle w:val="73"/>
        <w:ind w:left="420" w:hanging="420" w:hangingChars="200"/>
        <w:rPr>
          <w:rFonts w:ascii="Times New Roman" w:hAnsi="Times New Roman" w:eastAsia="黑体"/>
          <w:color w:val="auto"/>
          <w:highlight w:val="none"/>
        </w:rPr>
      </w:pPr>
    </w:p>
    <w:p w14:paraId="2E14FB8E">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现有企业 existing facility</w:t>
      </w:r>
    </w:p>
    <w:p w14:paraId="7BA436C0">
      <w:pPr>
        <w:pStyle w:val="69"/>
        <w:ind w:firstLine="420"/>
        <w:rPr>
          <w:rFonts w:ascii="Times New Roman" w:hAnsi="Times New Roman"/>
          <w:color w:val="auto"/>
          <w:highlight w:val="none"/>
        </w:rPr>
      </w:pPr>
      <w:r>
        <w:rPr>
          <w:rFonts w:hint="eastAsia" w:ascii="Times New Roman" w:hAnsi="Times New Roman"/>
          <w:color w:val="auto"/>
          <w:highlight w:val="none"/>
        </w:rPr>
        <w:t>本文件实施之日前已建成投产或环境影响评价文件已通过审批或备案的工业企业或生产设施。</w:t>
      </w:r>
    </w:p>
    <w:p w14:paraId="2F4A7598">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4DC27849">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新建企业 new facility</w:t>
      </w:r>
    </w:p>
    <w:p w14:paraId="1CD8E708">
      <w:pPr>
        <w:pStyle w:val="69"/>
        <w:ind w:firstLine="420"/>
        <w:rPr>
          <w:rFonts w:ascii="Times New Roman" w:hAnsi="Times New Roman"/>
          <w:color w:val="auto"/>
          <w:highlight w:val="none"/>
        </w:rPr>
      </w:pPr>
      <w:r>
        <w:rPr>
          <w:rFonts w:hint="eastAsia" w:ascii="Times New Roman" w:hAnsi="Times New Roman"/>
          <w:color w:val="auto"/>
          <w:highlight w:val="none"/>
        </w:rPr>
        <w:t>自本文件实施之日起环境影响评价文件通过审批或备案的新、改、扩建工业建设项目。</w:t>
      </w:r>
      <w:bookmarkStart w:id="9" w:name="OLE_LINK6"/>
      <w:r>
        <w:rPr>
          <w:rFonts w:hint="eastAsia" w:ascii="Times New Roman" w:hAnsi="Times New Roman"/>
          <w:color w:val="auto"/>
          <w:highlight w:val="none"/>
        </w:rPr>
        <w:t>对于不需办理环评手续的工业建设项目，自本文件实施之日起建成投产的属于新建企业。</w:t>
      </w:r>
      <w:bookmarkEnd w:id="9"/>
    </w:p>
    <w:p w14:paraId="5BE346CF">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4903A138">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封闭 separate</w:t>
      </w:r>
    </w:p>
    <w:p w14:paraId="1D2FC092">
      <w:pPr>
        <w:pStyle w:val="69"/>
        <w:ind w:firstLine="420"/>
        <w:rPr>
          <w:rFonts w:hint="eastAsia" w:ascii="Times New Roman" w:hAnsi="Times New Roman"/>
          <w:color w:val="auto"/>
          <w:highlight w:val="none"/>
        </w:rPr>
      </w:pPr>
      <w:r>
        <w:rPr>
          <w:rFonts w:hint="eastAsia" w:ascii="Times New Roman" w:hAnsi="Times New Roman"/>
          <w:color w:val="auto"/>
          <w:highlight w:val="none"/>
          <w:lang w:val="en-US" w:eastAsia="zh-CN"/>
        </w:rPr>
        <w:t xml:space="preserve">利用完整的围护结构将物料、作业场所等与周围空间阻隔的状态或作业方式。 </w:t>
      </w:r>
    </w:p>
    <w:p w14:paraId="5481C7C5">
      <w:pPr>
        <w:pStyle w:val="69"/>
        <w:ind w:firstLine="420"/>
        <w:rPr>
          <w:rFonts w:hint="eastAsia" w:ascii="Times New Roman" w:hAnsi="Times New Roman"/>
          <w:color w:val="auto"/>
          <w:highlight w:val="none"/>
        </w:rPr>
      </w:pPr>
      <w:r>
        <w:rPr>
          <w:rFonts w:hint="eastAsia" w:ascii="Times New Roman" w:hAnsi="Times New Roman"/>
          <w:color w:val="auto"/>
          <w:highlight w:val="none"/>
          <w:lang w:val="en-US" w:eastAsia="zh-CN"/>
        </w:rPr>
        <w:t>在符合相关安全要求的前提下应封闭的区域或建筑物，除人员、车辆、设备、物料进出时，以及依照法律法规、标准规范设立的排气筒、通风口外，门窗及其他开口（孔）部位应随时保持关闭状态。</w:t>
      </w:r>
    </w:p>
    <w:p w14:paraId="17DDE3F4">
      <w:pPr>
        <w:pStyle w:val="73"/>
        <w:ind w:left="420" w:hanging="420" w:hangingChars="200"/>
        <w:rPr>
          <w:rFonts w:ascii="Times New Roman" w:hAnsi="Times New Roman" w:eastAsia="黑体"/>
          <w:color w:val="auto"/>
          <w:highlight w:val="none"/>
        </w:rPr>
      </w:pPr>
      <w:r>
        <w:rPr>
          <w:rFonts w:ascii="Times New Roman" w:hAnsi="Times New Roman" w:eastAsia="黑体"/>
          <w:color w:val="auto"/>
          <w:highlight w:val="none"/>
        </w:rPr>
        <w:t xml:space="preserve"> </w:t>
      </w:r>
    </w:p>
    <w:p w14:paraId="111C590F">
      <w:pPr>
        <w:widowControl/>
        <w:adjustRightInd w:val="0"/>
        <w:rPr>
          <w:rFonts w:ascii="Times New Roman" w:hAnsi="Times New Roman" w:eastAsia="黑体" w:cs="Times New Roman"/>
          <w:color w:val="auto"/>
          <w:szCs w:val="16"/>
          <w:highlight w:val="none"/>
        </w:rPr>
      </w:pPr>
      <w:r>
        <w:rPr>
          <w:rFonts w:hint="eastAsia" w:ascii="Times New Roman" w:hAnsi="Times New Roman" w:eastAsia="黑体" w:cs="Times New Roman"/>
          <w:color w:val="auto"/>
          <w:szCs w:val="16"/>
          <w:highlight w:val="none"/>
        </w:rPr>
        <w:t xml:space="preserve">密闭 </w:t>
      </w:r>
      <w:bookmarkStart w:id="10" w:name="_Hlk202433883"/>
      <w:r>
        <w:rPr>
          <w:rFonts w:hint="eastAsia" w:ascii="Times New Roman" w:hAnsi="Times New Roman" w:eastAsia="黑体" w:cs="Times New Roman"/>
          <w:color w:val="auto"/>
          <w:szCs w:val="16"/>
          <w:highlight w:val="none"/>
        </w:rPr>
        <w:t>closed/close</w:t>
      </w:r>
      <w:bookmarkEnd w:id="10"/>
    </w:p>
    <w:p w14:paraId="5F558028">
      <w:pPr>
        <w:pStyle w:val="69"/>
        <w:ind w:firstLine="420"/>
        <w:rPr>
          <w:rFonts w:hint="eastAsia" w:ascii="Times New Roman" w:hAnsi="Times New Roman"/>
          <w:color w:val="auto"/>
          <w:highlight w:val="none"/>
        </w:rPr>
      </w:pPr>
      <w:r>
        <w:rPr>
          <w:rFonts w:hint="eastAsia" w:ascii="Times New Roman" w:hAnsi="Times New Roman"/>
          <w:color w:val="auto"/>
          <w:highlight w:val="none"/>
        </w:rPr>
        <w:t>污染物质不与环境空气接触，或通过密封材料、密封设备与环境空气隔离的状态或作业方式。</w:t>
      </w:r>
    </w:p>
    <w:p w14:paraId="1D5EF96B">
      <w:pPr>
        <w:pStyle w:val="68"/>
        <w:spacing w:before="240" w:after="240"/>
        <w:rPr>
          <w:rFonts w:ascii="Times New Roman" w:hAnsi="Times New Roman"/>
          <w:color w:val="auto"/>
          <w:highlight w:val="none"/>
        </w:rPr>
      </w:pPr>
      <w:r>
        <w:rPr>
          <w:rFonts w:ascii="Times New Roman" w:hAnsi="Times New Roman"/>
          <w:color w:val="auto"/>
          <w:highlight w:val="none"/>
        </w:rPr>
        <w:t xml:space="preserve">  </w:t>
      </w:r>
      <w:bookmarkStart w:id="11" w:name="_Toc6797"/>
      <w:bookmarkStart w:id="12" w:name="_Toc21470"/>
      <w:r>
        <w:rPr>
          <w:rFonts w:hint="eastAsia" w:ascii="Times New Roman" w:hAnsi="Times New Roman"/>
          <w:color w:val="auto"/>
          <w:highlight w:val="none"/>
        </w:rPr>
        <w:t>有组织</w:t>
      </w:r>
      <w:r>
        <w:rPr>
          <w:rFonts w:ascii="Times New Roman" w:hAnsi="Times New Roman"/>
          <w:color w:val="auto"/>
          <w:highlight w:val="none"/>
        </w:rPr>
        <w:t>排放控制要求</w:t>
      </w:r>
      <w:bookmarkEnd w:id="11"/>
      <w:bookmarkEnd w:id="12"/>
      <w:r>
        <w:rPr>
          <w:rFonts w:hint="eastAsia" w:ascii="Times New Roman" w:hAnsi="Times New Roman"/>
          <w:color w:val="auto"/>
          <w:highlight w:val="none"/>
        </w:rPr>
        <w:t xml:space="preserve"> </w:t>
      </w:r>
    </w:p>
    <w:p w14:paraId="55337D8B">
      <w:pPr>
        <w:pStyle w:val="71"/>
        <w:spacing w:before="120" w:after="120"/>
        <w:rPr>
          <w:rFonts w:ascii="Times New Roman" w:hAnsi="Times New Roman"/>
          <w:color w:val="auto"/>
          <w:highlight w:val="none"/>
        </w:rPr>
      </w:pPr>
      <w:bookmarkStart w:id="13" w:name="_Toc21919"/>
      <w:r>
        <w:rPr>
          <w:rFonts w:hint="eastAsia" w:ascii="Times New Roman" w:hAnsi="Times New Roman"/>
          <w:color w:val="auto"/>
          <w:highlight w:val="none"/>
        </w:rPr>
        <w:t>有组织大气污染物排放限值</w:t>
      </w:r>
      <w:bookmarkEnd w:id="13"/>
    </w:p>
    <w:p w14:paraId="070C9BD1">
      <w:pPr>
        <w:pStyle w:val="72"/>
        <w:spacing w:before="120" w:after="120"/>
        <w:rPr>
          <w:rFonts w:ascii="Times New Roman" w:hAnsi="Times New Roman" w:eastAsia="宋体"/>
          <w:color w:val="auto"/>
          <w:kern w:val="2"/>
          <w:szCs w:val="16"/>
          <w:highlight w:val="none"/>
        </w:rPr>
      </w:pPr>
      <w:bookmarkStart w:id="14" w:name="_Toc3195"/>
      <w:r>
        <w:rPr>
          <w:rFonts w:hint="eastAsia" w:ascii="Times New Roman" w:hAnsi="Times New Roman" w:eastAsia="宋体"/>
          <w:color w:val="auto"/>
          <w:kern w:val="2"/>
          <w:szCs w:val="16"/>
          <w:highlight w:val="none"/>
        </w:rPr>
        <w:t>新建企业自本文件实施之日起，现有企业自本文件实施之日起X个月后，有组织排放执行表1、表2规定的限值。</w:t>
      </w:r>
      <w:bookmarkEnd w:id="14"/>
    </w:p>
    <w:p w14:paraId="31B2F6CE">
      <w:pPr>
        <w:widowControl/>
        <w:adjustRightInd w:val="0"/>
        <w:spacing w:line="360" w:lineRule="auto"/>
        <w:ind w:firstLine="0" w:firstLineChars="0"/>
        <w:jc w:val="center"/>
        <w:rPr>
          <w:rFonts w:ascii="Times New Roman" w:hAnsi="Times New Roman" w:eastAsia="黑体" w:cs="Times New Roman"/>
          <w:color w:val="auto"/>
          <w:position w:val="-3"/>
          <w:szCs w:val="16"/>
          <w:highlight w:val="none"/>
        </w:rPr>
      </w:pPr>
      <w:r>
        <w:rPr>
          <w:rFonts w:hint="eastAsia" w:ascii="Times New Roman" w:hAnsi="Times New Roman" w:eastAsia="黑体" w:cs="Times New Roman"/>
          <w:color w:val="auto"/>
          <w:position w:val="-3"/>
          <w:szCs w:val="16"/>
          <w:highlight w:val="none"/>
        </w:rPr>
        <w:t>表1  常规大气污染物排放限值</w:t>
      </w:r>
    </w:p>
    <w:p w14:paraId="2689A0C8">
      <w:pPr>
        <w:widowControl/>
        <w:spacing w:line="360" w:lineRule="auto"/>
        <w:jc w:val="right"/>
        <w:rPr>
          <w:rFonts w:ascii="Times New Roman" w:hAnsi="Times New Roman" w:eastAsia="黑体"/>
          <w:color w:val="auto"/>
          <w:sz w:val="18"/>
          <w:szCs w:val="18"/>
          <w:highlight w:val="none"/>
          <w:vertAlign w:val="superscript"/>
        </w:rPr>
      </w:pPr>
      <w:r>
        <w:rPr>
          <w:rFonts w:ascii="Times New Roman" w:hAnsi="Times New Roman" w:eastAsia="黑体"/>
          <w:color w:val="auto"/>
          <w:position w:val="-2"/>
          <w:sz w:val="18"/>
          <w:szCs w:val="18"/>
          <w:highlight w:val="none"/>
        </w:rPr>
        <w:t>单位：</w:t>
      </w:r>
      <w:r>
        <w:rPr>
          <w:rFonts w:ascii="Times New Roman" w:hAnsi="Times New Roman" w:eastAsia="黑体"/>
          <w:color w:val="auto"/>
          <w:sz w:val="18"/>
          <w:szCs w:val="18"/>
          <w:highlight w:val="none"/>
        </w:rPr>
        <w:t>mg/m</w:t>
      </w:r>
      <w:r>
        <w:rPr>
          <w:rFonts w:ascii="Times New Roman" w:hAnsi="Times New Roman" w:eastAsia="黑体"/>
          <w:color w:val="auto"/>
          <w:sz w:val="18"/>
          <w:szCs w:val="18"/>
          <w:highlight w:val="none"/>
          <w:vertAlign w:val="superscript"/>
        </w:rPr>
        <w:t>3</w:t>
      </w:r>
    </w:p>
    <w:tbl>
      <w:tblPr>
        <w:tblStyle w:val="19"/>
        <w:tblW w:w="52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1063"/>
        <w:gridCol w:w="1893"/>
        <w:gridCol w:w="1083"/>
        <w:gridCol w:w="1040"/>
        <w:gridCol w:w="1090"/>
        <w:gridCol w:w="1010"/>
        <w:gridCol w:w="1160"/>
        <w:gridCol w:w="1093"/>
      </w:tblGrid>
      <w:tr w14:paraId="2D1BF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278" w:type="pct"/>
            <w:noWrap/>
            <w:vAlign w:val="center"/>
          </w:tcPr>
          <w:p w14:paraId="3D5CBC99">
            <w:pPr>
              <w:widowControl/>
              <w:ind w:firstLine="0" w:firstLineChars="0"/>
              <w:jc w:val="center"/>
              <w:textAlignment w:val="center"/>
              <w:rPr>
                <w:rFonts w:hint="default"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序号</w:t>
            </w:r>
          </w:p>
        </w:tc>
        <w:tc>
          <w:tcPr>
            <w:tcW w:w="532" w:type="pct"/>
            <w:noWrap/>
            <w:vAlign w:val="center"/>
          </w:tcPr>
          <w:p w14:paraId="2FA1A103">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工业</w:t>
            </w:r>
          </w:p>
        </w:tc>
        <w:tc>
          <w:tcPr>
            <w:tcW w:w="947" w:type="pct"/>
            <w:noWrap/>
            <w:vAlign w:val="center"/>
          </w:tcPr>
          <w:p w14:paraId="09658C86">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工业炉窑类型</w:t>
            </w:r>
          </w:p>
        </w:tc>
        <w:tc>
          <w:tcPr>
            <w:tcW w:w="542" w:type="pct"/>
            <w:noWrap/>
            <w:vAlign w:val="center"/>
          </w:tcPr>
          <w:p w14:paraId="110EC0B4">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颗粒物</w:t>
            </w:r>
            <w:r>
              <w:rPr>
                <w:rFonts w:hint="eastAsia" w:ascii="Times New Roman" w:hAnsi="Times New Roman" w:cs="宋体"/>
                <w:color w:val="auto"/>
                <w:kern w:val="0"/>
                <w:sz w:val="18"/>
                <w:szCs w:val="18"/>
                <w:highlight w:val="none"/>
                <w:vertAlign w:val="superscript"/>
                <w:lang w:bidi="ar"/>
              </w:rPr>
              <w:t>a</w:t>
            </w:r>
          </w:p>
        </w:tc>
        <w:tc>
          <w:tcPr>
            <w:tcW w:w="520" w:type="pct"/>
            <w:noWrap/>
            <w:vAlign w:val="center"/>
          </w:tcPr>
          <w:p w14:paraId="2B1A44EF">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二氧化硫</w:t>
            </w:r>
          </w:p>
        </w:tc>
        <w:tc>
          <w:tcPr>
            <w:tcW w:w="545" w:type="pct"/>
            <w:noWrap/>
            <w:vAlign w:val="center"/>
          </w:tcPr>
          <w:p w14:paraId="68BDF112">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氮氧化物</w:t>
            </w:r>
          </w:p>
        </w:tc>
        <w:tc>
          <w:tcPr>
            <w:tcW w:w="505" w:type="pct"/>
            <w:vAlign w:val="center"/>
          </w:tcPr>
          <w:p w14:paraId="665CD68E">
            <w:pPr>
              <w:widowControl/>
              <w:ind w:firstLine="0" w:firstLineChars="0"/>
              <w:jc w:val="center"/>
              <w:textAlignment w:val="center"/>
              <w:rPr>
                <w:rFonts w:hint="eastAsia" w:ascii="Times New Roman" w:hAnsi="Times New Roman" w:eastAsia="宋体" w:cs="宋体"/>
                <w:color w:val="auto"/>
                <w:kern w:val="0"/>
                <w:sz w:val="18"/>
                <w:szCs w:val="18"/>
                <w:highlight w:val="none"/>
                <w:lang w:eastAsia="zh-CN" w:bidi="ar"/>
              </w:rPr>
            </w:pPr>
            <w:r>
              <w:rPr>
                <w:rFonts w:hint="eastAsia" w:ascii="Times New Roman" w:hAnsi="Times New Roman" w:cs="宋体"/>
                <w:color w:val="auto"/>
                <w:kern w:val="0"/>
                <w:sz w:val="18"/>
                <w:szCs w:val="18"/>
                <w:highlight w:val="none"/>
                <w:lang w:bidi="ar"/>
              </w:rPr>
              <w:t>氨</w:t>
            </w:r>
            <w:r>
              <w:rPr>
                <w:rFonts w:hint="eastAsia" w:ascii="Times New Roman" w:hAnsi="Times New Roman" w:cs="宋体"/>
                <w:color w:val="auto"/>
                <w:kern w:val="0"/>
                <w:sz w:val="18"/>
                <w:szCs w:val="18"/>
                <w:highlight w:val="none"/>
                <w:vertAlign w:val="superscript"/>
                <w:lang w:val="en-US" w:eastAsia="zh-CN" w:bidi="ar"/>
              </w:rPr>
              <w:t>b</w:t>
            </w:r>
          </w:p>
        </w:tc>
        <w:tc>
          <w:tcPr>
            <w:tcW w:w="580" w:type="pct"/>
            <w:vAlign w:val="center"/>
          </w:tcPr>
          <w:p w14:paraId="665E7E02">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烟气黑度(林格曼黑度，级)</w:t>
            </w:r>
          </w:p>
        </w:tc>
        <w:tc>
          <w:tcPr>
            <w:tcW w:w="547" w:type="pct"/>
            <w:vAlign w:val="center"/>
          </w:tcPr>
          <w:p w14:paraId="00231DE1">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rPr>
              <w:t>污染物排放监控位置</w:t>
            </w:r>
          </w:p>
        </w:tc>
      </w:tr>
      <w:tr w14:paraId="7A241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278" w:type="pct"/>
            <w:noWrap/>
            <w:vAlign w:val="center"/>
          </w:tcPr>
          <w:p w14:paraId="76F076EF">
            <w:pPr>
              <w:widowControl/>
              <w:ind w:firstLine="0" w:firstLineChars="0"/>
              <w:jc w:val="center"/>
              <w:textAlignment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1</w:t>
            </w:r>
          </w:p>
        </w:tc>
        <w:tc>
          <w:tcPr>
            <w:tcW w:w="532" w:type="pct"/>
            <w:noWrap/>
            <w:vAlign w:val="center"/>
          </w:tcPr>
          <w:p w14:paraId="40A121EB">
            <w:pPr>
              <w:widowControl/>
              <w:ind w:firstLine="0" w:firstLineChars="0"/>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碳素（含石墨）</w:t>
            </w:r>
            <w:r>
              <w:rPr>
                <w:rFonts w:hint="eastAsia" w:ascii="Times New Roman" w:hAnsi="Times New Roman" w:cs="宋体"/>
                <w:color w:val="auto"/>
                <w:kern w:val="0"/>
                <w:sz w:val="18"/>
                <w:szCs w:val="18"/>
                <w:highlight w:val="none"/>
                <w:lang w:val="en-US" w:eastAsia="zh-CN" w:bidi="ar"/>
              </w:rPr>
              <w:t>工业</w:t>
            </w:r>
          </w:p>
        </w:tc>
        <w:tc>
          <w:tcPr>
            <w:tcW w:w="947" w:type="pct"/>
            <w:noWrap/>
            <w:vAlign w:val="center"/>
          </w:tcPr>
          <w:p w14:paraId="1C4C3C83">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煅烧炉、焙烧炉、石墨化炉</w:t>
            </w:r>
          </w:p>
        </w:tc>
        <w:tc>
          <w:tcPr>
            <w:tcW w:w="542" w:type="pct"/>
            <w:noWrap/>
            <w:vAlign w:val="center"/>
          </w:tcPr>
          <w:p w14:paraId="6225F9B4">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15</w:t>
            </w:r>
          </w:p>
        </w:tc>
        <w:tc>
          <w:tcPr>
            <w:tcW w:w="520" w:type="pct"/>
            <w:noWrap/>
            <w:vAlign w:val="center"/>
          </w:tcPr>
          <w:p w14:paraId="40E388E7">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50</w:t>
            </w:r>
          </w:p>
        </w:tc>
        <w:tc>
          <w:tcPr>
            <w:tcW w:w="545" w:type="pct"/>
            <w:noWrap/>
            <w:vAlign w:val="center"/>
          </w:tcPr>
          <w:p w14:paraId="34D7E9F5">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100</w:t>
            </w:r>
          </w:p>
        </w:tc>
        <w:tc>
          <w:tcPr>
            <w:tcW w:w="505" w:type="pct"/>
            <w:vMerge w:val="restart"/>
            <w:vAlign w:val="center"/>
          </w:tcPr>
          <w:p w14:paraId="6631659E">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8</w:t>
            </w:r>
          </w:p>
        </w:tc>
        <w:tc>
          <w:tcPr>
            <w:tcW w:w="580" w:type="pct"/>
            <w:vMerge w:val="restart"/>
            <w:vAlign w:val="center"/>
          </w:tcPr>
          <w:p w14:paraId="68362111">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w:t>
            </w:r>
          </w:p>
        </w:tc>
        <w:tc>
          <w:tcPr>
            <w:tcW w:w="547" w:type="pct"/>
            <w:vMerge w:val="restart"/>
            <w:vAlign w:val="center"/>
          </w:tcPr>
          <w:p w14:paraId="28BE9164">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车间或生产设施排气筒</w:t>
            </w:r>
          </w:p>
        </w:tc>
      </w:tr>
      <w:tr w14:paraId="2D70A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278" w:type="pct"/>
            <w:noWrap/>
            <w:vAlign w:val="center"/>
          </w:tcPr>
          <w:p w14:paraId="19904658">
            <w:pPr>
              <w:widowControl/>
              <w:ind w:firstLine="0" w:firstLineChars="0"/>
              <w:jc w:val="center"/>
              <w:textAlignment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2</w:t>
            </w:r>
          </w:p>
        </w:tc>
        <w:tc>
          <w:tcPr>
            <w:tcW w:w="532" w:type="pct"/>
            <w:noWrap/>
            <w:vAlign w:val="center"/>
          </w:tcPr>
          <w:p w14:paraId="5A0E1A4F">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有色金属</w:t>
            </w:r>
            <w:r>
              <w:rPr>
                <w:rFonts w:hint="eastAsia" w:ascii="Times New Roman" w:hAnsi="Times New Roman" w:cs="宋体"/>
                <w:color w:val="auto"/>
                <w:kern w:val="0"/>
                <w:sz w:val="18"/>
                <w:szCs w:val="18"/>
                <w:highlight w:val="none"/>
                <w:lang w:val="en-US" w:eastAsia="zh-CN" w:bidi="ar"/>
              </w:rPr>
              <w:t>工业</w:t>
            </w:r>
          </w:p>
        </w:tc>
        <w:tc>
          <w:tcPr>
            <w:tcW w:w="947" w:type="pct"/>
            <w:noWrap/>
            <w:vAlign w:val="center"/>
          </w:tcPr>
          <w:p w14:paraId="444EF739">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冶炼炉、焙烧炉、熔炼（化）炉、加热炉</w:t>
            </w:r>
          </w:p>
        </w:tc>
        <w:tc>
          <w:tcPr>
            <w:tcW w:w="542" w:type="pct"/>
            <w:noWrap/>
            <w:vAlign w:val="center"/>
          </w:tcPr>
          <w:p w14:paraId="143ACF74">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10</w:t>
            </w:r>
          </w:p>
        </w:tc>
        <w:tc>
          <w:tcPr>
            <w:tcW w:w="520" w:type="pct"/>
            <w:noWrap/>
            <w:vAlign w:val="center"/>
          </w:tcPr>
          <w:p w14:paraId="46965683">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80</w:t>
            </w:r>
          </w:p>
        </w:tc>
        <w:tc>
          <w:tcPr>
            <w:tcW w:w="545" w:type="pct"/>
            <w:noWrap/>
            <w:vAlign w:val="center"/>
          </w:tcPr>
          <w:p w14:paraId="420044A5">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100</w:t>
            </w:r>
          </w:p>
        </w:tc>
        <w:tc>
          <w:tcPr>
            <w:tcW w:w="505" w:type="pct"/>
            <w:vMerge w:val="continue"/>
          </w:tcPr>
          <w:p w14:paraId="3CD7FC70">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80" w:type="pct"/>
            <w:vMerge w:val="continue"/>
          </w:tcPr>
          <w:p w14:paraId="35728E42">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47" w:type="pct"/>
            <w:vMerge w:val="continue"/>
          </w:tcPr>
          <w:p w14:paraId="25323DEE">
            <w:pPr>
              <w:widowControl/>
              <w:ind w:firstLine="0" w:firstLineChars="0"/>
              <w:jc w:val="center"/>
              <w:textAlignment w:val="center"/>
              <w:rPr>
                <w:rFonts w:ascii="Times New Roman" w:hAnsi="Times New Roman" w:cs="宋体"/>
                <w:color w:val="auto"/>
                <w:kern w:val="0"/>
                <w:sz w:val="18"/>
                <w:szCs w:val="18"/>
                <w:highlight w:val="none"/>
                <w:lang w:bidi="ar"/>
              </w:rPr>
            </w:pPr>
          </w:p>
        </w:tc>
      </w:tr>
      <w:tr w14:paraId="376D3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278" w:type="pct"/>
            <w:noWrap/>
            <w:vAlign w:val="center"/>
          </w:tcPr>
          <w:p w14:paraId="1A402396">
            <w:pPr>
              <w:widowControl/>
              <w:ind w:firstLine="0" w:firstLineChars="0"/>
              <w:jc w:val="center"/>
              <w:textAlignment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3</w:t>
            </w:r>
          </w:p>
        </w:tc>
        <w:tc>
          <w:tcPr>
            <w:tcW w:w="532" w:type="pct"/>
            <w:noWrap/>
            <w:vAlign w:val="center"/>
          </w:tcPr>
          <w:p w14:paraId="2D1A3218">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铸造</w:t>
            </w:r>
            <w:r>
              <w:rPr>
                <w:rFonts w:hint="eastAsia" w:ascii="Times New Roman" w:hAnsi="Times New Roman" w:cs="宋体"/>
                <w:color w:val="auto"/>
                <w:kern w:val="0"/>
                <w:sz w:val="18"/>
                <w:szCs w:val="18"/>
                <w:highlight w:val="none"/>
                <w:lang w:val="en-US" w:eastAsia="zh-CN" w:bidi="ar"/>
              </w:rPr>
              <w:t>工业</w:t>
            </w:r>
          </w:p>
        </w:tc>
        <w:tc>
          <w:tcPr>
            <w:tcW w:w="947" w:type="pct"/>
            <w:noWrap/>
            <w:vAlign w:val="center"/>
          </w:tcPr>
          <w:p w14:paraId="2C4D876A">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燃气炉</w:t>
            </w:r>
            <w:r>
              <w:rPr>
                <w:rFonts w:hint="eastAsia" w:ascii="Times New Roman" w:hAnsi="Times New Roman" w:cs="宋体"/>
                <w:color w:val="auto"/>
                <w:kern w:val="0"/>
                <w:sz w:val="18"/>
                <w:szCs w:val="18"/>
                <w:highlight w:val="none"/>
                <w:vertAlign w:val="superscript"/>
                <w:lang w:val="en-US" w:eastAsia="zh-CN" w:bidi="ar"/>
              </w:rPr>
              <w:t>c</w:t>
            </w:r>
            <w:r>
              <w:rPr>
                <w:rFonts w:hint="eastAsia" w:ascii="Times New Roman" w:hAnsi="Times New Roman" w:cs="宋体"/>
                <w:color w:val="auto"/>
                <w:kern w:val="0"/>
                <w:sz w:val="18"/>
                <w:szCs w:val="18"/>
                <w:highlight w:val="none"/>
                <w:lang w:bidi="ar"/>
              </w:rPr>
              <w:t>、电炉</w:t>
            </w:r>
          </w:p>
        </w:tc>
        <w:tc>
          <w:tcPr>
            <w:tcW w:w="542" w:type="pct"/>
            <w:noWrap/>
            <w:vAlign w:val="center"/>
          </w:tcPr>
          <w:p w14:paraId="6DBCD5E9">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15</w:t>
            </w:r>
          </w:p>
        </w:tc>
        <w:tc>
          <w:tcPr>
            <w:tcW w:w="520" w:type="pct"/>
            <w:noWrap/>
            <w:vAlign w:val="center"/>
          </w:tcPr>
          <w:p w14:paraId="3C616334">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50</w:t>
            </w:r>
          </w:p>
        </w:tc>
        <w:tc>
          <w:tcPr>
            <w:tcW w:w="545" w:type="pct"/>
            <w:noWrap/>
            <w:vAlign w:val="center"/>
          </w:tcPr>
          <w:p w14:paraId="5F0703BC">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150</w:t>
            </w:r>
          </w:p>
        </w:tc>
        <w:tc>
          <w:tcPr>
            <w:tcW w:w="505" w:type="pct"/>
            <w:vMerge w:val="continue"/>
          </w:tcPr>
          <w:p w14:paraId="6545EF49">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80" w:type="pct"/>
            <w:vMerge w:val="continue"/>
          </w:tcPr>
          <w:p w14:paraId="0E46C1E1">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47" w:type="pct"/>
            <w:vMerge w:val="continue"/>
          </w:tcPr>
          <w:p w14:paraId="3C407219">
            <w:pPr>
              <w:widowControl/>
              <w:ind w:firstLine="0" w:firstLineChars="0"/>
              <w:jc w:val="center"/>
              <w:textAlignment w:val="center"/>
              <w:rPr>
                <w:rFonts w:ascii="Times New Roman" w:hAnsi="Times New Roman" w:cs="宋体"/>
                <w:color w:val="auto"/>
                <w:kern w:val="0"/>
                <w:sz w:val="18"/>
                <w:szCs w:val="18"/>
                <w:highlight w:val="none"/>
                <w:lang w:bidi="ar"/>
              </w:rPr>
            </w:pPr>
          </w:p>
        </w:tc>
      </w:tr>
      <w:tr w14:paraId="7747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278" w:type="pct"/>
            <w:noWrap/>
            <w:vAlign w:val="center"/>
          </w:tcPr>
          <w:p w14:paraId="52C6F400">
            <w:pPr>
              <w:widowControl/>
              <w:ind w:firstLine="0" w:firstLineChars="0"/>
              <w:jc w:val="center"/>
              <w:textAlignment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4</w:t>
            </w:r>
          </w:p>
        </w:tc>
        <w:tc>
          <w:tcPr>
            <w:tcW w:w="532" w:type="pct"/>
            <w:noWrap/>
            <w:vAlign w:val="center"/>
          </w:tcPr>
          <w:p w14:paraId="79C4CC24">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铁合金</w:t>
            </w:r>
            <w:r>
              <w:rPr>
                <w:rFonts w:hint="eastAsia" w:ascii="Times New Roman" w:hAnsi="Times New Roman" w:cs="宋体"/>
                <w:color w:val="auto"/>
                <w:kern w:val="0"/>
                <w:sz w:val="18"/>
                <w:szCs w:val="18"/>
                <w:highlight w:val="none"/>
                <w:lang w:val="en-US" w:eastAsia="zh-CN" w:bidi="ar"/>
              </w:rPr>
              <w:t>工业</w:t>
            </w:r>
          </w:p>
        </w:tc>
        <w:tc>
          <w:tcPr>
            <w:tcW w:w="947" w:type="pct"/>
            <w:noWrap/>
            <w:vAlign w:val="center"/>
          </w:tcPr>
          <w:p w14:paraId="6825F47E">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熔炼（化）炉</w:t>
            </w:r>
          </w:p>
        </w:tc>
        <w:tc>
          <w:tcPr>
            <w:tcW w:w="542" w:type="pct"/>
            <w:noWrap/>
            <w:vAlign w:val="center"/>
          </w:tcPr>
          <w:p w14:paraId="2DFD25A6">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15</w:t>
            </w:r>
          </w:p>
        </w:tc>
        <w:tc>
          <w:tcPr>
            <w:tcW w:w="520" w:type="pct"/>
            <w:noWrap/>
            <w:vAlign w:val="center"/>
          </w:tcPr>
          <w:p w14:paraId="265F4F23">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100</w:t>
            </w:r>
          </w:p>
        </w:tc>
        <w:tc>
          <w:tcPr>
            <w:tcW w:w="545" w:type="pct"/>
            <w:noWrap/>
            <w:vAlign w:val="center"/>
          </w:tcPr>
          <w:p w14:paraId="6CDA168E">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200</w:t>
            </w:r>
          </w:p>
        </w:tc>
        <w:tc>
          <w:tcPr>
            <w:tcW w:w="505" w:type="pct"/>
            <w:vMerge w:val="continue"/>
          </w:tcPr>
          <w:p w14:paraId="5198F2C3">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80" w:type="pct"/>
            <w:vMerge w:val="continue"/>
          </w:tcPr>
          <w:p w14:paraId="7E11FD6F">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47" w:type="pct"/>
            <w:vMerge w:val="continue"/>
          </w:tcPr>
          <w:p w14:paraId="29054E54">
            <w:pPr>
              <w:widowControl/>
              <w:ind w:firstLine="0" w:firstLineChars="0"/>
              <w:jc w:val="center"/>
              <w:textAlignment w:val="center"/>
              <w:rPr>
                <w:rFonts w:ascii="Times New Roman" w:hAnsi="Times New Roman" w:cs="宋体"/>
                <w:color w:val="auto"/>
                <w:kern w:val="0"/>
                <w:sz w:val="18"/>
                <w:szCs w:val="18"/>
                <w:highlight w:val="none"/>
                <w:lang w:bidi="ar"/>
              </w:rPr>
            </w:pPr>
          </w:p>
        </w:tc>
      </w:tr>
      <w:tr w14:paraId="530F2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278" w:type="pct"/>
            <w:noWrap/>
            <w:vAlign w:val="center"/>
          </w:tcPr>
          <w:p w14:paraId="4F45CF59">
            <w:pPr>
              <w:widowControl/>
              <w:ind w:firstLine="0" w:firstLineChars="0"/>
              <w:jc w:val="center"/>
              <w:textAlignment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5</w:t>
            </w:r>
          </w:p>
        </w:tc>
        <w:tc>
          <w:tcPr>
            <w:tcW w:w="532" w:type="pct"/>
            <w:noWrap/>
            <w:vAlign w:val="center"/>
          </w:tcPr>
          <w:p w14:paraId="225A2080">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石灰</w:t>
            </w:r>
            <w:r>
              <w:rPr>
                <w:rFonts w:hint="eastAsia" w:ascii="Times New Roman" w:hAnsi="Times New Roman" w:cs="宋体"/>
                <w:color w:val="auto"/>
                <w:kern w:val="0"/>
                <w:sz w:val="18"/>
                <w:szCs w:val="18"/>
                <w:highlight w:val="none"/>
                <w:lang w:val="en-US" w:eastAsia="zh-CN" w:bidi="ar"/>
              </w:rPr>
              <w:t>工业</w:t>
            </w:r>
          </w:p>
        </w:tc>
        <w:tc>
          <w:tcPr>
            <w:tcW w:w="947" w:type="pct"/>
            <w:noWrap/>
            <w:vAlign w:val="center"/>
          </w:tcPr>
          <w:p w14:paraId="15F96F64">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石灰窑</w:t>
            </w:r>
          </w:p>
        </w:tc>
        <w:tc>
          <w:tcPr>
            <w:tcW w:w="542" w:type="pct"/>
            <w:noWrap/>
            <w:vAlign w:val="center"/>
          </w:tcPr>
          <w:p w14:paraId="788A9940">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15</w:t>
            </w:r>
          </w:p>
        </w:tc>
        <w:tc>
          <w:tcPr>
            <w:tcW w:w="520" w:type="pct"/>
            <w:noWrap/>
            <w:vAlign w:val="center"/>
          </w:tcPr>
          <w:p w14:paraId="47479DF5">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80</w:t>
            </w:r>
          </w:p>
        </w:tc>
        <w:tc>
          <w:tcPr>
            <w:tcW w:w="545" w:type="pct"/>
            <w:noWrap/>
            <w:vAlign w:val="center"/>
          </w:tcPr>
          <w:p w14:paraId="3F8389CD">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150</w:t>
            </w:r>
          </w:p>
        </w:tc>
        <w:tc>
          <w:tcPr>
            <w:tcW w:w="505" w:type="pct"/>
            <w:vMerge w:val="continue"/>
          </w:tcPr>
          <w:p w14:paraId="3D7EE786">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80" w:type="pct"/>
            <w:vMerge w:val="continue"/>
          </w:tcPr>
          <w:p w14:paraId="4D263445">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47" w:type="pct"/>
            <w:vMerge w:val="continue"/>
          </w:tcPr>
          <w:p w14:paraId="1779A308">
            <w:pPr>
              <w:widowControl/>
              <w:ind w:firstLine="0" w:firstLineChars="0"/>
              <w:jc w:val="center"/>
              <w:textAlignment w:val="center"/>
              <w:rPr>
                <w:rFonts w:ascii="Times New Roman" w:hAnsi="Times New Roman" w:cs="宋体"/>
                <w:color w:val="auto"/>
                <w:kern w:val="0"/>
                <w:sz w:val="18"/>
                <w:szCs w:val="18"/>
                <w:highlight w:val="none"/>
                <w:lang w:bidi="ar"/>
              </w:rPr>
            </w:pPr>
          </w:p>
        </w:tc>
      </w:tr>
      <w:tr w14:paraId="4FEE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278" w:type="pct"/>
            <w:noWrap/>
            <w:vAlign w:val="center"/>
          </w:tcPr>
          <w:p w14:paraId="266F6F4E">
            <w:pPr>
              <w:widowControl/>
              <w:ind w:firstLine="0" w:firstLineChars="0"/>
              <w:jc w:val="center"/>
              <w:textAlignment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6</w:t>
            </w:r>
          </w:p>
        </w:tc>
        <w:tc>
          <w:tcPr>
            <w:tcW w:w="1479" w:type="pct"/>
            <w:gridSpan w:val="2"/>
            <w:noWrap/>
            <w:vAlign w:val="center"/>
          </w:tcPr>
          <w:p w14:paraId="5D3963B5">
            <w:pPr>
              <w:widowControl/>
              <w:ind w:firstLine="0" w:firstLineChars="0"/>
              <w:jc w:val="center"/>
              <w:textAlignment w:val="center"/>
              <w:rPr>
                <w:rFonts w:hint="eastAsia" w:ascii="Times New Roman" w:hAnsi="Times New Roman" w:eastAsia="宋体" w:cs="宋体"/>
                <w:color w:val="auto"/>
                <w:kern w:val="0"/>
                <w:sz w:val="18"/>
                <w:szCs w:val="18"/>
                <w:highlight w:val="none"/>
                <w:lang w:eastAsia="zh-CN" w:bidi="ar"/>
              </w:rPr>
            </w:pPr>
            <w:r>
              <w:rPr>
                <w:rFonts w:hint="eastAsia" w:ascii="Times New Roman" w:hAnsi="Times New Roman" w:cs="宋体"/>
                <w:color w:val="auto"/>
                <w:kern w:val="0"/>
                <w:sz w:val="18"/>
                <w:szCs w:val="18"/>
                <w:highlight w:val="none"/>
                <w:lang w:bidi="ar"/>
              </w:rPr>
              <w:t>其他所有炉窑</w:t>
            </w:r>
            <w:r>
              <w:rPr>
                <w:rFonts w:hint="eastAsia" w:ascii="Times New Roman" w:hAnsi="Times New Roman" w:cs="宋体"/>
                <w:color w:val="auto"/>
                <w:kern w:val="0"/>
                <w:sz w:val="18"/>
                <w:szCs w:val="18"/>
                <w:highlight w:val="none"/>
                <w:vertAlign w:val="superscript"/>
                <w:lang w:val="en-US" w:eastAsia="zh-CN" w:bidi="ar"/>
              </w:rPr>
              <w:t>d</w:t>
            </w:r>
          </w:p>
        </w:tc>
        <w:tc>
          <w:tcPr>
            <w:tcW w:w="542" w:type="pct"/>
            <w:noWrap/>
            <w:vAlign w:val="center"/>
          </w:tcPr>
          <w:p w14:paraId="4C07FA8A">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20</w:t>
            </w:r>
          </w:p>
        </w:tc>
        <w:tc>
          <w:tcPr>
            <w:tcW w:w="520" w:type="pct"/>
            <w:noWrap/>
            <w:vAlign w:val="center"/>
          </w:tcPr>
          <w:p w14:paraId="15D69B78">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100</w:t>
            </w:r>
          </w:p>
        </w:tc>
        <w:tc>
          <w:tcPr>
            <w:tcW w:w="545" w:type="pct"/>
            <w:noWrap/>
            <w:vAlign w:val="center"/>
          </w:tcPr>
          <w:p w14:paraId="1B22E25E">
            <w:pPr>
              <w:widowControl/>
              <w:ind w:firstLine="0" w:firstLineChars="0"/>
              <w:jc w:val="center"/>
              <w:textAlignment w:val="center"/>
              <w:rPr>
                <w:rFonts w:ascii="Times New Roman" w:hAnsi="Times New Roman" w:cs="Times New Roman"/>
                <w:color w:val="auto"/>
                <w:kern w:val="0"/>
                <w:sz w:val="18"/>
                <w:szCs w:val="18"/>
                <w:highlight w:val="none"/>
                <w:lang w:bidi="ar"/>
              </w:rPr>
            </w:pPr>
            <w:r>
              <w:rPr>
                <w:rFonts w:ascii="Times New Roman" w:hAnsi="Times New Roman" w:cs="Times New Roman"/>
                <w:color w:val="auto"/>
                <w:kern w:val="0"/>
                <w:sz w:val="18"/>
                <w:szCs w:val="18"/>
                <w:highlight w:val="none"/>
                <w:lang w:bidi="ar"/>
              </w:rPr>
              <w:t>200</w:t>
            </w:r>
          </w:p>
        </w:tc>
        <w:tc>
          <w:tcPr>
            <w:tcW w:w="505" w:type="pct"/>
            <w:vMerge w:val="continue"/>
          </w:tcPr>
          <w:p w14:paraId="24A3BDBE">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80" w:type="pct"/>
            <w:vMerge w:val="continue"/>
          </w:tcPr>
          <w:p w14:paraId="4E4AB1D4">
            <w:pPr>
              <w:widowControl/>
              <w:ind w:firstLine="0" w:firstLineChars="0"/>
              <w:jc w:val="center"/>
              <w:textAlignment w:val="center"/>
              <w:rPr>
                <w:rFonts w:ascii="Times New Roman" w:hAnsi="Times New Roman" w:cs="宋体"/>
                <w:color w:val="auto"/>
                <w:kern w:val="0"/>
                <w:sz w:val="18"/>
                <w:szCs w:val="18"/>
                <w:highlight w:val="none"/>
                <w:lang w:bidi="ar"/>
              </w:rPr>
            </w:pPr>
          </w:p>
        </w:tc>
        <w:tc>
          <w:tcPr>
            <w:tcW w:w="547" w:type="pct"/>
            <w:vMerge w:val="continue"/>
          </w:tcPr>
          <w:p w14:paraId="59A0906D">
            <w:pPr>
              <w:widowControl/>
              <w:ind w:firstLine="0" w:firstLineChars="0"/>
              <w:jc w:val="center"/>
              <w:textAlignment w:val="center"/>
              <w:rPr>
                <w:rFonts w:ascii="Times New Roman" w:hAnsi="Times New Roman" w:cs="宋体"/>
                <w:color w:val="auto"/>
                <w:kern w:val="0"/>
                <w:sz w:val="18"/>
                <w:szCs w:val="18"/>
                <w:highlight w:val="none"/>
                <w:lang w:bidi="ar"/>
              </w:rPr>
            </w:pPr>
          </w:p>
        </w:tc>
      </w:tr>
      <w:tr w14:paraId="137E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 w:hRule="atLeast"/>
          <w:jc w:val="center"/>
        </w:trPr>
        <w:tc>
          <w:tcPr>
            <w:tcW w:w="5000" w:type="pct"/>
            <w:gridSpan w:val="9"/>
            <w:noWrap/>
            <w:vAlign w:val="center"/>
          </w:tcPr>
          <w:p w14:paraId="0FEBB70E">
            <w:pPr>
              <w:pStyle w:val="57"/>
              <w:adjustRightInd w:val="0"/>
              <w:snapToGrid w:val="0"/>
              <w:spacing w:line="240" w:lineRule="auto"/>
              <w:ind w:right="-107" w:rightChars="-51" w:firstLine="0" w:firstLineChars="0"/>
              <w:rPr>
                <w:rFonts w:ascii="Times New Roman" w:hAnsi="Times New Roman"/>
                <w:color w:val="auto"/>
                <w:sz w:val="18"/>
                <w:szCs w:val="18"/>
                <w:highlight w:val="none"/>
                <w:lang w:eastAsia="zh-CN"/>
              </w:rPr>
            </w:pPr>
            <w:r>
              <w:rPr>
                <w:rFonts w:hint="eastAsia" w:ascii="Times New Roman" w:hAnsi="Times New Roman"/>
                <w:color w:val="auto"/>
                <w:sz w:val="18"/>
                <w:szCs w:val="18"/>
                <w:highlight w:val="none"/>
                <w:vertAlign w:val="superscript"/>
                <w:lang w:eastAsia="zh-CN"/>
              </w:rPr>
              <w:t>a</w:t>
            </w:r>
            <w:r>
              <w:rPr>
                <w:rFonts w:hint="eastAsia" w:ascii="Times New Roman" w:hAnsi="Times New Roman"/>
                <w:color w:val="auto"/>
                <w:sz w:val="18"/>
                <w:szCs w:val="18"/>
                <w:highlight w:val="none"/>
                <w:lang w:eastAsia="zh-CN"/>
              </w:rPr>
              <w:t xml:space="preserve"> 位于国家或四川省重金属污染防治重点区域的</w:t>
            </w:r>
            <w:r>
              <w:rPr>
                <w:rFonts w:hint="eastAsia" w:ascii="Times New Roman" w:hAnsi="Times New Roman"/>
                <w:color w:val="auto"/>
                <w:sz w:val="18"/>
                <w:szCs w:val="18"/>
                <w:highlight w:val="none"/>
                <w:lang w:val="en-US" w:eastAsia="zh-CN"/>
              </w:rPr>
              <w:t>涉重金属</w:t>
            </w:r>
            <w:r>
              <w:rPr>
                <w:rFonts w:hint="eastAsia" w:ascii="Times New Roman" w:hAnsi="Times New Roman"/>
                <w:color w:val="auto"/>
                <w:sz w:val="18"/>
                <w:szCs w:val="18"/>
                <w:highlight w:val="none"/>
                <w:lang w:eastAsia="zh-CN"/>
              </w:rPr>
              <w:t>行业企业，颗粒物执行国家相应行业</w:t>
            </w:r>
            <w:r>
              <w:rPr>
                <w:rFonts w:hint="eastAsia" w:ascii="Times New Roman" w:hAnsi="Times New Roman"/>
                <w:color w:val="auto"/>
                <w:sz w:val="18"/>
                <w:szCs w:val="18"/>
                <w:highlight w:val="none"/>
                <w:lang w:val="en-US" w:eastAsia="zh-CN"/>
              </w:rPr>
              <w:t>排</w:t>
            </w:r>
            <w:r>
              <w:rPr>
                <w:rFonts w:hint="eastAsia" w:ascii="Times New Roman" w:hAnsi="Times New Roman"/>
                <w:color w:val="auto"/>
                <w:sz w:val="18"/>
                <w:szCs w:val="18"/>
                <w:highlight w:val="none"/>
                <w:lang w:eastAsia="zh-CN"/>
              </w:rPr>
              <w:t>放标准的特别排放限值 10mg/m</w:t>
            </w:r>
            <w:r>
              <w:rPr>
                <w:rFonts w:hint="eastAsia" w:ascii="Times New Roman" w:hAnsi="Times New Roman"/>
                <w:color w:val="auto"/>
                <w:sz w:val="18"/>
                <w:szCs w:val="18"/>
                <w:highlight w:val="none"/>
                <w:vertAlign w:val="superscript"/>
                <w:lang w:eastAsia="zh-CN"/>
              </w:rPr>
              <w:t>3</w:t>
            </w:r>
            <w:r>
              <w:rPr>
                <w:rFonts w:hint="eastAsia" w:ascii="Times New Roman" w:hAnsi="Times New Roman"/>
                <w:color w:val="auto"/>
                <w:sz w:val="18"/>
                <w:szCs w:val="18"/>
                <w:highlight w:val="none"/>
                <w:lang w:eastAsia="zh-CN"/>
              </w:rPr>
              <w:t>；</w:t>
            </w:r>
          </w:p>
          <w:p w14:paraId="03B3E867">
            <w:pPr>
              <w:pStyle w:val="57"/>
              <w:adjustRightInd w:val="0"/>
              <w:snapToGrid w:val="0"/>
              <w:spacing w:line="240" w:lineRule="auto"/>
              <w:ind w:right="-107" w:rightChars="-51" w:firstLine="0" w:firstLineChars="0"/>
              <w:rPr>
                <w:rFonts w:ascii="Times New Roman" w:hAnsi="Times New Roman"/>
                <w:color w:val="auto"/>
                <w:sz w:val="18"/>
                <w:szCs w:val="18"/>
                <w:highlight w:val="none"/>
                <w:lang w:eastAsia="zh-CN"/>
              </w:rPr>
            </w:pPr>
            <w:r>
              <w:rPr>
                <w:rFonts w:hint="eastAsia" w:ascii="Times New Roman" w:hAnsi="Times New Roman"/>
                <w:color w:val="auto"/>
                <w:sz w:val="18"/>
                <w:szCs w:val="18"/>
                <w:highlight w:val="none"/>
                <w:vertAlign w:val="superscript"/>
                <w:lang w:val="en-US" w:eastAsia="zh-CN"/>
              </w:rPr>
              <w:t>b</w:t>
            </w:r>
            <w:r>
              <w:rPr>
                <w:rFonts w:hint="eastAsia" w:ascii="Times New Roman" w:hAnsi="Times New Roman"/>
                <w:color w:val="auto"/>
                <w:sz w:val="18"/>
                <w:szCs w:val="18"/>
                <w:highlight w:val="none"/>
                <w:lang w:eastAsia="zh-CN"/>
              </w:rPr>
              <w:t xml:space="preserve"> 适用于烟气处理使用氨水、尿素等含氨物质的情形；</w:t>
            </w:r>
          </w:p>
          <w:p w14:paraId="6A3A195C">
            <w:pPr>
              <w:pStyle w:val="57"/>
              <w:adjustRightInd w:val="0"/>
              <w:snapToGrid w:val="0"/>
              <w:spacing w:line="240" w:lineRule="auto"/>
              <w:ind w:right="-107" w:rightChars="-51" w:firstLine="0" w:firstLineChars="0"/>
              <w:rPr>
                <w:rFonts w:ascii="Times New Roman" w:hAnsi="Times New Roman"/>
                <w:color w:val="000000" w:themeColor="text1"/>
                <w:sz w:val="18"/>
                <w:szCs w:val="18"/>
                <w:highlight w:val="none"/>
                <w:lang w:eastAsia="zh-CN"/>
                <w14:textFill>
                  <w14:solidFill>
                    <w14:schemeClr w14:val="tx1"/>
                  </w14:solidFill>
                </w14:textFill>
              </w:rPr>
            </w:pPr>
            <w:r>
              <w:rPr>
                <w:rFonts w:hint="eastAsia" w:ascii="Times New Roman" w:hAnsi="Times New Roman"/>
                <w:color w:val="auto"/>
                <w:sz w:val="18"/>
                <w:szCs w:val="18"/>
                <w:highlight w:val="none"/>
                <w:vertAlign w:val="superscript"/>
                <w:lang w:val="en-US" w:eastAsia="zh-CN"/>
              </w:rPr>
              <w:t>c</w:t>
            </w:r>
            <w:r>
              <w:rPr>
                <w:rFonts w:hint="eastAsia" w:ascii="Times New Roman" w:hAnsi="Times New Roman"/>
                <w:color w:val="auto"/>
                <w:sz w:val="18"/>
                <w:szCs w:val="18"/>
                <w:highlight w:val="none"/>
                <w:lang w:eastAsia="zh-CN"/>
              </w:rPr>
              <w:t xml:space="preserve"> 以气体为燃料（石油气、天然气、煤气等）的铸造用熔炼（化</w:t>
            </w:r>
            <w:r>
              <w:rPr>
                <w:rFonts w:hint="eastAsia" w:ascii="Times New Roman" w:hAnsi="Times New Roman"/>
                <w:color w:val="000000" w:themeColor="text1"/>
                <w:sz w:val="18"/>
                <w:szCs w:val="18"/>
                <w:highlight w:val="none"/>
                <w:lang w:eastAsia="zh-CN"/>
                <w14:textFill>
                  <w14:solidFill>
                    <w14:schemeClr w14:val="tx1"/>
                  </w14:solidFill>
                </w14:textFill>
              </w:rPr>
              <w:t>）炉；</w:t>
            </w:r>
          </w:p>
          <w:p w14:paraId="7B11CFA7">
            <w:pPr>
              <w:pStyle w:val="57"/>
              <w:adjustRightInd w:val="0"/>
              <w:snapToGrid w:val="0"/>
              <w:spacing w:line="240" w:lineRule="auto"/>
              <w:ind w:right="-107" w:rightChars="-51" w:firstLine="0" w:firstLineChars="0"/>
              <w:rPr>
                <w:rFonts w:ascii="Times New Roman" w:hAnsi="Times New Roman" w:cs="宋体"/>
                <w:color w:val="auto"/>
                <w:sz w:val="18"/>
                <w:szCs w:val="18"/>
                <w:highlight w:val="none"/>
                <w:lang w:eastAsia="zh-CN" w:bidi="ar"/>
              </w:rPr>
            </w:pPr>
            <w:r>
              <w:rPr>
                <w:rFonts w:hint="eastAsia" w:ascii="Times New Roman" w:hAnsi="Times New Roman"/>
                <w:color w:val="auto"/>
                <w:sz w:val="18"/>
                <w:szCs w:val="18"/>
                <w:highlight w:val="none"/>
                <w:vertAlign w:val="superscript"/>
                <w:lang w:val="en-US" w:eastAsia="zh-CN"/>
              </w:rPr>
              <w:t>d</w:t>
            </w:r>
            <w:r>
              <w:rPr>
                <w:rFonts w:ascii="Times New Roman" w:hAnsi="Times New Roman"/>
                <w:color w:val="auto"/>
                <w:sz w:val="18"/>
                <w:szCs w:val="18"/>
                <w:highlight w:val="none"/>
                <w:lang w:eastAsia="zh-CN"/>
              </w:rPr>
              <w:t xml:space="preserve"> </w:t>
            </w:r>
            <w:r>
              <w:rPr>
                <w:rFonts w:hint="eastAsia" w:ascii="Times New Roman" w:hAnsi="Times New Roman"/>
                <w:color w:val="auto"/>
                <w:sz w:val="18"/>
                <w:szCs w:val="18"/>
                <w:highlight w:val="none"/>
                <w:lang w:eastAsia="zh-CN"/>
              </w:rPr>
              <w:t>以上行业未列出的所有炉窑和本文件适用范围内其他行业的炉窑。</w:t>
            </w:r>
          </w:p>
        </w:tc>
      </w:tr>
    </w:tbl>
    <w:p w14:paraId="6B389BB9">
      <w:pPr>
        <w:widowControl/>
        <w:adjustRightInd w:val="0"/>
        <w:spacing w:line="360" w:lineRule="auto"/>
        <w:ind w:firstLine="0" w:firstLineChars="0"/>
        <w:jc w:val="center"/>
        <w:rPr>
          <w:rFonts w:hint="eastAsia" w:ascii="Times New Roman" w:hAnsi="Times New Roman" w:eastAsia="黑体" w:cs="Times New Roman"/>
          <w:color w:val="auto"/>
          <w:position w:val="-3"/>
          <w:szCs w:val="16"/>
          <w:highlight w:val="none"/>
        </w:rPr>
      </w:pPr>
    </w:p>
    <w:p w14:paraId="10287046">
      <w:pPr>
        <w:widowControl/>
        <w:adjustRightInd w:val="0"/>
        <w:spacing w:line="360" w:lineRule="auto"/>
        <w:ind w:firstLine="0" w:firstLineChars="0"/>
        <w:jc w:val="center"/>
        <w:rPr>
          <w:rFonts w:ascii="Times New Roman" w:hAnsi="Times New Roman" w:eastAsia="黑体" w:cs="Times New Roman"/>
          <w:color w:val="auto"/>
          <w:position w:val="-3"/>
          <w:szCs w:val="16"/>
          <w:highlight w:val="none"/>
        </w:rPr>
      </w:pPr>
      <w:r>
        <w:rPr>
          <w:rFonts w:hint="eastAsia" w:ascii="Times New Roman" w:hAnsi="Times New Roman" w:eastAsia="黑体" w:cs="Times New Roman"/>
          <w:color w:val="auto"/>
          <w:position w:val="-3"/>
          <w:szCs w:val="16"/>
          <w:highlight w:val="none"/>
        </w:rPr>
        <w:t>表2  特征大气污染物排放限值</w:t>
      </w:r>
    </w:p>
    <w:p w14:paraId="2302D03C">
      <w:pPr>
        <w:widowControl/>
        <w:adjustRightInd w:val="0"/>
        <w:spacing w:line="360" w:lineRule="auto"/>
        <w:ind w:firstLine="0" w:firstLineChars="0"/>
        <w:jc w:val="right"/>
        <w:rPr>
          <w:rFonts w:ascii="Times New Roman" w:hAnsi="Times New Roman" w:eastAsia="黑体" w:cs="Times New Roman"/>
          <w:color w:val="auto"/>
          <w:position w:val="-2"/>
          <w:sz w:val="18"/>
          <w:szCs w:val="18"/>
          <w:highlight w:val="none"/>
        </w:rPr>
      </w:pPr>
      <w:r>
        <w:rPr>
          <w:rFonts w:ascii="Times New Roman" w:hAnsi="Times New Roman" w:eastAsia="黑体" w:cs="Times New Roman"/>
          <w:color w:val="auto"/>
          <w:position w:val="-2"/>
          <w:sz w:val="18"/>
          <w:szCs w:val="18"/>
          <w:highlight w:val="none"/>
        </w:rPr>
        <w:t>单位：mg/m</w:t>
      </w:r>
      <w:r>
        <w:rPr>
          <w:rFonts w:ascii="Times New Roman" w:hAnsi="Times New Roman" w:eastAsia="黑体" w:cs="Times New Roman"/>
          <w:color w:val="auto"/>
          <w:position w:val="-2"/>
          <w:sz w:val="18"/>
          <w:szCs w:val="18"/>
          <w:highlight w:val="none"/>
          <w:vertAlign w:val="superscript"/>
        </w:rPr>
        <w:t>3</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20"/>
        <w:gridCol w:w="874"/>
        <w:gridCol w:w="874"/>
        <w:gridCol w:w="874"/>
        <w:gridCol w:w="919"/>
        <w:gridCol w:w="578"/>
        <w:gridCol w:w="578"/>
        <w:gridCol w:w="919"/>
        <w:gridCol w:w="1217"/>
      </w:tblGrid>
      <w:tr w14:paraId="6DE8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648" w:type="dxa"/>
            <w:vMerge w:val="restart"/>
            <w:shd w:val="clear" w:color="auto" w:fill="auto"/>
            <w:noWrap/>
            <w:vAlign w:val="center"/>
          </w:tcPr>
          <w:p w14:paraId="5BF1EB69">
            <w:pPr>
              <w:widowControl/>
              <w:ind w:firstLine="0" w:firstLineChars="0"/>
              <w:jc w:val="center"/>
              <w:rPr>
                <w:rFonts w:hint="eastAsia" w:ascii="Times New Roman" w:hAnsi="Times New Roman"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工业炉窑类型</w:t>
            </w:r>
          </w:p>
        </w:tc>
        <w:tc>
          <w:tcPr>
            <w:tcW w:w="6836" w:type="dxa"/>
            <w:gridSpan w:val="8"/>
            <w:shd w:val="clear" w:color="auto" w:fill="auto"/>
            <w:noWrap/>
            <w:vAlign w:val="center"/>
          </w:tcPr>
          <w:p w14:paraId="1FF10B7A">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污染物</w:t>
            </w:r>
            <w:r>
              <w:rPr>
                <w:rFonts w:hint="eastAsia" w:ascii="Times New Roman" w:hAnsi="Times New Roman" w:cs="宋体"/>
                <w:color w:val="auto"/>
                <w:kern w:val="0"/>
                <w:sz w:val="18"/>
                <w:szCs w:val="18"/>
                <w:highlight w:val="none"/>
                <w:vertAlign w:val="superscript"/>
                <w:lang w:val="en-US" w:eastAsia="zh-CN"/>
              </w:rPr>
              <w:t>a</w:t>
            </w:r>
          </w:p>
        </w:tc>
        <w:tc>
          <w:tcPr>
            <w:tcW w:w="1217" w:type="dxa"/>
            <w:vMerge w:val="restart"/>
            <w:shd w:val="clear" w:color="auto" w:fill="auto"/>
            <w:vAlign w:val="center"/>
          </w:tcPr>
          <w:p w14:paraId="3C80A5BC">
            <w:pPr>
              <w:widowControl/>
              <w:ind w:firstLine="0" w:firstLineChars="0"/>
              <w:jc w:val="center"/>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rPr>
              <w:t>污染物排放监控位置</w:t>
            </w:r>
          </w:p>
        </w:tc>
      </w:tr>
      <w:tr w14:paraId="47D8C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48" w:type="dxa"/>
            <w:vMerge w:val="continue"/>
            <w:shd w:val="clear" w:color="auto" w:fill="auto"/>
            <w:vAlign w:val="center"/>
          </w:tcPr>
          <w:p w14:paraId="41F3DEB5">
            <w:pPr>
              <w:widowControl/>
              <w:ind w:firstLine="0" w:firstLineChars="0"/>
              <w:jc w:val="center"/>
              <w:rPr>
                <w:rFonts w:hint="eastAsia" w:ascii="Times New Roman" w:hAnsi="Times New Roman" w:cs="宋体"/>
                <w:color w:val="auto"/>
                <w:kern w:val="0"/>
                <w:sz w:val="18"/>
                <w:szCs w:val="18"/>
                <w:highlight w:val="none"/>
              </w:rPr>
            </w:pPr>
          </w:p>
        </w:tc>
        <w:tc>
          <w:tcPr>
            <w:tcW w:w="1220" w:type="dxa"/>
            <w:shd w:val="clear" w:color="auto" w:fill="auto"/>
            <w:vAlign w:val="center"/>
          </w:tcPr>
          <w:p w14:paraId="15E1A0E9">
            <w:pPr>
              <w:widowControl/>
              <w:ind w:firstLine="0" w:firstLineChars="0"/>
              <w:jc w:val="center"/>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rPr>
              <w:t>氟化物（以总F计）</w:t>
            </w:r>
          </w:p>
        </w:tc>
        <w:tc>
          <w:tcPr>
            <w:tcW w:w="874" w:type="dxa"/>
            <w:shd w:val="clear" w:color="auto" w:fill="auto"/>
            <w:vAlign w:val="center"/>
          </w:tcPr>
          <w:p w14:paraId="29FF5B3F">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铅及其化合物</w:t>
            </w:r>
          </w:p>
        </w:tc>
        <w:tc>
          <w:tcPr>
            <w:tcW w:w="874" w:type="dxa"/>
            <w:shd w:val="clear" w:color="auto" w:fill="auto"/>
            <w:vAlign w:val="center"/>
          </w:tcPr>
          <w:p w14:paraId="7821C17F">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砷及其化合物</w:t>
            </w:r>
            <w:r>
              <w:rPr>
                <w:rFonts w:hint="eastAsia" w:ascii="Times New Roman" w:hAnsi="Times New Roman" w:cs="宋体"/>
                <w:color w:val="auto"/>
                <w:kern w:val="0"/>
                <w:sz w:val="18"/>
                <w:szCs w:val="18"/>
                <w:highlight w:val="none"/>
                <w:vertAlign w:val="superscript"/>
                <w:lang w:val="en-US" w:eastAsia="zh-CN"/>
              </w:rPr>
              <w:t>b</w:t>
            </w:r>
          </w:p>
        </w:tc>
        <w:tc>
          <w:tcPr>
            <w:tcW w:w="874" w:type="dxa"/>
            <w:shd w:val="clear" w:color="auto" w:fill="auto"/>
            <w:vAlign w:val="center"/>
          </w:tcPr>
          <w:p w14:paraId="434292DD">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镉及其化合物</w:t>
            </w:r>
            <w:r>
              <w:rPr>
                <w:rFonts w:hint="eastAsia" w:ascii="Times New Roman" w:hAnsi="Times New Roman" w:cs="宋体"/>
                <w:color w:val="auto"/>
                <w:kern w:val="0"/>
                <w:sz w:val="18"/>
                <w:szCs w:val="18"/>
                <w:highlight w:val="none"/>
                <w:vertAlign w:val="superscript"/>
                <w:lang w:val="en-US" w:eastAsia="zh-CN"/>
              </w:rPr>
              <w:t>b</w:t>
            </w:r>
          </w:p>
        </w:tc>
        <w:tc>
          <w:tcPr>
            <w:tcW w:w="919" w:type="dxa"/>
            <w:shd w:val="clear" w:color="auto" w:fill="auto"/>
            <w:vAlign w:val="center"/>
          </w:tcPr>
          <w:p w14:paraId="65E535AE">
            <w:pPr>
              <w:widowControl/>
              <w:ind w:firstLine="0" w:firstLineChars="0"/>
              <w:jc w:val="center"/>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rPr>
              <w:t>汞及其化合物</w:t>
            </w:r>
          </w:p>
        </w:tc>
        <w:tc>
          <w:tcPr>
            <w:tcW w:w="578" w:type="dxa"/>
            <w:shd w:val="clear" w:color="auto" w:fill="auto"/>
            <w:vAlign w:val="center"/>
          </w:tcPr>
          <w:p w14:paraId="172B912E">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氯化氢</w:t>
            </w:r>
            <w:r>
              <w:rPr>
                <w:rFonts w:hint="eastAsia" w:ascii="Times New Roman" w:hAnsi="Times New Roman" w:cs="宋体"/>
                <w:color w:val="auto"/>
                <w:kern w:val="0"/>
                <w:sz w:val="18"/>
                <w:szCs w:val="18"/>
                <w:highlight w:val="none"/>
                <w:vertAlign w:val="superscript"/>
                <w:lang w:val="en-US" w:eastAsia="zh-CN"/>
              </w:rPr>
              <w:t>b</w:t>
            </w:r>
          </w:p>
        </w:tc>
        <w:tc>
          <w:tcPr>
            <w:tcW w:w="578" w:type="dxa"/>
            <w:shd w:val="clear" w:color="auto" w:fill="auto"/>
            <w:vAlign w:val="center"/>
          </w:tcPr>
          <w:p w14:paraId="5B8FAFA3">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沥青烟</w:t>
            </w:r>
          </w:p>
        </w:tc>
        <w:tc>
          <w:tcPr>
            <w:tcW w:w="919" w:type="dxa"/>
            <w:shd w:val="clear" w:color="auto" w:fill="auto"/>
            <w:vAlign w:val="center"/>
          </w:tcPr>
          <w:p w14:paraId="6CE6D7E5">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铍及其化合物</w:t>
            </w:r>
          </w:p>
        </w:tc>
        <w:tc>
          <w:tcPr>
            <w:tcW w:w="1217" w:type="dxa"/>
            <w:vMerge w:val="continue"/>
            <w:vAlign w:val="center"/>
          </w:tcPr>
          <w:p w14:paraId="638F7CE8">
            <w:pPr>
              <w:widowControl/>
              <w:ind w:firstLine="0" w:firstLineChars="0"/>
              <w:jc w:val="left"/>
              <w:rPr>
                <w:rFonts w:ascii="Times New Roman" w:hAnsi="Times New Roman" w:cs="宋体"/>
                <w:color w:val="auto"/>
                <w:kern w:val="0"/>
                <w:sz w:val="18"/>
                <w:szCs w:val="18"/>
                <w:highlight w:val="none"/>
              </w:rPr>
            </w:pPr>
          </w:p>
        </w:tc>
      </w:tr>
      <w:tr w14:paraId="523C3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648" w:type="dxa"/>
            <w:shd w:val="clear" w:color="auto" w:fill="auto"/>
            <w:vAlign w:val="center"/>
          </w:tcPr>
          <w:p w14:paraId="7D0C483B">
            <w:pPr>
              <w:widowControl/>
              <w:ind w:firstLine="0" w:firstLineChars="0"/>
              <w:jc w:val="center"/>
              <w:rPr>
                <w:rFonts w:hint="eastAsia" w:ascii="Times New Roman" w:hAnsi="Times New Roman"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全部</w:t>
            </w:r>
          </w:p>
        </w:tc>
        <w:tc>
          <w:tcPr>
            <w:tcW w:w="1220" w:type="dxa"/>
            <w:shd w:val="clear" w:color="auto" w:fill="auto"/>
            <w:vAlign w:val="center"/>
          </w:tcPr>
          <w:p w14:paraId="351028A3">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6</w:t>
            </w:r>
          </w:p>
        </w:tc>
        <w:tc>
          <w:tcPr>
            <w:tcW w:w="874" w:type="dxa"/>
            <w:shd w:val="clear" w:color="auto" w:fill="auto"/>
            <w:vAlign w:val="center"/>
          </w:tcPr>
          <w:p w14:paraId="52569C41">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0.1</w:t>
            </w:r>
          </w:p>
        </w:tc>
        <w:tc>
          <w:tcPr>
            <w:tcW w:w="874" w:type="dxa"/>
            <w:shd w:val="clear" w:color="auto" w:fill="auto"/>
            <w:vAlign w:val="center"/>
          </w:tcPr>
          <w:p w14:paraId="18CA46F1">
            <w:pPr>
              <w:widowControl/>
              <w:ind w:firstLine="0" w:firstLineChars="0"/>
              <w:jc w:val="center"/>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rPr>
              <w:t>0.5</w:t>
            </w:r>
          </w:p>
        </w:tc>
        <w:tc>
          <w:tcPr>
            <w:tcW w:w="874" w:type="dxa"/>
            <w:shd w:val="clear" w:color="auto" w:fill="auto"/>
            <w:vAlign w:val="center"/>
          </w:tcPr>
          <w:p w14:paraId="259378E6">
            <w:pPr>
              <w:widowControl/>
              <w:ind w:firstLine="0" w:firstLineChars="0"/>
              <w:jc w:val="center"/>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rPr>
              <w:t>0.8</w:t>
            </w:r>
          </w:p>
        </w:tc>
        <w:tc>
          <w:tcPr>
            <w:tcW w:w="919" w:type="dxa"/>
            <w:shd w:val="clear" w:color="auto" w:fill="auto"/>
            <w:vAlign w:val="center"/>
          </w:tcPr>
          <w:p w14:paraId="199EFE24">
            <w:pPr>
              <w:widowControl/>
              <w:ind w:firstLine="0" w:firstLineChars="0"/>
              <w:jc w:val="center"/>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rPr>
              <w:t>0.01</w:t>
            </w:r>
          </w:p>
        </w:tc>
        <w:tc>
          <w:tcPr>
            <w:tcW w:w="578" w:type="dxa"/>
            <w:shd w:val="clear" w:color="auto" w:fill="auto"/>
            <w:vAlign w:val="center"/>
          </w:tcPr>
          <w:p w14:paraId="0821BA1B">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30</w:t>
            </w:r>
          </w:p>
        </w:tc>
        <w:tc>
          <w:tcPr>
            <w:tcW w:w="578" w:type="dxa"/>
            <w:shd w:val="clear" w:color="auto" w:fill="auto"/>
            <w:vAlign w:val="center"/>
          </w:tcPr>
          <w:p w14:paraId="3BE89E81">
            <w:pPr>
              <w:widowControl/>
              <w:ind w:firstLine="0" w:firstLineChars="0"/>
              <w:jc w:val="center"/>
              <w:rPr>
                <w:rFonts w:hint="eastAsia" w:ascii="Times New Roman" w:hAnsi="Times New Roman" w:eastAsia="宋体" w:cs="宋体"/>
                <w:color w:val="auto"/>
                <w:kern w:val="0"/>
                <w:sz w:val="18"/>
                <w:szCs w:val="18"/>
                <w:highlight w:val="none"/>
                <w:lang w:val="en-US" w:eastAsia="zh-CN"/>
              </w:rPr>
            </w:pPr>
            <w:r>
              <w:rPr>
                <w:rFonts w:hint="eastAsia" w:ascii="Times New Roman" w:hAnsi="Times New Roman" w:cs="宋体"/>
                <w:color w:val="auto"/>
                <w:kern w:val="0"/>
                <w:sz w:val="18"/>
                <w:szCs w:val="18"/>
                <w:highlight w:val="none"/>
              </w:rPr>
              <w:t>15</w:t>
            </w:r>
          </w:p>
        </w:tc>
        <w:tc>
          <w:tcPr>
            <w:tcW w:w="919" w:type="dxa"/>
            <w:shd w:val="clear" w:color="auto" w:fill="auto"/>
            <w:vAlign w:val="center"/>
          </w:tcPr>
          <w:p w14:paraId="7987DDC5">
            <w:pPr>
              <w:widowControl/>
              <w:ind w:firstLine="0" w:firstLineChars="0"/>
              <w:jc w:val="center"/>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rPr>
              <w:t>0.01</w:t>
            </w:r>
          </w:p>
        </w:tc>
        <w:tc>
          <w:tcPr>
            <w:tcW w:w="1217" w:type="dxa"/>
            <w:vAlign w:val="center"/>
          </w:tcPr>
          <w:p w14:paraId="41E611C2">
            <w:pPr>
              <w:widowControl/>
              <w:ind w:firstLine="0" w:firstLineChars="0"/>
              <w:jc w:val="left"/>
              <w:rPr>
                <w:rFonts w:ascii="Times New Roman" w:hAnsi="Times New Roman" w:cs="宋体"/>
                <w:color w:val="auto"/>
                <w:kern w:val="0"/>
                <w:sz w:val="18"/>
                <w:szCs w:val="18"/>
                <w:highlight w:val="none"/>
              </w:rPr>
            </w:pPr>
            <w:r>
              <w:rPr>
                <w:rFonts w:hint="eastAsia" w:ascii="Times New Roman" w:hAnsi="Times New Roman" w:cs="宋体"/>
                <w:color w:val="auto"/>
                <w:kern w:val="0"/>
                <w:sz w:val="18"/>
                <w:szCs w:val="18"/>
                <w:highlight w:val="none"/>
                <w:lang w:bidi="ar"/>
              </w:rPr>
              <w:t>车间或生产设施排气筒</w:t>
            </w:r>
          </w:p>
        </w:tc>
      </w:tr>
      <w:tr w14:paraId="051E6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701" w:type="dxa"/>
            <w:gridSpan w:val="10"/>
            <w:shd w:val="clear" w:color="auto" w:fill="auto"/>
            <w:vAlign w:val="center"/>
          </w:tcPr>
          <w:p w14:paraId="358EF539">
            <w:pPr>
              <w:widowControl/>
              <w:ind w:firstLine="0" w:firstLineChars="0"/>
              <w:jc w:val="left"/>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vertAlign w:val="superscript"/>
                <w:lang w:val="en-US" w:eastAsia="zh-CN" w:bidi="ar-SA"/>
              </w:rPr>
              <w:t>a</w:t>
            </w:r>
            <w:r>
              <w:rPr>
                <w:rFonts w:hint="eastAsia" w:ascii="Times New Roman" w:hAnsi="Times New Roman" w:eastAsia="宋体" w:cs="Times New Roman"/>
                <w:color w:val="auto"/>
                <w:kern w:val="0"/>
                <w:sz w:val="18"/>
                <w:szCs w:val="18"/>
                <w:highlight w:val="none"/>
                <w:lang w:val="en-US" w:eastAsia="zh-CN" w:bidi="ar-SA"/>
              </w:rPr>
              <w:t>有相关国家或行业标准的执行相关国家或行业标准</w:t>
            </w:r>
            <w:r>
              <w:rPr>
                <w:rFonts w:hint="eastAsia" w:ascii="Times New Roman" w:hAnsi="Times New Roman" w:cs="Times New Roman"/>
                <w:color w:val="auto"/>
                <w:kern w:val="0"/>
                <w:sz w:val="18"/>
                <w:szCs w:val="18"/>
                <w:highlight w:val="none"/>
                <w:lang w:val="en-US" w:eastAsia="zh-CN" w:bidi="ar-SA"/>
              </w:rPr>
              <w:t>；</w:t>
            </w:r>
          </w:p>
          <w:p w14:paraId="7EE7D2E6">
            <w:pPr>
              <w:widowControl/>
              <w:ind w:firstLine="0" w:firstLineChars="0"/>
              <w:jc w:val="left"/>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vertAlign w:val="superscript"/>
                <w:lang w:val="en-US" w:eastAsia="zh-CN" w:bidi="ar"/>
              </w:rPr>
              <w:t>b</w:t>
            </w:r>
            <w:r>
              <w:rPr>
                <w:rFonts w:hint="eastAsia" w:ascii="Times New Roman" w:hAnsi="Times New Roman" w:eastAsia="宋体" w:cs="Times New Roman"/>
                <w:color w:val="auto"/>
                <w:kern w:val="0"/>
                <w:sz w:val="18"/>
                <w:szCs w:val="18"/>
                <w:highlight w:val="none"/>
                <w:lang w:val="en-US" w:eastAsia="zh-CN" w:bidi="ar-SA"/>
              </w:rPr>
              <w:t>根据企业使用的原料、生产工艺过程、生产的产品等，确定需要监测的污染物项目。</w:t>
            </w:r>
          </w:p>
        </w:tc>
      </w:tr>
    </w:tbl>
    <w:p w14:paraId="76B895BC">
      <w:pPr>
        <w:widowControl/>
        <w:spacing w:line="360" w:lineRule="auto"/>
        <w:jc w:val="right"/>
        <w:rPr>
          <w:rFonts w:ascii="Times New Roman" w:hAnsi="Times New Roman" w:cs="Times New Roman"/>
          <w:color w:val="auto"/>
          <w:position w:val="-2"/>
          <w:szCs w:val="20"/>
          <w:highlight w:val="none"/>
        </w:rPr>
      </w:pPr>
    </w:p>
    <w:p w14:paraId="0E973CA2">
      <w:pPr>
        <w:pStyle w:val="72"/>
        <w:spacing w:before="120" w:after="120"/>
        <w:rPr>
          <w:rFonts w:ascii="Times New Roman" w:hAnsi="Times New Roman" w:eastAsia="宋体"/>
          <w:color w:val="auto"/>
          <w:kern w:val="2"/>
          <w:szCs w:val="16"/>
          <w:highlight w:val="none"/>
        </w:rPr>
      </w:pPr>
      <w:bookmarkStart w:id="15" w:name="_Toc8549"/>
      <w:r>
        <w:rPr>
          <w:rFonts w:hint="eastAsia" w:ascii="Times New Roman" w:hAnsi="Times New Roman" w:eastAsia="宋体"/>
          <w:color w:val="auto"/>
          <w:kern w:val="2"/>
          <w:szCs w:val="16"/>
          <w:highlight w:val="none"/>
        </w:rPr>
        <w:t>实测的工业炉窑大气污染物排放浓度，应按公式(1)折算为基准含氧量排放浓度，并以此作为判断排放是否达标的依据。各类工业炉窑的基准含氧量按表3的规定执行。</w:t>
      </w:r>
      <w:bookmarkEnd w:id="15"/>
    </w:p>
    <w:p w14:paraId="0715F56D">
      <w:pPr>
        <w:ind w:firstLine="388"/>
        <w:jc w:val="left"/>
        <w:rPr>
          <w:rFonts w:ascii="Times New Roman" w:hAnsi="Times New Roman" w:cs="Times New Roman"/>
          <w:color w:val="auto"/>
          <w:spacing w:val="-8"/>
          <w:position w:val="2"/>
          <w:szCs w:val="21"/>
          <w:highlight w:val="none"/>
        </w:rPr>
      </w:pPr>
      <w:r>
        <w:rPr>
          <w:rFonts w:ascii="Times New Roman" w:hAnsi="Times New Roman" w:cs="Times New Roman"/>
          <w:color w:val="auto"/>
          <w:spacing w:val="-8"/>
          <w:position w:val="2"/>
          <w:szCs w:val="21"/>
          <w:highlight w:val="none"/>
        </w:rPr>
        <w:t>换算公式为：</w:t>
      </w:r>
    </w:p>
    <w:p w14:paraId="785310A8">
      <w:pPr>
        <w:jc w:val="right"/>
        <w:rPr>
          <w:rFonts w:hint="eastAsia" w:ascii="Times New Roman" w:hAnsi="Times New Roman" w:eastAsia="宋体" w:cs="宋体"/>
          <w:i w:val="0"/>
          <w:iCs/>
          <w:color w:val="auto"/>
          <w:spacing w:val="-8"/>
          <w:position w:val="2"/>
          <w:szCs w:val="21"/>
          <w:highlight w:val="none"/>
        </w:rPr>
      </w:pPr>
      <m:oMath>
        <m:sSub>
          <m:sSubPr>
            <m:ctrlPr>
              <w:rPr>
                <w:rFonts w:ascii="Cambria Math" w:hAnsi="Cambria Math" w:eastAsia="宋体" w:cs="Times New Roman"/>
                <w:i/>
                <w:color w:val="auto"/>
                <w:kern w:val="2"/>
                <w:sz w:val="21"/>
                <w:szCs w:val="21"/>
                <w:highlight w:val="none"/>
                <w:lang w:val="en-US" w:eastAsia="zh-CN" w:bidi="ar-SA"/>
              </w:rPr>
            </m:ctrlPr>
          </m:sSubPr>
          <m:e>
            <m:r>
              <m:rPr/>
              <w:rPr>
                <w:rFonts w:ascii="Times New Roman" w:hAnsi="Times New Roman" w:eastAsia="宋体" w:cs="Times New Roman"/>
                <w:color w:val="auto"/>
                <w:kern w:val="2"/>
                <w:sz w:val="21"/>
                <w:szCs w:val="21"/>
                <w:highlight w:val="none"/>
                <w:lang w:val="en-US" w:eastAsia="zh-CN" w:bidi="ar-SA"/>
              </w:rPr>
              <m:t>C</m:t>
            </m:r>
            <m:ctrlPr>
              <w:rPr>
                <w:rFonts w:ascii="Cambria Math" w:hAnsi="Cambria Math" w:eastAsia="宋体" w:cs="Times New Roman"/>
                <w:i/>
                <w:color w:val="auto"/>
                <w:kern w:val="2"/>
                <w:sz w:val="21"/>
                <w:szCs w:val="21"/>
                <w:highlight w:val="none"/>
                <w:lang w:val="en-US" w:eastAsia="zh-CN" w:bidi="ar-SA"/>
              </w:rPr>
            </m:ctrlPr>
          </m:e>
          <m:sub>
            <m:r>
              <m:rPr/>
              <w:rPr>
                <w:rFonts w:ascii="Times New Roman" w:hAnsi="Times New Roman" w:eastAsia="宋体" w:cs="Times New Roman"/>
                <w:color w:val="auto"/>
                <w:kern w:val="2"/>
                <w:sz w:val="21"/>
                <w:szCs w:val="21"/>
                <w:highlight w:val="none"/>
                <w:lang w:val="en-US" w:eastAsia="zh-CN" w:bidi="ar-SA"/>
              </w:rPr>
              <m:t>基</m:t>
            </m:r>
            <m:ctrlPr>
              <w:rPr>
                <w:rFonts w:ascii="Cambria Math" w:hAnsi="Cambria Math" w:eastAsia="宋体" w:cs="Times New Roman"/>
                <w:i/>
                <w:color w:val="auto"/>
                <w:kern w:val="2"/>
                <w:sz w:val="21"/>
                <w:szCs w:val="21"/>
                <w:highlight w:val="none"/>
                <w:lang w:val="en-US" w:eastAsia="zh-CN" w:bidi="ar-SA"/>
              </w:rPr>
            </m:ctrlPr>
          </m:sub>
        </m:sSub>
        <m:r>
          <m:rPr/>
          <w:rPr>
            <w:rFonts w:ascii="Times New Roman" w:hAnsi="Times New Roman" w:eastAsia="宋体" w:cs="Times New Roman"/>
            <w:color w:val="auto"/>
            <w:kern w:val="2"/>
            <w:sz w:val="21"/>
            <w:szCs w:val="21"/>
            <w:highlight w:val="none"/>
            <w:lang w:val="en-US" w:eastAsia="zh-CN" w:bidi="ar-SA"/>
          </w:rPr>
          <m:t>=</m:t>
        </m:r>
        <m:f>
          <m:fPr>
            <m:ctrlPr>
              <w:rPr>
                <w:rFonts w:ascii="Cambria Math" w:hAnsi="Cambria Math" w:eastAsia="宋体" w:cs="Times New Roman"/>
                <w:i/>
                <w:color w:val="auto"/>
                <w:kern w:val="2"/>
                <w:sz w:val="21"/>
                <w:szCs w:val="21"/>
                <w:highlight w:val="none"/>
                <w:lang w:val="en-US" w:eastAsia="zh-CN" w:bidi="ar-SA"/>
              </w:rPr>
            </m:ctrlPr>
          </m:fPr>
          <m:num>
            <m:r>
              <m:rPr/>
              <w:rPr>
                <w:rFonts w:ascii="Times New Roman" w:hAnsi="Times New Roman" w:eastAsia="宋体" w:cs="Times New Roman"/>
                <w:color w:val="auto"/>
                <w:kern w:val="2"/>
                <w:sz w:val="21"/>
                <w:szCs w:val="21"/>
                <w:highlight w:val="none"/>
                <w:lang w:val="en-US" w:eastAsia="zh-CN" w:bidi="ar-SA"/>
              </w:rPr>
              <m:t>21−</m:t>
            </m:r>
            <m:sSub>
              <m:sSubPr>
                <m:ctrlPr>
                  <w:rPr>
                    <w:rFonts w:ascii="Cambria Math" w:hAnsi="Cambria Math" w:eastAsia="宋体" w:cs="Times New Roman"/>
                    <w:i/>
                    <w:color w:val="auto"/>
                    <w:kern w:val="2"/>
                    <w:sz w:val="21"/>
                    <w:szCs w:val="21"/>
                    <w:highlight w:val="none"/>
                    <w:lang w:val="en-US" w:eastAsia="zh-CN" w:bidi="ar-SA"/>
                  </w:rPr>
                </m:ctrlPr>
              </m:sSubPr>
              <m:e>
                <m:r>
                  <m:rPr/>
                  <w:rPr>
                    <w:rFonts w:ascii="Times New Roman" w:hAnsi="Times New Roman" w:eastAsia="宋体" w:cs="Times New Roman"/>
                    <w:color w:val="auto"/>
                    <w:kern w:val="2"/>
                    <w:sz w:val="21"/>
                    <w:szCs w:val="21"/>
                    <w:highlight w:val="none"/>
                    <w:lang w:val="en-US" w:eastAsia="zh-CN" w:bidi="ar-SA"/>
                  </w:rPr>
                  <m:t>O</m:t>
                </m:r>
                <m:ctrlPr>
                  <w:rPr>
                    <w:rFonts w:ascii="Cambria Math" w:hAnsi="Cambria Math" w:eastAsia="宋体" w:cs="Times New Roman"/>
                    <w:i/>
                    <w:color w:val="auto"/>
                    <w:kern w:val="2"/>
                    <w:sz w:val="21"/>
                    <w:szCs w:val="21"/>
                    <w:highlight w:val="none"/>
                    <w:lang w:val="en-US" w:eastAsia="zh-CN" w:bidi="ar-SA"/>
                  </w:rPr>
                </m:ctrlPr>
              </m:e>
              <m:sub>
                <m:r>
                  <m:rPr/>
                  <w:rPr>
                    <w:rFonts w:ascii="Times New Roman" w:hAnsi="Times New Roman" w:eastAsia="宋体" w:cs="Times New Roman"/>
                    <w:color w:val="auto"/>
                    <w:kern w:val="2"/>
                    <w:sz w:val="21"/>
                    <w:szCs w:val="21"/>
                    <w:highlight w:val="none"/>
                    <w:lang w:val="en-US" w:eastAsia="zh-CN" w:bidi="ar-SA"/>
                  </w:rPr>
                  <m:t>基</m:t>
                </m:r>
                <m:ctrlPr>
                  <w:rPr>
                    <w:rFonts w:ascii="Cambria Math" w:hAnsi="Cambria Math" w:eastAsia="宋体" w:cs="Times New Roman"/>
                    <w:i/>
                    <w:color w:val="auto"/>
                    <w:kern w:val="2"/>
                    <w:sz w:val="21"/>
                    <w:szCs w:val="21"/>
                    <w:highlight w:val="none"/>
                    <w:lang w:val="en-US" w:eastAsia="zh-CN" w:bidi="ar-SA"/>
                  </w:rPr>
                </m:ctrlPr>
              </m:sub>
            </m:sSub>
            <m:ctrlPr>
              <w:rPr>
                <w:rFonts w:ascii="Cambria Math" w:hAnsi="Cambria Math" w:eastAsia="宋体" w:cs="Times New Roman"/>
                <w:i/>
                <w:color w:val="auto"/>
                <w:kern w:val="2"/>
                <w:sz w:val="21"/>
                <w:szCs w:val="21"/>
                <w:highlight w:val="none"/>
                <w:lang w:val="en-US" w:eastAsia="zh-CN" w:bidi="ar-SA"/>
              </w:rPr>
            </m:ctrlPr>
          </m:num>
          <m:den>
            <m:r>
              <m:rPr/>
              <w:rPr>
                <w:rFonts w:ascii="Times New Roman" w:hAnsi="Times New Roman" w:eastAsia="宋体" w:cs="Times New Roman"/>
                <w:color w:val="auto"/>
                <w:kern w:val="2"/>
                <w:sz w:val="21"/>
                <w:szCs w:val="21"/>
                <w:highlight w:val="none"/>
                <w:lang w:val="en-US" w:eastAsia="zh-CN" w:bidi="ar-SA"/>
              </w:rPr>
              <m:t>21−</m:t>
            </m:r>
            <m:sSub>
              <m:sSubPr>
                <m:ctrlPr>
                  <w:rPr>
                    <w:rFonts w:ascii="Cambria Math" w:hAnsi="Cambria Math" w:eastAsia="宋体" w:cs="Times New Roman"/>
                    <w:i/>
                    <w:color w:val="auto"/>
                    <w:kern w:val="2"/>
                    <w:sz w:val="21"/>
                    <w:szCs w:val="21"/>
                    <w:highlight w:val="none"/>
                    <w:lang w:val="en-US" w:eastAsia="zh-CN" w:bidi="ar-SA"/>
                  </w:rPr>
                </m:ctrlPr>
              </m:sSubPr>
              <m:e>
                <m:r>
                  <m:rPr/>
                  <w:rPr>
                    <w:rFonts w:ascii="Times New Roman" w:hAnsi="Times New Roman" w:eastAsia="宋体" w:cs="Times New Roman"/>
                    <w:color w:val="auto"/>
                    <w:kern w:val="2"/>
                    <w:sz w:val="21"/>
                    <w:szCs w:val="21"/>
                    <w:highlight w:val="none"/>
                    <w:lang w:val="en-US" w:eastAsia="zh-CN" w:bidi="ar-SA"/>
                  </w:rPr>
                  <m:t>O</m:t>
                </m:r>
                <m:ctrlPr>
                  <w:rPr>
                    <w:rFonts w:ascii="Cambria Math" w:hAnsi="Cambria Math" w:eastAsia="宋体" w:cs="Times New Roman"/>
                    <w:i/>
                    <w:color w:val="auto"/>
                    <w:kern w:val="2"/>
                    <w:sz w:val="21"/>
                    <w:szCs w:val="21"/>
                    <w:highlight w:val="none"/>
                    <w:lang w:val="en-US" w:eastAsia="zh-CN" w:bidi="ar-SA"/>
                  </w:rPr>
                </m:ctrlPr>
              </m:e>
              <m:sub>
                <m:r>
                  <m:rPr/>
                  <w:rPr>
                    <w:rFonts w:ascii="Times New Roman" w:hAnsi="Times New Roman" w:eastAsia="宋体" w:cs="Times New Roman"/>
                    <w:color w:val="auto"/>
                    <w:kern w:val="2"/>
                    <w:sz w:val="21"/>
                    <w:szCs w:val="21"/>
                    <w:highlight w:val="none"/>
                    <w:lang w:val="en-US" w:eastAsia="zh-CN" w:bidi="ar-SA"/>
                  </w:rPr>
                  <m:t>实</m:t>
                </m:r>
                <m:ctrlPr>
                  <w:rPr>
                    <w:rFonts w:ascii="Cambria Math" w:hAnsi="Cambria Math" w:eastAsia="宋体" w:cs="Times New Roman"/>
                    <w:i/>
                    <w:color w:val="auto"/>
                    <w:kern w:val="2"/>
                    <w:sz w:val="21"/>
                    <w:szCs w:val="21"/>
                    <w:highlight w:val="none"/>
                    <w:lang w:val="en-US" w:eastAsia="zh-CN" w:bidi="ar-SA"/>
                  </w:rPr>
                </m:ctrlPr>
              </m:sub>
            </m:sSub>
            <m:ctrlPr>
              <w:rPr>
                <w:rFonts w:ascii="Cambria Math" w:hAnsi="Cambria Math" w:eastAsia="宋体" w:cs="Times New Roman"/>
                <w:i/>
                <w:color w:val="auto"/>
                <w:kern w:val="2"/>
                <w:sz w:val="21"/>
                <w:szCs w:val="21"/>
                <w:highlight w:val="none"/>
                <w:lang w:val="en-US" w:eastAsia="zh-CN" w:bidi="ar-SA"/>
              </w:rPr>
            </m:ctrlPr>
          </m:den>
        </m:f>
        <m:r>
          <m:rPr/>
          <w:rPr>
            <w:rFonts w:ascii="Times New Roman" w:hAnsi="Times New Roman" w:eastAsia="宋体" w:cs="Times New Roman"/>
            <w:color w:val="auto"/>
            <w:kern w:val="2"/>
            <w:sz w:val="21"/>
            <w:szCs w:val="21"/>
            <w:highlight w:val="none"/>
            <w:lang w:val="en-US" w:eastAsia="zh-CN" w:bidi="ar-SA"/>
          </w:rPr>
          <m:t>×</m:t>
        </m:r>
        <m:sSub>
          <m:sSubPr>
            <m:ctrlPr>
              <w:rPr>
                <w:rFonts w:ascii="Cambria Math" w:hAnsi="Cambria Math" w:eastAsia="宋体" w:cs="Times New Roman"/>
                <w:i/>
                <w:color w:val="auto"/>
                <w:kern w:val="2"/>
                <w:sz w:val="21"/>
                <w:szCs w:val="21"/>
                <w:highlight w:val="none"/>
                <w:lang w:val="en-US" w:eastAsia="zh-CN" w:bidi="ar-SA"/>
              </w:rPr>
            </m:ctrlPr>
          </m:sSubPr>
          <m:e>
            <m:r>
              <m:rPr/>
              <w:rPr>
                <w:rFonts w:ascii="Times New Roman" w:hAnsi="Times New Roman" w:eastAsia="宋体" w:cs="Times New Roman"/>
                <w:color w:val="auto"/>
                <w:kern w:val="2"/>
                <w:sz w:val="21"/>
                <w:szCs w:val="21"/>
                <w:highlight w:val="none"/>
                <w:lang w:val="en-US" w:eastAsia="zh-CN" w:bidi="ar-SA"/>
              </w:rPr>
              <m:t>C</m:t>
            </m:r>
            <m:ctrlPr>
              <w:rPr>
                <w:rFonts w:ascii="Cambria Math" w:hAnsi="Cambria Math" w:eastAsia="宋体" w:cs="Times New Roman"/>
                <w:i/>
                <w:color w:val="auto"/>
                <w:kern w:val="2"/>
                <w:sz w:val="21"/>
                <w:szCs w:val="21"/>
                <w:highlight w:val="none"/>
                <w:lang w:val="en-US" w:eastAsia="zh-CN" w:bidi="ar-SA"/>
              </w:rPr>
            </m:ctrlPr>
          </m:e>
          <m:sub>
            <m:r>
              <m:rPr/>
              <w:rPr>
                <w:rFonts w:ascii="Times New Roman" w:hAnsi="Times New Roman" w:eastAsia="宋体" w:cs="Times New Roman"/>
                <w:color w:val="auto"/>
                <w:kern w:val="2"/>
                <w:sz w:val="21"/>
                <w:szCs w:val="21"/>
                <w:highlight w:val="none"/>
                <w:lang w:val="en-US" w:eastAsia="zh-CN" w:bidi="ar-SA"/>
              </w:rPr>
              <m:t>实</m:t>
            </m:r>
            <m:ctrlPr>
              <w:rPr>
                <w:rFonts w:ascii="Cambria Math" w:hAnsi="Cambria Math" w:eastAsia="宋体" w:cs="Times New Roman"/>
                <w:i/>
                <w:color w:val="auto"/>
                <w:kern w:val="2"/>
                <w:sz w:val="21"/>
                <w:szCs w:val="21"/>
                <w:highlight w:val="none"/>
                <w:lang w:val="en-US" w:eastAsia="zh-CN" w:bidi="ar-SA"/>
              </w:rPr>
            </m:ctrlPr>
          </m:sub>
        </m:sSub>
      </m:oMath>
      <w:r>
        <w:rPr>
          <w:rFonts w:hint="eastAsia" w:ascii="Times New Roman" w:hAnsi="Times New Roman" w:eastAsia="宋体" w:cs="Times New Roman"/>
          <w:i/>
          <w:color w:val="auto"/>
          <w:kern w:val="2"/>
          <w:sz w:val="21"/>
          <w:szCs w:val="21"/>
          <w:highlight w:val="none"/>
          <w:lang w:val="en-US" w:eastAsia="zh-CN" w:bidi="ar-SA"/>
        </w:rPr>
        <w:t xml:space="preserve">                            </w:t>
      </w:r>
      <w:r>
        <w:rPr>
          <w:rFonts w:hint="eastAsia" w:ascii="Times New Roman" w:hAnsi="Times New Roman" w:eastAsia="宋体" w:cs="宋体"/>
          <w:i w:val="0"/>
          <w:iCs/>
          <w:color w:val="auto"/>
          <w:kern w:val="2"/>
          <w:sz w:val="21"/>
          <w:szCs w:val="21"/>
          <w:highlight w:val="none"/>
          <w:lang w:val="en-US" w:eastAsia="zh-CN" w:bidi="ar-SA"/>
        </w:rPr>
        <w:t xml:space="preserve">  （1）</w:t>
      </w:r>
    </w:p>
    <w:p w14:paraId="4E62B3C8">
      <w:pPr>
        <w:ind w:firstLine="388"/>
        <w:jc w:val="left"/>
        <w:rPr>
          <w:rFonts w:ascii="Times New Roman" w:hAnsi="Times New Roman" w:cs="Times New Roman"/>
          <w:color w:val="auto"/>
          <w:spacing w:val="-8"/>
          <w:position w:val="2"/>
          <w:szCs w:val="21"/>
          <w:highlight w:val="none"/>
        </w:rPr>
      </w:pPr>
      <w:r>
        <w:rPr>
          <w:rFonts w:ascii="Times New Roman" w:hAnsi="Times New Roman" w:cs="Times New Roman"/>
          <w:color w:val="auto"/>
          <w:spacing w:val="-8"/>
          <w:position w:val="2"/>
          <w:szCs w:val="21"/>
          <w:highlight w:val="none"/>
        </w:rPr>
        <w:t>式中：</w:t>
      </w:r>
    </w:p>
    <w:p w14:paraId="403AEE82">
      <w:pPr>
        <w:ind w:firstLine="388"/>
        <w:jc w:val="left"/>
        <w:rPr>
          <w:rFonts w:ascii="Times New Roman" w:hAnsi="Times New Roman" w:cs="Times New Roman"/>
          <w:color w:val="auto"/>
          <w:spacing w:val="-8"/>
          <w:position w:val="2"/>
          <w:szCs w:val="21"/>
          <w:highlight w:val="none"/>
        </w:rPr>
      </w:pPr>
      <w:r>
        <w:rPr>
          <w:rFonts w:ascii="Times New Roman" w:hAnsi="Times New Roman" w:cs="Times New Roman"/>
          <w:color w:val="auto"/>
          <w:spacing w:val="-8"/>
          <w:position w:val="2"/>
          <w:szCs w:val="21"/>
          <w:highlight w:val="none"/>
        </w:rPr>
        <w:t>C</w:t>
      </w:r>
      <w:r>
        <w:rPr>
          <w:rFonts w:ascii="Times New Roman" w:hAnsi="Times New Roman" w:cs="Times New Roman"/>
          <w:color w:val="auto"/>
          <w:spacing w:val="-8"/>
          <w:position w:val="2"/>
          <w:szCs w:val="21"/>
          <w:highlight w:val="none"/>
          <w:vertAlign w:val="subscript"/>
        </w:rPr>
        <w:t>基</w:t>
      </w:r>
      <w:r>
        <w:rPr>
          <w:rFonts w:ascii="Times New Roman" w:hAnsi="Times New Roman" w:cs="Times New Roman"/>
          <w:color w:val="auto"/>
          <w:spacing w:val="-8"/>
          <w:position w:val="2"/>
          <w:szCs w:val="21"/>
          <w:highlight w:val="none"/>
        </w:rPr>
        <w:t>―气污染物基准排放浓度，</w:t>
      </w:r>
      <w:r>
        <w:rPr>
          <w:rFonts w:hint="eastAsia"/>
          <w:lang w:eastAsia="zh-CN"/>
        </w:rPr>
        <w:t>单位为毫克每立方米（</w:t>
      </w:r>
      <w:r>
        <w:rPr>
          <w:rFonts w:ascii="Times New Roman" w:hAnsi="Times New Roman" w:cs="Times New Roman"/>
          <w:color w:val="auto"/>
          <w:spacing w:val="-8"/>
          <w:position w:val="2"/>
          <w:szCs w:val="21"/>
          <w:highlight w:val="none"/>
        </w:rPr>
        <w:t>mg/m</w:t>
      </w:r>
      <w:r>
        <w:rPr>
          <w:rFonts w:ascii="Times New Roman" w:hAnsi="Times New Roman" w:cs="Times New Roman"/>
          <w:color w:val="auto"/>
          <w:spacing w:val="-8"/>
          <w:position w:val="2"/>
          <w:szCs w:val="21"/>
          <w:highlight w:val="none"/>
          <w:vertAlign w:val="superscript"/>
        </w:rPr>
        <w:t>3</w:t>
      </w:r>
      <w:r>
        <w:rPr>
          <w:rFonts w:hint="eastAsia"/>
          <w:lang w:eastAsia="zh-CN"/>
        </w:rPr>
        <w:t>）</w:t>
      </w:r>
      <w:r>
        <w:rPr>
          <w:rFonts w:ascii="Times New Roman" w:hAnsi="Times New Roman" w:cs="Times New Roman"/>
          <w:color w:val="auto"/>
          <w:spacing w:val="-8"/>
          <w:position w:val="2"/>
          <w:szCs w:val="21"/>
          <w:highlight w:val="none"/>
        </w:rPr>
        <w:t>；</w:t>
      </w:r>
    </w:p>
    <w:p w14:paraId="5AC327E8">
      <w:pPr>
        <w:ind w:firstLine="388"/>
        <w:jc w:val="left"/>
        <w:rPr>
          <w:rFonts w:ascii="Times New Roman" w:hAnsi="Times New Roman" w:cs="Times New Roman"/>
          <w:color w:val="auto"/>
          <w:spacing w:val="-8"/>
          <w:position w:val="2"/>
          <w:szCs w:val="21"/>
          <w:highlight w:val="none"/>
        </w:rPr>
      </w:pPr>
      <w:r>
        <w:rPr>
          <w:rFonts w:ascii="Times New Roman" w:hAnsi="Times New Roman" w:cs="Times New Roman"/>
          <w:color w:val="auto"/>
          <w:spacing w:val="-8"/>
          <w:position w:val="2"/>
          <w:szCs w:val="21"/>
          <w:highlight w:val="none"/>
        </w:rPr>
        <w:t>C</w:t>
      </w:r>
      <w:r>
        <w:rPr>
          <w:rFonts w:ascii="Times New Roman" w:hAnsi="Times New Roman" w:cs="Times New Roman"/>
          <w:color w:val="auto"/>
          <w:spacing w:val="-8"/>
          <w:position w:val="2"/>
          <w:szCs w:val="21"/>
          <w:highlight w:val="none"/>
          <w:vertAlign w:val="subscript"/>
        </w:rPr>
        <w:t>实</w:t>
      </w:r>
      <w:r>
        <w:rPr>
          <w:rFonts w:ascii="Times New Roman" w:hAnsi="Times New Roman" w:cs="Times New Roman"/>
          <w:color w:val="auto"/>
          <w:spacing w:val="-8"/>
          <w:position w:val="2"/>
          <w:szCs w:val="21"/>
          <w:highlight w:val="none"/>
        </w:rPr>
        <w:t>―实测排气筒中大气污染物排放浓度，</w:t>
      </w:r>
      <w:r>
        <w:rPr>
          <w:rFonts w:hint="eastAsia"/>
          <w:lang w:eastAsia="zh-CN"/>
        </w:rPr>
        <w:t>单位为毫克每立方米（</w:t>
      </w:r>
      <w:r>
        <w:rPr>
          <w:rFonts w:ascii="Times New Roman" w:hAnsi="Times New Roman" w:cs="Times New Roman"/>
          <w:color w:val="auto"/>
          <w:spacing w:val="-8"/>
          <w:position w:val="2"/>
          <w:szCs w:val="21"/>
          <w:highlight w:val="none"/>
        </w:rPr>
        <w:t>mg/m</w:t>
      </w:r>
      <w:r>
        <w:rPr>
          <w:rFonts w:ascii="Times New Roman" w:hAnsi="Times New Roman" w:cs="Times New Roman"/>
          <w:color w:val="auto"/>
          <w:spacing w:val="-8"/>
          <w:position w:val="2"/>
          <w:szCs w:val="21"/>
          <w:highlight w:val="none"/>
          <w:vertAlign w:val="superscript"/>
        </w:rPr>
        <w:t>3</w:t>
      </w:r>
      <w:r>
        <w:rPr>
          <w:rFonts w:hint="eastAsia"/>
          <w:lang w:eastAsia="zh-CN"/>
        </w:rPr>
        <w:t>）</w:t>
      </w:r>
      <w:r>
        <w:rPr>
          <w:rFonts w:ascii="Times New Roman" w:hAnsi="Times New Roman" w:cs="Times New Roman"/>
          <w:color w:val="auto"/>
          <w:spacing w:val="-8"/>
          <w:position w:val="2"/>
          <w:szCs w:val="21"/>
          <w:highlight w:val="none"/>
        </w:rPr>
        <w:t>；</w:t>
      </w:r>
    </w:p>
    <w:p w14:paraId="44D0EEF3">
      <w:pPr>
        <w:ind w:firstLine="388"/>
        <w:jc w:val="left"/>
        <w:rPr>
          <w:rFonts w:ascii="Times New Roman" w:hAnsi="Times New Roman" w:cs="Times New Roman"/>
          <w:color w:val="auto"/>
          <w:spacing w:val="-8"/>
          <w:position w:val="2"/>
          <w:szCs w:val="21"/>
          <w:highlight w:val="none"/>
        </w:rPr>
      </w:pPr>
      <w:r>
        <w:rPr>
          <w:rFonts w:ascii="Times New Roman" w:hAnsi="Times New Roman" w:cs="Times New Roman"/>
          <w:color w:val="auto"/>
          <w:spacing w:val="-8"/>
          <w:position w:val="2"/>
          <w:szCs w:val="21"/>
          <w:highlight w:val="none"/>
        </w:rPr>
        <w:t>O</w:t>
      </w:r>
      <w:r>
        <w:rPr>
          <w:rFonts w:hint="eastAsia" w:ascii="Times New Roman" w:hAnsi="Times New Roman" w:cs="Times New Roman"/>
          <w:color w:val="auto"/>
          <w:spacing w:val="-8"/>
          <w:position w:val="2"/>
          <w:szCs w:val="21"/>
          <w:highlight w:val="none"/>
          <w:vertAlign w:val="subscript"/>
        </w:rPr>
        <w:t>基</w:t>
      </w:r>
      <w:r>
        <w:rPr>
          <w:rFonts w:ascii="Times New Roman" w:hAnsi="Times New Roman" w:cs="Times New Roman"/>
          <w:color w:val="auto"/>
          <w:spacing w:val="-8"/>
          <w:position w:val="2"/>
          <w:szCs w:val="21"/>
          <w:highlight w:val="none"/>
        </w:rPr>
        <w:t>―</w:t>
      </w:r>
      <w:r>
        <w:rPr>
          <w:rFonts w:hint="eastAsia" w:ascii="Times New Roman" w:hAnsi="Times New Roman" w:cs="Times New Roman"/>
          <w:color w:val="auto"/>
          <w:spacing w:val="-8"/>
          <w:position w:val="2"/>
          <w:szCs w:val="21"/>
          <w:highlight w:val="none"/>
        </w:rPr>
        <w:t>基准含氧量，%；</w:t>
      </w:r>
    </w:p>
    <w:p w14:paraId="4E4ADBC5">
      <w:pPr>
        <w:ind w:firstLine="388"/>
        <w:jc w:val="left"/>
        <w:rPr>
          <w:rFonts w:ascii="Times New Roman" w:hAnsi="Times New Roman" w:cs="Times New Roman"/>
          <w:color w:val="auto"/>
          <w:spacing w:val="-8"/>
          <w:position w:val="2"/>
          <w:szCs w:val="21"/>
          <w:highlight w:val="none"/>
        </w:rPr>
      </w:pPr>
      <w:r>
        <w:rPr>
          <w:rFonts w:ascii="Times New Roman" w:hAnsi="Times New Roman" w:cs="Times New Roman"/>
          <w:color w:val="auto"/>
          <w:spacing w:val="-8"/>
          <w:position w:val="2"/>
          <w:szCs w:val="21"/>
          <w:highlight w:val="none"/>
        </w:rPr>
        <w:t>O</w:t>
      </w:r>
      <w:r>
        <w:rPr>
          <w:rFonts w:ascii="Times New Roman" w:hAnsi="Times New Roman" w:cs="Times New Roman"/>
          <w:color w:val="auto"/>
          <w:spacing w:val="-8"/>
          <w:position w:val="2"/>
          <w:szCs w:val="21"/>
          <w:highlight w:val="none"/>
          <w:vertAlign w:val="subscript"/>
        </w:rPr>
        <w:t>实</w:t>
      </w:r>
      <w:r>
        <w:rPr>
          <w:rFonts w:ascii="Times New Roman" w:hAnsi="Times New Roman" w:cs="Times New Roman"/>
          <w:color w:val="auto"/>
          <w:spacing w:val="-8"/>
          <w:position w:val="2"/>
          <w:szCs w:val="21"/>
          <w:highlight w:val="none"/>
        </w:rPr>
        <w:t>―</w:t>
      </w:r>
      <w:r>
        <w:rPr>
          <w:rFonts w:hint="eastAsia" w:ascii="Times New Roman" w:hAnsi="Times New Roman" w:cs="Times New Roman"/>
          <w:color w:val="auto"/>
          <w:spacing w:val="-8"/>
          <w:position w:val="2"/>
          <w:szCs w:val="21"/>
          <w:highlight w:val="none"/>
        </w:rPr>
        <w:t>实测含氧量，%</w:t>
      </w:r>
      <w:r>
        <w:rPr>
          <w:rFonts w:ascii="Times New Roman" w:hAnsi="Times New Roman" w:cs="Times New Roman"/>
          <w:color w:val="auto"/>
          <w:spacing w:val="-8"/>
          <w:position w:val="2"/>
          <w:szCs w:val="21"/>
          <w:highlight w:val="none"/>
        </w:rPr>
        <w:t>。</w:t>
      </w:r>
    </w:p>
    <w:p w14:paraId="0308F607">
      <w:pPr>
        <w:widowControl/>
        <w:adjustRightInd w:val="0"/>
        <w:spacing w:line="360" w:lineRule="auto"/>
        <w:ind w:firstLine="0" w:firstLineChars="0"/>
        <w:jc w:val="center"/>
        <w:rPr>
          <w:rFonts w:ascii="Times New Roman" w:hAnsi="Times New Roman" w:eastAsia="黑体" w:cs="Times New Roman"/>
          <w:color w:val="auto"/>
          <w:position w:val="-3"/>
          <w:szCs w:val="16"/>
          <w:highlight w:val="none"/>
        </w:rPr>
      </w:pPr>
      <w:r>
        <w:rPr>
          <w:rFonts w:hint="eastAsia" w:ascii="Times New Roman" w:hAnsi="Times New Roman" w:eastAsia="黑体" w:cs="Times New Roman"/>
          <w:color w:val="auto"/>
          <w:position w:val="-3"/>
          <w:szCs w:val="16"/>
          <w:highlight w:val="none"/>
        </w:rPr>
        <w:t>表3基准含氧量</w:t>
      </w:r>
    </w:p>
    <w:tbl>
      <w:tblPr>
        <w:tblStyle w:val="19"/>
        <w:tblW w:w="4994" w:type="pct"/>
        <w:tblInd w:w="0" w:type="dxa"/>
        <w:tblLayout w:type="autofit"/>
        <w:tblCellMar>
          <w:top w:w="0" w:type="dxa"/>
          <w:left w:w="108" w:type="dxa"/>
          <w:bottom w:w="0" w:type="dxa"/>
          <w:right w:w="108" w:type="dxa"/>
        </w:tblCellMar>
      </w:tblPr>
      <w:tblGrid>
        <w:gridCol w:w="677"/>
        <w:gridCol w:w="1920"/>
        <w:gridCol w:w="3124"/>
        <w:gridCol w:w="3839"/>
      </w:tblGrid>
      <w:tr w14:paraId="5C6BAE5A">
        <w:tblPrEx>
          <w:tblCellMar>
            <w:top w:w="0" w:type="dxa"/>
            <w:left w:w="108" w:type="dxa"/>
            <w:bottom w:w="0" w:type="dxa"/>
            <w:right w:w="108" w:type="dxa"/>
          </w:tblCellMar>
        </w:tblPrEx>
        <w:trPr>
          <w:trHeight w:val="39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D0BF4">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序号</w:t>
            </w:r>
          </w:p>
        </w:tc>
        <w:tc>
          <w:tcPr>
            <w:tcW w:w="2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1B3B4">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炉窑类型</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28F0E">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基准含氧量（</w:t>
            </w:r>
            <w:r>
              <w:rPr>
                <w:rStyle w:val="61"/>
                <w:rFonts w:hint="eastAsia" w:ascii="Times New Roman" w:hAnsi="Times New Roman" w:cs="宋体"/>
                <w:color w:val="auto"/>
                <w:sz w:val="18"/>
                <w:szCs w:val="18"/>
                <w:highlight w:val="none"/>
                <w:lang w:bidi="ar"/>
              </w:rPr>
              <w:t>O</w:t>
            </w:r>
            <w:r>
              <w:rPr>
                <w:rStyle w:val="62"/>
                <w:rFonts w:hint="eastAsia" w:ascii="Times New Roman" w:hAnsi="Times New Roman" w:cs="宋体"/>
                <w:color w:val="auto"/>
                <w:sz w:val="18"/>
                <w:szCs w:val="18"/>
                <w:highlight w:val="none"/>
                <w:lang w:bidi="ar"/>
              </w:rPr>
              <w:t>2</w:t>
            </w:r>
            <w:r>
              <w:rPr>
                <w:rFonts w:hint="eastAsia" w:ascii="Times New Roman" w:hAnsi="Times New Roman" w:cs="宋体"/>
                <w:color w:val="auto"/>
                <w:kern w:val="0"/>
                <w:sz w:val="18"/>
                <w:szCs w:val="18"/>
                <w:highlight w:val="none"/>
                <w:lang w:bidi="ar"/>
              </w:rPr>
              <w:t>）</w:t>
            </w:r>
            <w:r>
              <w:rPr>
                <w:rStyle w:val="61"/>
                <w:rFonts w:hint="eastAsia" w:ascii="Times New Roman" w:hAnsi="Times New Roman" w:cs="宋体"/>
                <w:color w:val="auto"/>
                <w:sz w:val="18"/>
                <w:szCs w:val="18"/>
                <w:highlight w:val="none"/>
                <w:lang w:bidi="ar"/>
              </w:rPr>
              <w:t>/%</w:t>
            </w:r>
          </w:p>
        </w:tc>
      </w:tr>
      <w:tr w14:paraId="6B8FF877">
        <w:tblPrEx>
          <w:tblCellMar>
            <w:top w:w="0" w:type="dxa"/>
            <w:left w:w="108" w:type="dxa"/>
            <w:bottom w:w="0" w:type="dxa"/>
            <w:right w:w="108" w:type="dxa"/>
          </w:tblCellMar>
        </w:tblPrEx>
        <w:trPr>
          <w:trHeight w:val="315"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00381">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1</w:t>
            </w:r>
          </w:p>
        </w:tc>
        <w:tc>
          <w:tcPr>
            <w:tcW w:w="2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9E81C">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铸造燃气炉</w:t>
            </w:r>
            <w:r>
              <w:rPr>
                <w:rStyle w:val="63"/>
                <w:rFonts w:hint="eastAsia" w:ascii="Times New Roman" w:hAnsi="Times New Roman" w:cs="宋体"/>
                <w:color w:val="auto"/>
                <w:sz w:val="18"/>
                <w:szCs w:val="18"/>
                <w:highlight w:val="none"/>
                <w:lang w:bidi="ar"/>
              </w:rPr>
              <w:t>a</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5178C">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8</w:t>
            </w:r>
          </w:p>
        </w:tc>
      </w:tr>
      <w:tr w14:paraId="2EFD99B4">
        <w:tblPrEx>
          <w:tblCellMar>
            <w:top w:w="0" w:type="dxa"/>
            <w:left w:w="108" w:type="dxa"/>
            <w:bottom w:w="0" w:type="dxa"/>
            <w:right w:w="108" w:type="dxa"/>
          </w:tblCellMar>
        </w:tblPrEx>
        <w:trPr>
          <w:trHeight w:val="315"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51972">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2</w:t>
            </w:r>
          </w:p>
        </w:tc>
        <w:tc>
          <w:tcPr>
            <w:tcW w:w="2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0D79A4">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铜、镍、钴冶炼炉窑，镁、钛工业炉窑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35AA6">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8.6</w:t>
            </w:r>
          </w:p>
        </w:tc>
      </w:tr>
      <w:tr w14:paraId="364AF009">
        <w:tblPrEx>
          <w:tblCellMar>
            <w:top w:w="0" w:type="dxa"/>
            <w:left w:w="108" w:type="dxa"/>
            <w:bottom w:w="0" w:type="dxa"/>
            <w:right w:w="108" w:type="dxa"/>
          </w:tblCellMar>
        </w:tblPrEx>
        <w:trPr>
          <w:trHeight w:val="315"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29C01">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3</w:t>
            </w:r>
          </w:p>
        </w:tc>
        <w:tc>
          <w:tcPr>
            <w:tcW w:w="26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FE560">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钒工业炉窑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7759">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7.9</w:t>
            </w:r>
          </w:p>
        </w:tc>
      </w:tr>
      <w:tr w14:paraId="22FEEB60">
        <w:tblPrEx>
          <w:tblCellMar>
            <w:top w:w="0" w:type="dxa"/>
            <w:left w:w="108" w:type="dxa"/>
            <w:bottom w:w="0" w:type="dxa"/>
            <w:right w:w="108" w:type="dxa"/>
          </w:tblCellMar>
        </w:tblPrEx>
        <w:trPr>
          <w:trHeight w:val="315" w:hRule="atLeast"/>
        </w:trPr>
        <w:tc>
          <w:tcPr>
            <w:tcW w:w="354" w:type="pct"/>
            <w:vMerge w:val="restart"/>
            <w:tcBorders>
              <w:top w:val="single" w:color="000000" w:sz="4" w:space="0"/>
              <w:left w:val="single" w:color="000000" w:sz="4" w:space="0"/>
              <w:right w:val="single" w:color="000000" w:sz="4" w:space="0"/>
            </w:tcBorders>
            <w:shd w:val="clear" w:color="auto" w:fill="auto"/>
            <w:vAlign w:val="center"/>
          </w:tcPr>
          <w:p w14:paraId="6FEC1F91">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4</w:t>
            </w:r>
          </w:p>
        </w:tc>
        <w:tc>
          <w:tcPr>
            <w:tcW w:w="1004" w:type="pct"/>
            <w:vMerge w:val="restart"/>
            <w:tcBorders>
              <w:top w:val="single" w:color="000000" w:sz="4" w:space="0"/>
              <w:left w:val="single" w:color="000000" w:sz="4" w:space="0"/>
              <w:right w:val="single" w:color="000000" w:sz="4" w:space="0"/>
            </w:tcBorders>
            <w:shd w:val="clear" w:color="auto" w:fill="auto"/>
            <w:noWrap/>
            <w:vAlign w:val="center"/>
          </w:tcPr>
          <w:p w14:paraId="4E60FD67">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铅、锌工业</w:t>
            </w:r>
          </w:p>
        </w:tc>
        <w:tc>
          <w:tcPr>
            <w:tcW w:w="16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5979C">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还原炉、烟化炉</w:t>
            </w:r>
          </w:p>
        </w:tc>
        <w:tc>
          <w:tcPr>
            <w:tcW w:w="20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0DE95">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16</w:t>
            </w:r>
          </w:p>
        </w:tc>
      </w:tr>
      <w:tr w14:paraId="4B920150">
        <w:tblPrEx>
          <w:tblCellMar>
            <w:top w:w="0" w:type="dxa"/>
            <w:left w:w="108" w:type="dxa"/>
            <w:bottom w:w="0" w:type="dxa"/>
            <w:right w:w="108" w:type="dxa"/>
          </w:tblCellMar>
        </w:tblPrEx>
        <w:trPr>
          <w:trHeight w:val="315" w:hRule="atLeast"/>
        </w:trPr>
        <w:tc>
          <w:tcPr>
            <w:tcW w:w="354" w:type="pct"/>
            <w:vMerge w:val="continue"/>
            <w:tcBorders>
              <w:left w:val="single" w:color="000000" w:sz="4" w:space="0"/>
              <w:bottom w:val="single" w:color="000000" w:sz="4" w:space="0"/>
              <w:right w:val="single" w:color="000000" w:sz="4" w:space="0"/>
            </w:tcBorders>
            <w:shd w:val="clear" w:color="auto" w:fill="auto"/>
            <w:vAlign w:val="center"/>
          </w:tcPr>
          <w:p w14:paraId="68A7552E">
            <w:pPr>
              <w:widowControl/>
              <w:ind w:firstLine="0" w:firstLineChars="0"/>
              <w:jc w:val="center"/>
              <w:textAlignment w:val="center"/>
              <w:rPr>
                <w:rFonts w:hint="eastAsia" w:ascii="Times New Roman" w:hAnsi="Times New Roman" w:cs="宋体"/>
                <w:color w:val="auto"/>
                <w:kern w:val="0"/>
                <w:sz w:val="18"/>
                <w:szCs w:val="18"/>
                <w:highlight w:val="none"/>
                <w:lang w:bidi="ar"/>
              </w:rPr>
            </w:pPr>
          </w:p>
        </w:tc>
        <w:tc>
          <w:tcPr>
            <w:tcW w:w="1004" w:type="pct"/>
            <w:vMerge w:val="continue"/>
            <w:tcBorders>
              <w:left w:val="single" w:color="000000" w:sz="4" w:space="0"/>
              <w:bottom w:val="single" w:color="000000" w:sz="4" w:space="0"/>
              <w:right w:val="single" w:color="000000" w:sz="4" w:space="0"/>
            </w:tcBorders>
            <w:shd w:val="clear" w:color="auto" w:fill="auto"/>
            <w:noWrap/>
            <w:vAlign w:val="center"/>
          </w:tcPr>
          <w:p w14:paraId="78DA72BD">
            <w:pPr>
              <w:widowControl/>
              <w:ind w:firstLine="0" w:firstLineChars="0"/>
              <w:jc w:val="center"/>
              <w:textAlignment w:val="center"/>
              <w:rPr>
                <w:rFonts w:hint="eastAsia" w:ascii="Times New Roman" w:hAnsi="Times New Roman" w:cs="宋体"/>
                <w:color w:val="auto"/>
                <w:kern w:val="0"/>
                <w:sz w:val="18"/>
                <w:szCs w:val="18"/>
                <w:highlight w:val="none"/>
                <w:lang w:bidi="ar"/>
              </w:rPr>
            </w:pPr>
          </w:p>
        </w:tc>
        <w:tc>
          <w:tcPr>
            <w:tcW w:w="16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B51E7">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富氧回转炉、锌冶炼渣处理熔炼炉</w:t>
            </w:r>
          </w:p>
        </w:tc>
        <w:tc>
          <w:tcPr>
            <w:tcW w:w="20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12C6C">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14</w:t>
            </w:r>
          </w:p>
        </w:tc>
      </w:tr>
      <w:tr w14:paraId="415588AC">
        <w:tblPrEx>
          <w:tblCellMar>
            <w:top w:w="0" w:type="dxa"/>
            <w:left w:w="108" w:type="dxa"/>
            <w:bottom w:w="0" w:type="dxa"/>
            <w:right w:w="108" w:type="dxa"/>
          </w:tblCellMar>
        </w:tblPrEx>
        <w:trPr>
          <w:trHeight w:val="90" w:hRule="atLeast"/>
        </w:trPr>
        <w:tc>
          <w:tcPr>
            <w:tcW w:w="354" w:type="pct"/>
            <w:vMerge w:val="restart"/>
            <w:tcBorders>
              <w:top w:val="single" w:color="000000" w:sz="4" w:space="0"/>
              <w:left w:val="single" w:color="000000" w:sz="4" w:space="0"/>
              <w:right w:val="single" w:color="000000" w:sz="4" w:space="0"/>
            </w:tcBorders>
            <w:shd w:val="clear" w:color="auto" w:fill="auto"/>
            <w:vAlign w:val="center"/>
          </w:tcPr>
          <w:p w14:paraId="027424AA">
            <w:pPr>
              <w:widowControl/>
              <w:ind w:firstLine="0" w:firstLineChars="0"/>
              <w:jc w:val="center"/>
              <w:textAlignment w:val="center"/>
              <w:rPr>
                <w:rFonts w:hint="eastAsia" w:ascii="Times New Roman" w:hAnsi="Times New Roman" w:eastAsia="宋体" w:cs="宋体"/>
                <w:color w:val="auto"/>
                <w:sz w:val="18"/>
                <w:szCs w:val="18"/>
                <w:highlight w:val="none"/>
                <w:lang w:eastAsia="zh-CN"/>
              </w:rPr>
            </w:pPr>
            <w:r>
              <w:rPr>
                <w:rFonts w:hint="eastAsia" w:ascii="Times New Roman" w:hAnsi="Times New Roman" w:cs="宋体"/>
                <w:color w:val="auto"/>
                <w:kern w:val="0"/>
                <w:sz w:val="18"/>
                <w:szCs w:val="18"/>
                <w:highlight w:val="none"/>
                <w:lang w:val="en-US" w:eastAsia="zh-CN" w:bidi="ar"/>
              </w:rPr>
              <w:t>5</w:t>
            </w:r>
          </w:p>
        </w:tc>
        <w:tc>
          <w:tcPr>
            <w:tcW w:w="1004" w:type="pct"/>
            <w:vMerge w:val="restart"/>
            <w:tcBorders>
              <w:top w:val="single" w:color="000000" w:sz="4" w:space="0"/>
              <w:left w:val="single" w:color="000000" w:sz="4" w:space="0"/>
              <w:right w:val="single" w:color="000000" w:sz="4" w:space="0"/>
            </w:tcBorders>
            <w:shd w:val="clear" w:color="auto" w:fill="auto"/>
            <w:vAlign w:val="center"/>
          </w:tcPr>
          <w:p w14:paraId="161FDDFD">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石灰</w:t>
            </w:r>
            <w:r>
              <w:rPr>
                <w:rFonts w:hint="eastAsia" w:ascii="Times New Roman" w:hAnsi="Times New Roman" w:cs="宋体"/>
                <w:color w:val="auto"/>
                <w:kern w:val="0"/>
                <w:sz w:val="18"/>
                <w:szCs w:val="18"/>
                <w:highlight w:val="none"/>
                <w:lang w:eastAsia="zh-CN" w:bidi="ar"/>
              </w:rPr>
              <w:t>、</w:t>
            </w:r>
            <w:r>
              <w:rPr>
                <w:rFonts w:hint="eastAsia" w:ascii="Times New Roman" w:hAnsi="Times New Roman" w:cs="宋体"/>
                <w:color w:val="auto"/>
                <w:kern w:val="0"/>
                <w:sz w:val="18"/>
                <w:szCs w:val="18"/>
                <w:highlight w:val="none"/>
                <w:lang w:val="en-US" w:eastAsia="zh-CN" w:bidi="ar"/>
              </w:rPr>
              <w:t>电石工业</w:t>
            </w:r>
          </w:p>
        </w:tc>
        <w:tc>
          <w:tcPr>
            <w:tcW w:w="1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26752">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石灰窑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B87BF">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10</w:t>
            </w:r>
          </w:p>
        </w:tc>
      </w:tr>
      <w:tr w14:paraId="39DB315F">
        <w:tblPrEx>
          <w:tblCellMar>
            <w:top w:w="0" w:type="dxa"/>
            <w:left w:w="108" w:type="dxa"/>
            <w:bottom w:w="0" w:type="dxa"/>
            <w:right w:w="108" w:type="dxa"/>
          </w:tblCellMar>
        </w:tblPrEx>
        <w:trPr>
          <w:trHeight w:val="66" w:hRule="atLeast"/>
        </w:trPr>
        <w:tc>
          <w:tcPr>
            <w:tcW w:w="354" w:type="pct"/>
            <w:vMerge w:val="continue"/>
            <w:tcBorders>
              <w:left w:val="single" w:color="000000" w:sz="4" w:space="0"/>
              <w:right w:val="single" w:color="000000" w:sz="4" w:space="0"/>
            </w:tcBorders>
            <w:shd w:val="clear" w:color="auto" w:fill="auto"/>
            <w:vAlign w:val="center"/>
          </w:tcPr>
          <w:p w14:paraId="538C4D3E">
            <w:pPr>
              <w:widowControl/>
              <w:ind w:firstLine="0" w:firstLineChars="0"/>
              <w:jc w:val="center"/>
              <w:textAlignment w:val="center"/>
              <w:rPr>
                <w:rFonts w:ascii="Times New Roman" w:hAnsi="Times New Roman"/>
                <w:color w:val="auto"/>
              </w:rPr>
            </w:pPr>
          </w:p>
        </w:tc>
        <w:tc>
          <w:tcPr>
            <w:tcW w:w="1004" w:type="pct"/>
            <w:vMerge w:val="continue"/>
            <w:tcBorders>
              <w:left w:val="single" w:color="000000" w:sz="4" w:space="0"/>
              <w:right w:val="single" w:color="000000" w:sz="4" w:space="0"/>
            </w:tcBorders>
            <w:shd w:val="clear" w:color="auto" w:fill="auto"/>
            <w:vAlign w:val="center"/>
          </w:tcPr>
          <w:p w14:paraId="2F56BB98">
            <w:pPr>
              <w:widowControl/>
              <w:ind w:firstLine="0" w:firstLineChars="0"/>
              <w:jc w:val="center"/>
              <w:textAlignment w:val="center"/>
              <w:rPr>
                <w:rFonts w:hint="eastAsia" w:ascii="Times New Roman" w:hAnsi="Times New Roman" w:cs="宋体"/>
                <w:color w:val="auto"/>
                <w:kern w:val="0"/>
                <w:sz w:val="18"/>
                <w:szCs w:val="18"/>
                <w:highlight w:val="none"/>
                <w:lang w:bidi="ar"/>
              </w:rPr>
            </w:pPr>
          </w:p>
        </w:tc>
        <w:tc>
          <w:tcPr>
            <w:tcW w:w="1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A50A9">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立式干燥窑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74401">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18</w:t>
            </w:r>
          </w:p>
        </w:tc>
      </w:tr>
      <w:tr w14:paraId="4AF4DF55">
        <w:tblPrEx>
          <w:tblCellMar>
            <w:top w:w="0" w:type="dxa"/>
            <w:left w:w="108" w:type="dxa"/>
            <w:bottom w:w="0" w:type="dxa"/>
            <w:right w:w="108" w:type="dxa"/>
          </w:tblCellMar>
        </w:tblPrEx>
        <w:trPr>
          <w:trHeight w:val="66" w:hRule="atLeast"/>
        </w:trPr>
        <w:tc>
          <w:tcPr>
            <w:tcW w:w="354" w:type="pct"/>
            <w:vMerge w:val="continue"/>
            <w:tcBorders>
              <w:left w:val="single" w:color="000000" w:sz="4" w:space="0"/>
              <w:right w:val="single" w:color="000000" w:sz="4" w:space="0"/>
            </w:tcBorders>
            <w:shd w:val="clear" w:color="auto" w:fill="auto"/>
            <w:vAlign w:val="center"/>
          </w:tcPr>
          <w:p w14:paraId="27535507">
            <w:pPr>
              <w:widowControl/>
              <w:ind w:firstLine="0" w:firstLineChars="0"/>
              <w:jc w:val="center"/>
              <w:textAlignment w:val="center"/>
              <w:rPr>
                <w:rFonts w:hint="eastAsia" w:ascii="Times New Roman" w:hAnsi="Times New Roman" w:cs="宋体"/>
                <w:color w:val="auto"/>
                <w:kern w:val="0"/>
                <w:sz w:val="18"/>
                <w:szCs w:val="18"/>
                <w:highlight w:val="none"/>
                <w:lang w:bidi="ar"/>
              </w:rPr>
            </w:pPr>
          </w:p>
        </w:tc>
        <w:tc>
          <w:tcPr>
            <w:tcW w:w="1004" w:type="pct"/>
            <w:vMerge w:val="continue"/>
            <w:tcBorders>
              <w:left w:val="single" w:color="000000" w:sz="4" w:space="0"/>
              <w:bottom w:val="single" w:color="000000" w:sz="4" w:space="0"/>
              <w:right w:val="single" w:color="000000" w:sz="4" w:space="0"/>
            </w:tcBorders>
            <w:shd w:val="clear" w:color="auto" w:fill="auto"/>
            <w:vAlign w:val="center"/>
          </w:tcPr>
          <w:p w14:paraId="4D68DFD6">
            <w:pPr>
              <w:widowControl/>
              <w:ind w:firstLine="0" w:firstLineChars="0"/>
              <w:jc w:val="center"/>
              <w:textAlignment w:val="center"/>
              <w:rPr>
                <w:rFonts w:hint="eastAsia" w:ascii="Times New Roman" w:hAnsi="Times New Roman" w:cs="宋体"/>
                <w:color w:val="auto"/>
                <w:kern w:val="0"/>
                <w:sz w:val="18"/>
                <w:szCs w:val="18"/>
                <w:highlight w:val="none"/>
                <w:lang w:bidi="ar"/>
              </w:rPr>
            </w:pPr>
          </w:p>
        </w:tc>
        <w:tc>
          <w:tcPr>
            <w:tcW w:w="1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52A8A">
            <w:pPr>
              <w:widowControl/>
              <w:ind w:firstLine="0" w:firstLineChars="0"/>
              <w:jc w:val="center"/>
              <w:textAlignment w:val="center"/>
              <w:rPr>
                <w:rFonts w:hint="eastAsia"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其他干燥窑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7A472">
            <w:pPr>
              <w:widowControl/>
              <w:ind w:firstLine="0" w:firstLineChars="0"/>
              <w:jc w:val="center"/>
              <w:textAlignment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16</w:t>
            </w:r>
          </w:p>
        </w:tc>
      </w:tr>
      <w:tr w14:paraId="58E698E1">
        <w:tblPrEx>
          <w:tblCellMar>
            <w:top w:w="0" w:type="dxa"/>
            <w:left w:w="108" w:type="dxa"/>
            <w:bottom w:w="0" w:type="dxa"/>
            <w:right w:w="108" w:type="dxa"/>
          </w:tblCellMar>
        </w:tblPrEx>
        <w:trPr>
          <w:trHeight w:val="315"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0A9E5">
            <w:pPr>
              <w:widowControl/>
              <w:ind w:firstLine="0" w:firstLineChars="0"/>
              <w:jc w:val="center"/>
              <w:textAlignment w:val="center"/>
              <w:rPr>
                <w:rFonts w:hint="eastAsia" w:ascii="Times New Roman" w:hAnsi="Times New Roman" w:eastAsia="宋体" w:cs="宋体"/>
                <w:color w:val="auto"/>
                <w:sz w:val="18"/>
                <w:szCs w:val="18"/>
                <w:highlight w:val="none"/>
                <w:lang w:eastAsia="zh-CN"/>
              </w:rPr>
            </w:pPr>
            <w:r>
              <w:rPr>
                <w:rFonts w:hint="eastAsia" w:ascii="Times New Roman" w:hAnsi="Times New Roman" w:cs="宋体"/>
                <w:color w:val="auto"/>
                <w:sz w:val="18"/>
                <w:szCs w:val="18"/>
                <w:highlight w:val="none"/>
                <w:lang w:val="en-US" w:eastAsia="zh-CN"/>
              </w:rPr>
              <w:t>6</w:t>
            </w:r>
          </w:p>
        </w:tc>
        <w:tc>
          <w:tcPr>
            <w:tcW w:w="2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B37A31">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有色金属冶炼炉、焙烧炉、熔炼（化）炉</w:t>
            </w:r>
            <w:r>
              <w:rPr>
                <w:rFonts w:hint="eastAsia" w:ascii="Times New Roman" w:hAnsi="Times New Roman" w:cs="宋体"/>
                <w:color w:val="auto"/>
                <w:kern w:val="0"/>
                <w:sz w:val="18"/>
                <w:szCs w:val="18"/>
                <w:highlight w:val="none"/>
                <w:lang w:eastAsia="zh-CN" w:bidi="ar"/>
              </w:rPr>
              <w:t>，</w:t>
            </w:r>
            <w:r>
              <w:rPr>
                <w:rFonts w:hint="eastAsia" w:ascii="Times New Roman" w:hAnsi="Times New Roman" w:cs="宋体"/>
                <w:color w:val="auto"/>
                <w:kern w:val="0"/>
                <w:sz w:val="18"/>
                <w:szCs w:val="18"/>
                <w:highlight w:val="none"/>
                <w:lang w:bidi="ar"/>
              </w:rPr>
              <w:t>碳素（含石墨）煅烧炉、焙烧炉</w:t>
            </w:r>
            <w:r>
              <w:rPr>
                <w:rFonts w:hint="eastAsia" w:ascii="Times New Roman" w:hAnsi="Times New Roman" w:cs="宋体"/>
                <w:color w:val="auto"/>
                <w:kern w:val="0"/>
                <w:sz w:val="18"/>
                <w:szCs w:val="18"/>
                <w:highlight w:val="none"/>
                <w:lang w:eastAsia="zh-CN" w:bidi="ar"/>
              </w:rPr>
              <w:t>、</w:t>
            </w:r>
            <w:r>
              <w:rPr>
                <w:rFonts w:hint="eastAsia" w:ascii="Times New Roman" w:hAnsi="Times New Roman" w:cs="宋体"/>
                <w:color w:val="auto"/>
                <w:kern w:val="0"/>
                <w:sz w:val="18"/>
                <w:szCs w:val="18"/>
                <w:highlight w:val="none"/>
                <w:lang w:bidi="ar"/>
              </w:rPr>
              <w:t>石墨化炉</w:t>
            </w:r>
            <w:r>
              <w:rPr>
                <w:rFonts w:hint="eastAsia" w:ascii="Times New Roman" w:hAnsi="Times New Roman" w:cs="宋体"/>
                <w:color w:val="auto"/>
                <w:kern w:val="0"/>
                <w:sz w:val="18"/>
                <w:szCs w:val="18"/>
                <w:highlight w:val="none"/>
                <w:lang w:eastAsia="zh-CN" w:bidi="ar"/>
              </w:rPr>
              <w:t>，</w:t>
            </w:r>
            <w:r>
              <w:rPr>
                <w:rFonts w:hint="eastAsia" w:ascii="Times New Roman" w:hAnsi="Times New Roman" w:cs="宋体"/>
                <w:color w:val="auto"/>
                <w:kern w:val="0"/>
                <w:sz w:val="18"/>
                <w:szCs w:val="18"/>
                <w:highlight w:val="none"/>
                <w:lang w:bidi="ar"/>
              </w:rPr>
              <w:t>铁合金熔炼（化）炉</w:t>
            </w:r>
            <w:r>
              <w:rPr>
                <w:rFonts w:hint="eastAsia" w:ascii="Times New Roman" w:hAnsi="Times New Roman" w:cs="宋体"/>
                <w:color w:val="auto"/>
                <w:kern w:val="0"/>
                <w:sz w:val="18"/>
                <w:szCs w:val="18"/>
                <w:highlight w:val="none"/>
                <w:lang w:eastAsia="zh-CN" w:bidi="ar"/>
              </w:rPr>
              <w:t>，</w:t>
            </w:r>
            <w:r>
              <w:rPr>
                <w:rFonts w:hint="eastAsia" w:ascii="Times New Roman" w:hAnsi="Times New Roman" w:cs="宋体"/>
                <w:color w:val="auto"/>
                <w:kern w:val="0"/>
                <w:sz w:val="18"/>
                <w:szCs w:val="18"/>
                <w:highlight w:val="none"/>
                <w:lang w:bidi="ar"/>
              </w:rPr>
              <w:t>电炉窑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139B4">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以实测计</w:t>
            </w:r>
          </w:p>
        </w:tc>
      </w:tr>
      <w:tr w14:paraId="0A2CBFA3">
        <w:tblPrEx>
          <w:tblCellMar>
            <w:top w:w="0" w:type="dxa"/>
            <w:left w:w="108" w:type="dxa"/>
            <w:bottom w:w="0" w:type="dxa"/>
            <w:right w:w="108" w:type="dxa"/>
          </w:tblCellMar>
        </w:tblPrEx>
        <w:trPr>
          <w:trHeight w:val="600" w:hRule="atLeast"/>
        </w:trPr>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A44723">
            <w:pPr>
              <w:widowControl/>
              <w:ind w:firstLine="0" w:firstLineChars="0"/>
              <w:jc w:val="center"/>
              <w:textAlignment w:val="center"/>
              <w:rPr>
                <w:rFonts w:hint="eastAsia" w:ascii="Times New Roman" w:hAnsi="Times New Roman" w:eastAsia="宋体" w:cs="宋体"/>
                <w:color w:val="auto"/>
                <w:sz w:val="18"/>
                <w:szCs w:val="18"/>
                <w:highlight w:val="none"/>
                <w:lang w:val="en-US" w:eastAsia="zh-CN"/>
              </w:rPr>
            </w:pPr>
            <w:r>
              <w:rPr>
                <w:rFonts w:hint="eastAsia" w:ascii="Times New Roman" w:hAnsi="Times New Roman" w:cs="宋体"/>
                <w:color w:val="auto"/>
                <w:kern w:val="0"/>
                <w:sz w:val="18"/>
                <w:szCs w:val="18"/>
                <w:highlight w:val="none"/>
                <w:lang w:bidi="ar"/>
              </w:rPr>
              <w:t>7</w:t>
            </w:r>
          </w:p>
        </w:tc>
        <w:tc>
          <w:tcPr>
            <w:tcW w:w="10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165F8">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冲天炉</w:t>
            </w:r>
          </w:p>
        </w:tc>
        <w:tc>
          <w:tcPr>
            <w:tcW w:w="1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70946">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冷风炉（鼓风温度≤</w:t>
            </w:r>
            <w:r>
              <w:rPr>
                <w:rStyle w:val="61"/>
                <w:rFonts w:hint="eastAsia" w:ascii="Times New Roman" w:hAnsi="Times New Roman" w:cs="宋体"/>
                <w:color w:val="auto"/>
                <w:sz w:val="18"/>
                <w:szCs w:val="18"/>
                <w:highlight w:val="none"/>
                <w:lang w:bidi="ar"/>
              </w:rPr>
              <w:t>400</w:t>
            </w:r>
            <w:r>
              <w:rPr>
                <w:rFonts w:hint="eastAsia" w:ascii="Times New Roman" w:hAnsi="Times New Roman" w:cs="宋体"/>
                <w:color w:val="auto"/>
                <w:kern w:val="0"/>
                <w:sz w:val="18"/>
                <w:szCs w:val="18"/>
                <w:highlight w:val="none"/>
                <w:lang w:bidi="ar"/>
              </w:rPr>
              <w:t>℃）</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3ED7F">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15</w:t>
            </w:r>
          </w:p>
        </w:tc>
      </w:tr>
      <w:tr w14:paraId="4AFC293E">
        <w:tblPrEx>
          <w:tblCellMar>
            <w:top w:w="0" w:type="dxa"/>
            <w:left w:w="108" w:type="dxa"/>
            <w:bottom w:w="0" w:type="dxa"/>
            <w:right w:w="108" w:type="dxa"/>
          </w:tblCellMar>
        </w:tblPrEx>
        <w:trPr>
          <w:trHeight w:val="60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EE91EF">
            <w:pPr>
              <w:ind w:firstLine="0" w:firstLineChars="0"/>
              <w:jc w:val="center"/>
              <w:rPr>
                <w:rFonts w:ascii="Times New Roman" w:hAnsi="Times New Roman" w:cs="宋体"/>
                <w:color w:val="auto"/>
                <w:sz w:val="18"/>
                <w:szCs w:val="18"/>
                <w:highlight w:val="none"/>
              </w:rPr>
            </w:pPr>
          </w:p>
        </w:tc>
        <w:tc>
          <w:tcPr>
            <w:tcW w:w="10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07F1A">
            <w:pPr>
              <w:ind w:firstLine="0" w:firstLineChars="0"/>
              <w:jc w:val="center"/>
              <w:rPr>
                <w:rFonts w:ascii="Times New Roman" w:hAnsi="Times New Roman" w:cs="宋体"/>
                <w:color w:val="auto"/>
                <w:sz w:val="18"/>
                <w:szCs w:val="18"/>
                <w:highlight w:val="none"/>
              </w:rPr>
            </w:pPr>
          </w:p>
        </w:tc>
        <w:tc>
          <w:tcPr>
            <w:tcW w:w="16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D9EBB">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热风炉（鼓风温度</w:t>
            </w:r>
            <w:r>
              <w:rPr>
                <w:rStyle w:val="61"/>
                <w:rFonts w:hint="eastAsia" w:ascii="宋体" w:hAnsi="宋体" w:cs="宋体"/>
                <w:color w:val="auto"/>
                <w:sz w:val="18"/>
                <w:szCs w:val="18"/>
                <w:highlight w:val="none"/>
                <w:lang w:val="en-US" w:eastAsia="zh-CN" w:bidi="ar"/>
              </w:rPr>
              <w:t>＞</w:t>
            </w:r>
            <w:r>
              <w:rPr>
                <w:rStyle w:val="61"/>
                <w:rFonts w:hint="default" w:ascii="Times New Roman" w:hAnsi="Times New Roman" w:eastAsia="宋体" w:cs="Times New Roman"/>
                <w:color w:val="auto"/>
                <w:sz w:val="18"/>
                <w:szCs w:val="18"/>
                <w:highlight w:val="none"/>
                <w:lang w:bidi="ar"/>
              </w:rPr>
              <w:t>4</w:t>
            </w:r>
            <w:r>
              <w:rPr>
                <w:rStyle w:val="61"/>
                <w:rFonts w:hint="default" w:ascii="Times New Roman" w:hAnsi="Times New Roman" w:cs="Times New Roman"/>
                <w:color w:val="auto"/>
                <w:sz w:val="18"/>
                <w:szCs w:val="18"/>
                <w:highlight w:val="none"/>
                <w:lang w:bidi="ar"/>
              </w:rPr>
              <w:t>0</w:t>
            </w:r>
            <w:r>
              <w:rPr>
                <w:rStyle w:val="61"/>
                <w:rFonts w:hint="eastAsia" w:ascii="Times New Roman" w:hAnsi="Times New Roman" w:cs="宋体"/>
                <w:color w:val="auto"/>
                <w:sz w:val="18"/>
                <w:szCs w:val="18"/>
                <w:highlight w:val="none"/>
                <w:lang w:bidi="ar"/>
              </w:rPr>
              <w:t>0</w:t>
            </w:r>
            <w:r>
              <w:rPr>
                <w:rFonts w:hint="eastAsia" w:ascii="Times New Roman" w:hAnsi="Times New Roman" w:cs="宋体"/>
                <w:color w:val="auto"/>
                <w:kern w:val="0"/>
                <w:sz w:val="18"/>
                <w:szCs w:val="18"/>
                <w:highlight w:val="none"/>
                <w:lang w:bidi="ar"/>
              </w:rPr>
              <w:t>℃）</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17244">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12</w:t>
            </w:r>
          </w:p>
        </w:tc>
      </w:tr>
      <w:tr w14:paraId="42FEAA92">
        <w:tblPrEx>
          <w:tblCellMar>
            <w:top w:w="0" w:type="dxa"/>
            <w:left w:w="108" w:type="dxa"/>
            <w:bottom w:w="0" w:type="dxa"/>
            <w:right w:w="108" w:type="dxa"/>
          </w:tblCellMar>
        </w:tblPrEx>
        <w:trPr>
          <w:trHeight w:val="315"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15E9D">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8</w:t>
            </w:r>
          </w:p>
        </w:tc>
        <w:tc>
          <w:tcPr>
            <w:tcW w:w="2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739BA5">
            <w:pPr>
              <w:widowControl/>
              <w:ind w:firstLine="0" w:firstLineChars="0"/>
              <w:jc w:val="center"/>
              <w:textAlignment w:val="top"/>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钛白粉煅烧窑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92E70">
            <w:pPr>
              <w:widowControl/>
              <w:ind w:firstLine="0" w:firstLineChars="0"/>
              <w:jc w:val="center"/>
              <w:textAlignment w:val="top"/>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15</w:t>
            </w:r>
          </w:p>
        </w:tc>
      </w:tr>
      <w:tr w14:paraId="196B827E">
        <w:tblPrEx>
          <w:tblCellMar>
            <w:top w:w="0" w:type="dxa"/>
            <w:left w:w="108" w:type="dxa"/>
            <w:bottom w:w="0" w:type="dxa"/>
            <w:right w:w="108" w:type="dxa"/>
          </w:tblCellMar>
        </w:tblPrEx>
        <w:trPr>
          <w:trHeight w:val="315" w:hRule="atLeast"/>
        </w:trPr>
        <w:tc>
          <w:tcPr>
            <w:tcW w:w="354" w:type="pct"/>
            <w:vMerge w:val="restart"/>
            <w:tcBorders>
              <w:top w:val="single" w:color="000000" w:sz="4" w:space="0"/>
              <w:left w:val="single" w:color="000000" w:sz="4" w:space="0"/>
              <w:right w:val="single" w:color="000000" w:sz="4" w:space="0"/>
            </w:tcBorders>
            <w:shd w:val="clear" w:color="auto" w:fill="auto"/>
            <w:vAlign w:val="center"/>
          </w:tcPr>
          <w:p w14:paraId="2ADEA7C7">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9</w:t>
            </w:r>
          </w:p>
        </w:tc>
        <w:tc>
          <w:tcPr>
            <w:tcW w:w="1004" w:type="pct"/>
            <w:vMerge w:val="restart"/>
            <w:tcBorders>
              <w:top w:val="single" w:color="000000" w:sz="4" w:space="0"/>
              <w:left w:val="single" w:color="000000" w:sz="4" w:space="0"/>
              <w:right w:val="single" w:color="000000" w:sz="4" w:space="0"/>
            </w:tcBorders>
            <w:shd w:val="clear" w:color="auto" w:fill="auto"/>
            <w:noWrap/>
            <w:vAlign w:val="center"/>
          </w:tcPr>
          <w:p w14:paraId="5D3A6CB7">
            <w:pPr>
              <w:widowControl/>
              <w:ind w:firstLine="0" w:firstLineChars="0"/>
              <w:jc w:val="center"/>
              <w:textAlignment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无机化工</w:t>
            </w:r>
          </w:p>
        </w:tc>
        <w:tc>
          <w:tcPr>
            <w:tcW w:w="16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90EC">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氧化态炉窑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E9CD">
            <w:pPr>
              <w:widowControl/>
              <w:ind w:firstLine="0" w:firstLineChars="0"/>
              <w:jc w:val="center"/>
              <w:textAlignment w:val="top"/>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8</w:t>
            </w:r>
          </w:p>
        </w:tc>
      </w:tr>
      <w:tr w14:paraId="152E3D6C">
        <w:tblPrEx>
          <w:tblCellMar>
            <w:top w:w="0" w:type="dxa"/>
            <w:left w:w="108" w:type="dxa"/>
            <w:bottom w:w="0" w:type="dxa"/>
            <w:right w:w="108" w:type="dxa"/>
          </w:tblCellMar>
        </w:tblPrEx>
        <w:trPr>
          <w:trHeight w:val="315" w:hRule="atLeast"/>
        </w:trPr>
        <w:tc>
          <w:tcPr>
            <w:tcW w:w="354" w:type="pct"/>
            <w:vMerge w:val="continue"/>
            <w:tcBorders>
              <w:left w:val="single" w:color="000000" w:sz="4" w:space="0"/>
              <w:bottom w:val="single" w:color="000000" w:sz="4" w:space="0"/>
              <w:right w:val="single" w:color="000000" w:sz="4" w:space="0"/>
            </w:tcBorders>
            <w:shd w:val="clear" w:color="auto" w:fill="auto"/>
            <w:vAlign w:val="center"/>
          </w:tcPr>
          <w:p w14:paraId="1F7288EF">
            <w:pPr>
              <w:widowControl/>
              <w:ind w:firstLine="0" w:firstLineChars="0"/>
              <w:jc w:val="center"/>
              <w:textAlignment w:val="center"/>
              <w:rPr>
                <w:rFonts w:ascii="Times New Roman" w:hAnsi="Times New Roman" w:cs="宋体"/>
                <w:color w:val="auto"/>
                <w:sz w:val="18"/>
                <w:szCs w:val="18"/>
                <w:highlight w:val="none"/>
              </w:rPr>
            </w:pPr>
          </w:p>
        </w:tc>
        <w:tc>
          <w:tcPr>
            <w:tcW w:w="1004" w:type="pct"/>
            <w:vMerge w:val="continue"/>
            <w:tcBorders>
              <w:left w:val="single" w:color="000000" w:sz="4" w:space="0"/>
              <w:bottom w:val="single" w:color="000000" w:sz="4" w:space="0"/>
              <w:right w:val="single" w:color="000000" w:sz="4" w:space="0"/>
            </w:tcBorders>
            <w:shd w:val="clear" w:color="auto" w:fill="auto"/>
            <w:noWrap/>
            <w:vAlign w:val="center"/>
          </w:tcPr>
          <w:p w14:paraId="1A5D36D8">
            <w:pPr>
              <w:widowControl/>
              <w:ind w:firstLine="0" w:firstLineChars="0"/>
              <w:jc w:val="center"/>
              <w:textAlignment w:val="center"/>
              <w:rPr>
                <w:rFonts w:ascii="Times New Roman" w:hAnsi="Times New Roman" w:cs="宋体"/>
                <w:color w:val="auto"/>
                <w:sz w:val="18"/>
                <w:szCs w:val="18"/>
                <w:highlight w:val="none"/>
              </w:rPr>
            </w:pPr>
          </w:p>
        </w:tc>
        <w:tc>
          <w:tcPr>
            <w:tcW w:w="16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ED217">
            <w:pPr>
              <w:widowControl/>
              <w:ind w:firstLine="0" w:firstLineChars="0"/>
              <w:jc w:val="center"/>
              <w:textAlignment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还原态炉窑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68131">
            <w:pPr>
              <w:widowControl/>
              <w:ind w:firstLine="0" w:firstLineChars="0"/>
              <w:jc w:val="center"/>
              <w:textAlignment w:val="top"/>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5</w:t>
            </w:r>
          </w:p>
        </w:tc>
      </w:tr>
      <w:tr w14:paraId="24210C8B">
        <w:tblPrEx>
          <w:tblCellMar>
            <w:top w:w="0" w:type="dxa"/>
            <w:left w:w="108" w:type="dxa"/>
            <w:bottom w:w="0" w:type="dxa"/>
            <w:right w:w="108" w:type="dxa"/>
          </w:tblCellMar>
        </w:tblPrEx>
        <w:trPr>
          <w:trHeight w:val="315"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746D2">
            <w:pPr>
              <w:widowControl/>
              <w:ind w:firstLine="0" w:firstLineChars="0"/>
              <w:jc w:val="center"/>
              <w:textAlignment w:val="center"/>
              <w:rPr>
                <w:rFonts w:hint="default" w:ascii="Times New Roman" w:hAnsi="Times New Roman" w:eastAsia="宋体" w:cs="宋体"/>
                <w:color w:val="auto"/>
                <w:sz w:val="18"/>
                <w:szCs w:val="18"/>
                <w:highlight w:val="none"/>
                <w:lang w:val="en-US" w:eastAsia="zh-CN"/>
              </w:rPr>
            </w:pPr>
            <w:r>
              <w:rPr>
                <w:rFonts w:hint="eastAsia" w:ascii="Times New Roman" w:hAnsi="Times New Roman" w:cs="宋体"/>
                <w:color w:val="auto"/>
                <w:sz w:val="18"/>
                <w:szCs w:val="18"/>
                <w:highlight w:val="none"/>
                <w:lang w:val="en-US" w:eastAsia="zh-CN"/>
              </w:rPr>
              <w:t>10</w:t>
            </w:r>
          </w:p>
        </w:tc>
        <w:tc>
          <w:tcPr>
            <w:tcW w:w="2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24EB7F">
            <w:pPr>
              <w:widowControl/>
              <w:ind w:firstLine="0" w:firstLineChars="0"/>
              <w:jc w:val="center"/>
              <w:textAlignment w:val="top"/>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其他工业炉窑</w:t>
            </w:r>
          </w:p>
        </w:tc>
        <w:tc>
          <w:tcPr>
            <w:tcW w:w="2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14B22">
            <w:pPr>
              <w:widowControl/>
              <w:ind w:firstLine="0" w:firstLineChars="0"/>
              <w:jc w:val="center"/>
              <w:textAlignment w:val="top"/>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9</w:t>
            </w:r>
          </w:p>
        </w:tc>
      </w:tr>
      <w:tr w14:paraId="7B31F84D">
        <w:tblPrEx>
          <w:tblCellMar>
            <w:top w:w="0" w:type="dxa"/>
            <w:left w:w="108" w:type="dxa"/>
            <w:bottom w:w="0" w:type="dxa"/>
            <w:right w:w="108" w:type="dxa"/>
          </w:tblCellMar>
        </w:tblPrEx>
        <w:trPr>
          <w:trHeight w:val="270" w:hRule="atLeast"/>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E8BA98D">
            <w:pPr>
              <w:pStyle w:val="57"/>
              <w:adjustRightInd w:val="0"/>
              <w:snapToGrid w:val="0"/>
              <w:spacing w:line="240" w:lineRule="auto"/>
              <w:ind w:right="-107" w:rightChars="-51" w:firstLine="0" w:firstLineChars="0"/>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vertAlign w:val="superscript"/>
                <w:lang w:bidi="ar"/>
              </w:rPr>
              <w:t>a</w:t>
            </w:r>
            <w:r>
              <w:rPr>
                <w:rFonts w:hint="eastAsia" w:ascii="Times New Roman" w:hAnsi="Times New Roman"/>
                <w:color w:val="auto"/>
                <w:sz w:val="18"/>
                <w:szCs w:val="18"/>
                <w:highlight w:val="none"/>
                <w:lang w:eastAsia="zh-CN"/>
              </w:rPr>
              <w:t>以气体为燃料（石油气、天然气、煤气等）的铸造用熔炼（化</w:t>
            </w:r>
            <w:r>
              <w:rPr>
                <w:rFonts w:hint="eastAsia" w:ascii="Times New Roman" w:hAnsi="Times New Roman"/>
                <w:color w:val="000000" w:themeColor="text1"/>
                <w:sz w:val="18"/>
                <w:szCs w:val="18"/>
                <w:highlight w:val="none"/>
                <w:lang w:eastAsia="zh-CN"/>
                <w14:textFill>
                  <w14:solidFill>
                    <w14:schemeClr w14:val="tx1"/>
                  </w14:solidFill>
                </w14:textFill>
              </w:rPr>
              <w:t>）炉。</w:t>
            </w:r>
          </w:p>
        </w:tc>
      </w:tr>
    </w:tbl>
    <w:p w14:paraId="3FFA3F20">
      <w:pPr>
        <w:pStyle w:val="6"/>
        <w:ind w:firstLine="480"/>
        <w:rPr>
          <w:rFonts w:ascii="Times New Roman" w:hAnsi="Times New Roman" w:cs="Times New Roman"/>
          <w:color w:val="auto"/>
          <w:szCs w:val="20"/>
          <w:highlight w:val="none"/>
        </w:rPr>
      </w:pPr>
    </w:p>
    <w:p w14:paraId="3F697DA6">
      <w:pPr>
        <w:pStyle w:val="71"/>
        <w:spacing w:before="120" w:after="120"/>
        <w:rPr>
          <w:rFonts w:ascii="Times New Roman" w:hAnsi="Times New Roman"/>
          <w:color w:val="auto"/>
          <w:highlight w:val="none"/>
        </w:rPr>
      </w:pPr>
      <w:bookmarkStart w:id="16" w:name="_Toc8476"/>
      <w:r>
        <w:rPr>
          <w:rFonts w:hint="eastAsia" w:ascii="Times New Roman" w:hAnsi="Times New Roman"/>
          <w:color w:val="auto"/>
          <w:highlight w:val="none"/>
        </w:rPr>
        <w:t>废气收集、处理与排放</w:t>
      </w:r>
      <w:bookmarkEnd w:id="16"/>
    </w:p>
    <w:p w14:paraId="0763DECF">
      <w:pPr>
        <w:pStyle w:val="72"/>
        <w:spacing w:before="120" w:after="120"/>
        <w:rPr>
          <w:rFonts w:ascii="Times New Roman" w:hAnsi="Times New Roman" w:eastAsia="宋体"/>
          <w:color w:val="auto"/>
          <w:kern w:val="2"/>
          <w:szCs w:val="16"/>
          <w:highlight w:val="none"/>
        </w:rPr>
      </w:pPr>
      <w:bookmarkStart w:id="17" w:name="_Toc26052"/>
      <w:r>
        <w:rPr>
          <w:rFonts w:hint="eastAsia" w:ascii="Times New Roman" w:hAnsi="Times New Roman" w:eastAsia="宋体"/>
          <w:color w:val="auto"/>
          <w:kern w:val="2"/>
          <w:szCs w:val="16"/>
          <w:highlight w:val="none"/>
        </w:rPr>
        <w:t>废气收集处理系统应与生产工艺设备同步运行。废气收集处理系统发生故障或检修时，对应的生产工艺设备应停止运行，待排除故障或检修完毕后同步投入使用；生产工艺设备不能停止运行或不能及时停止运行的，应设置废气应急处理设施或采取其他替代措施。</w:t>
      </w:r>
      <w:bookmarkEnd w:id="17"/>
    </w:p>
    <w:p w14:paraId="71789091">
      <w:pPr>
        <w:pStyle w:val="72"/>
        <w:spacing w:before="120" w:after="120"/>
        <w:rPr>
          <w:rFonts w:ascii="Times New Roman" w:hAnsi="Times New Roman" w:eastAsia="宋体"/>
          <w:color w:val="auto"/>
          <w:kern w:val="2"/>
          <w:szCs w:val="16"/>
          <w:highlight w:val="none"/>
        </w:rPr>
      </w:pPr>
      <w:bookmarkStart w:id="18" w:name="_Toc3796"/>
      <w:r>
        <w:rPr>
          <w:rFonts w:hint="eastAsia" w:ascii="Times New Roman" w:hAnsi="Times New Roman" w:eastAsia="宋体"/>
          <w:color w:val="auto"/>
          <w:kern w:val="2"/>
          <w:szCs w:val="16"/>
          <w:highlight w:val="none"/>
        </w:rPr>
        <w:t>排气筒高度不低于15 m（因安全考虑或有特殊工艺要求的除外），具体高度以及与周围建筑物的相对高度关系应根据环境影响评价文件确定。</w:t>
      </w:r>
      <w:bookmarkEnd w:id="18"/>
    </w:p>
    <w:p w14:paraId="3BFE3FB5">
      <w:pPr>
        <w:pStyle w:val="72"/>
        <w:spacing w:before="120" w:after="120"/>
        <w:rPr>
          <w:rFonts w:ascii="Times New Roman" w:hAnsi="Times New Roman" w:eastAsia="宋体"/>
          <w:color w:val="auto"/>
          <w:kern w:val="2"/>
          <w:szCs w:val="16"/>
          <w:highlight w:val="none"/>
        </w:rPr>
      </w:pPr>
      <w:bookmarkStart w:id="19" w:name="_Toc10047"/>
      <w:r>
        <w:rPr>
          <w:rFonts w:hint="eastAsia" w:ascii="Times New Roman" w:hAnsi="Times New Roman" w:eastAsia="宋体"/>
          <w:color w:val="auto"/>
          <w:kern w:val="2"/>
          <w:szCs w:val="16"/>
          <w:highlight w:val="none"/>
        </w:rPr>
        <w:t>企业应按照HJ 944要求建立台账</w:t>
      </w:r>
      <w:r>
        <w:rPr>
          <w:rFonts w:hint="eastAsia" w:ascii="Times New Roman" w:hAnsi="Times New Roman" w:eastAsia="宋体"/>
          <w:color w:val="auto"/>
          <w:kern w:val="2"/>
          <w:szCs w:val="16"/>
          <w:highlight w:val="none"/>
          <w:lang w:eastAsia="zh-CN"/>
        </w:rPr>
        <w:t>，</w:t>
      </w:r>
      <w:r>
        <w:rPr>
          <w:rFonts w:hint="eastAsia" w:ascii="Times New Roman" w:hAnsi="Times New Roman" w:eastAsia="宋体"/>
          <w:color w:val="auto"/>
          <w:kern w:val="2"/>
          <w:szCs w:val="16"/>
          <w:highlight w:val="none"/>
        </w:rPr>
        <w:t>台账（包括处理设施控制系统运行数据记录）保存期限不少于5年。</w:t>
      </w:r>
      <w:bookmarkEnd w:id="19"/>
    </w:p>
    <w:p w14:paraId="436AF6E0">
      <w:pPr>
        <w:pStyle w:val="68"/>
        <w:spacing w:before="240" w:after="240"/>
        <w:rPr>
          <w:rFonts w:ascii="Times New Roman" w:hAnsi="Times New Roman"/>
          <w:color w:val="auto"/>
          <w:highlight w:val="none"/>
        </w:rPr>
      </w:pPr>
      <w:bookmarkStart w:id="20" w:name="_Toc30999"/>
      <w:bookmarkStart w:id="21" w:name="_Toc3402"/>
      <w:r>
        <w:rPr>
          <w:rFonts w:ascii="Times New Roman" w:hAnsi="Times New Roman"/>
          <w:color w:val="auto"/>
          <w:highlight w:val="none"/>
        </w:rPr>
        <w:t>无组织排放控制要求</w:t>
      </w:r>
      <w:bookmarkEnd w:id="20"/>
      <w:bookmarkEnd w:id="21"/>
    </w:p>
    <w:p w14:paraId="54849967">
      <w:pPr>
        <w:pStyle w:val="71"/>
        <w:spacing w:before="120" w:after="120"/>
        <w:rPr>
          <w:rFonts w:ascii="Times New Roman" w:hAnsi="Times New Roman" w:eastAsia="宋体"/>
          <w:color w:val="auto"/>
          <w:kern w:val="2"/>
          <w:szCs w:val="16"/>
          <w:highlight w:val="none"/>
        </w:rPr>
      </w:pPr>
      <w:bookmarkStart w:id="22" w:name="_Toc28788"/>
      <w:r>
        <w:rPr>
          <w:rFonts w:hint="eastAsia" w:ascii="Times New Roman" w:hAnsi="Times New Roman" w:eastAsia="宋体"/>
          <w:color w:val="auto"/>
          <w:kern w:val="2"/>
          <w:szCs w:val="16"/>
          <w:highlight w:val="none"/>
        </w:rPr>
        <w:t>执行时间</w:t>
      </w:r>
      <w:bookmarkEnd w:id="22"/>
    </w:p>
    <w:p w14:paraId="0F6F7A82">
      <w:pPr>
        <w:widowControl/>
        <w:adjustRightInd w:val="0"/>
        <w:rPr>
          <w:rFonts w:ascii="Times New Roman" w:hAnsi="Times New Roman" w:cs="Times New Roman"/>
          <w:bCs/>
          <w:color w:val="auto"/>
          <w:position w:val="-1"/>
          <w:szCs w:val="21"/>
          <w:highlight w:val="none"/>
        </w:rPr>
      </w:pPr>
      <w:r>
        <w:rPr>
          <w:rFonts w:hint="eastAsia" w:ascii="Times New Roman" w:hAnsi="Times New Roman" w:cs="Times New Roman"/>
          <w:bCs/>
          <w:color w:val="auto"/>
          <w:position w:val="-1"/>
          <w:szCs w:val="21"/>
          <w:highlight w:val="none"/>
        </w:rPr>
        <w:t>新建企业自本文件实施之日起，现有企业自本文件实施之日起X个月后，无组织排放控制按照本文件规定的执行。</w:t>
      </w:r>
    </w:p>
    <w:p w14:paraId="61DB1F92">
      <w:pPr>
        <w:pStyle w:val="71"/>
        <w:spacing w:before="120" w:after="120"/>
        <w:rPr>
          <w:rFonts w:ascii="Times New Roman" w:hAnsi="Times New Roman" w:eastAsia="宋体"/>
          <w:color w:val="auto"/>
          <w:kern w:val="2"/>
          <w:szCs w:val="16"/>
          <w:highlight w:val="none"/>
        </w:rPr>
      </w:pPr>
      <w:bookmarkStart w:id="23" w:name="_Toc18725"/>
      <w:r>
        <w:rPr>
          <w:rFonts w:hint="eastAsia" w:ascii="Times New Roman" w:hAnsi="Times New Roman" w:eastAsia="宋体"/>
          <w:color w:val="auto"/>
          <w:kern w:val="2"/>
          <w:szCs w:val="16"/>
          <w:highlight w:val="none"/>
        </w:rPr>
        <w:t>颗粒物、氨无组织排放控制要求</w:t>
      </w:r>
      <w:bookmarkEnd w:id="23"/>
    </w:p>
    <w:p w14:paraId="4DFAFE1B">
      <w:pPr>
        <w:pStyle w:val="72"/>
        <w:spacing w:before="120" w:after="120"/>
        <w:rPr>
          <w:rFonts w:ascii="Times New Roman" w:hAnsi="Times New Roman" w:eastAsia="宋体"/>
          <w:color w:val="auto"/>
          <w:kern w:val="2"/>
          <w:szCs w:val="16"/>
          <w:highlight w:val="none"/>
        </w:rPr>
      </w:pPr>
      <w:bookmarkStart w:id="24" w:name="_Toc12904"/>
      <w:r>
        <w:rPr>
          <w:rFonts w:hint="eastAsia" w:ascii="Times New Roman" w:hAnsi="Times New Roman" w:eastAsia="宋体" w:cs="宋体"/>
          <w:color w:val="auto"/>
          <w:kern w:val="0"/>
          <w:sz w:val="21"/>
          <w:szCs w:val="21"/>
          <w:lang w:val="en-US" w:eastAsia="zh-CN" w:bidi="ar"/>
        </w:rPr>
        <w:t>粉状物料应储存于密闭或封闭料仓（储库）中，或使用密闭容器储存于封闭厂房。</w:t>
      </w:r>
      <w:bookmarkEnd w:id="24"/>
    </w:p>
    <w:p w14:paraId="0D00B572">
      <w:pPr>
        <w:pStyle w:val="72"/>
        <w:spacing w:before="120" w:after="120"/>
        <w:rPr>
          <w:rFonts w:ascii="Times New Roman" w:hAnsi="Times New Roman" w:eastAsia="宋体"/>
          <w:color w:val="auto"/>
          <w:kern w:val="2"/>
          <w:szCs w:val="16"/>
          <w:highlight w:val="none"/>
        </w:rPr>
      </w:pPr>
      <w:bookmarkStart w:id="25" w:name="_Toc19849"/>
      <w:r>
        <w:rPr>
          <w:rFonts w:hint="eastAsia" w:ascii="Times New Roman" w:hAnsi="Times New Roman" w:eastAsia="宋体" w:cs="宋体"/>
          <w:color w:val="auto"/>
          <w:kern w:val="0"/>
          <w:sz w:val="21"/>
          <w:szCs w:val="21"/>
          <w:lang w:val="en-US" w:eastAsia="zh-CN" w:bidi="ar"/>
        </w:rPr>
        <w:t>粒状、块状散装物料等应储存于密闭或封闭料仓（储库）或半封闭料场（堆棚）中，或四周设置防风抑尘网、挡风墙，或采取覆盖措施。半封闭料场（堆棚）应</w:t>
      </w:r>
      <w:bookmarkStart w:id="45" w:name="_GoBack"/>
      <w:bookmarkEnd w:id="45"/>
      <w:r>
        <w:rPr>
          <w:rFonts w:hint="eastAsia" w:ascii="Times New Roman" w:hAnsi="Times New Roman" w:eastAsia="宋体" w:cs="宋体"/>
          <w:color w:val="auto"/>
          <w:kern w:val="0"/>
          <w:sz w:val="21"/>
          <w:szCs w:val="21"/>
          <w:lang w:val="en-US" w:eastAsia="zh-CN" w:bidi="ar"/>
        </w:rPr>
        <w:t>至少三面有围墙（围挡）及屋顶；防风抑尘网、挡风墙高度应不低于堆存物料高度的</w:t>
      </w:r>
      <w:r>
        <w:rPr>
          <w:rFonts w:hint="default" w:ascii="Times New Roman" w:hAnsi="Times New Roman" w:eastAsia="宋体" w:cs="Times New Roman"/>
          <w:color w:val="auto"/>
          <w:kern w:val="0"/>
          <w:sz w:val="21"/>
          <w:szCs w:val="21"/>
          <w:lang w:val="en-US" w:eastAsia="zh-CN" w:bidi="ar"/>
        </w:rPr>
        <w:t>1.1</w:t>
      </w:r>
      <w:r>
        <w:rPr>
          <w:rFonts w:hint="eastAsia" w:ascii="Times New Roman" w:hAnsi="Times New Roman" w:eastAsia="宋体" w:cs="宋体"/>
          <w:color w:val="auto"/>
          <w:kern w:val="0"/>
          <w:sz w:val="21"/>
          <w:szCs w:val="21"/>
          <w:lang w:val="en-US" w:eastAsia="zh-CN" w:bidi="ar"/>
        </w:rPr>
        <w:t>倍。</w:t>
      </w:r>
      <w:bookmarkEnd w:id="25"/>
    </w:p>
    <w:p w14:paraId="1E79433B">
      <w:pPr>
        <w:pStyle w:val="72"/>
        <w:spacing w:before="120" w:after="120"/>
        <w:rPr>
          <w:rFonts w:ascii="Times New Roman" w:hAnsi="Times New Roman"/>
          <w:color w:val="auto"/>
        </w:rPr>
      </w:pPr>
      <w:bookmarkStart w:id="26" w:name="_Toc9368"/>
      <w:r>
        <w:rPr>
          <w:rFonts w:hint="eastAsia" w:ascii="Times New Roman" w:hAnsi="Times New Roman" w:eastAsia="宋体" w:cs="宋体"/>
          <w:color w:val="auto"/>
          <w:kern w:val="0"/>
          <w:sz w:val="21"/>
          <w:szCs w:val="21"/>
          <w:lang w:val="en-US" w:eastAsia="zh-CN" w:bidi="ar"/>
        </w:rPr>
        <w:t>粉状、粒状等易散发粉尘的物料厂内转移、输送过程，应封闭或采取覆盖等抑尘措施；转移、输送、装卸过程中产尘点应采取集气除尘措施，或喷淋（雾）等抑尘措施。</w:t>
      </w:r>
      <w:bookmarkEnd w:id="26"/>
    </w:p>
    <w:p w14:paraId="56504BF9">
      <w:pPr>
        <w:pStyle w:val="72"/>
        <w:spacing w:before="120" w:after="120"/>
        <w:rPr>
          <w:rFonts w:ascii="Times New Roman" w:hAnsi="Times New Roman"/>
          <w:color w:val="auto"/>
        </w:rPr>
      </w:pPr>
      <w:bookmarkStart w:id="27" w:name="_Toc24193"/>
      <w:r>
        <w:rPr>
          <w:rFonts w:hint="eastAsia" w:ascii="Times New Roman" w:hAnsi="Times New Roman" w:eastAsia="宋体" w:cs="宋体"/>
          <w:color w:val="auto"/>
          <w:kern w:val="0"/>
          <w:sz w:val="21"/>
          <w:szCs w:val="21"/>
          <w:lang w:val="en-US" w:eastAsia="zh-CN" w:bidi="ar"/>
        </w:rPr>
        <w:t>除尘器卸灰口应采取围挡等抑尘措施，除尘灰不得直接卸落到地面。除尘灰采取袋装、罐装等 密闭措施收集、存放和运输。</w:t>
      </w:r>
      <w:bookmarkEnd w:id="27"/>
    </w:p>
    <w:p w14:paraId="51D02D85">
      <w:pPr>
        <w:pStyle w:val="72"/>
        <w:spacing w:before="120" w:after="120"/>
        <w:rPr>
          <w:rFonts w:ascii="Times New Roman" w:hAnsi="Times New Roman" w:eastAsia="宋体"/>
          <w:color w:val="auto"/>
          <w:kern w:val="2"/>
          <w:szCs w:val="16"/>
          <w:highlight w:val="none"/>
        </w:rPr>
      </w:pPr>
      <w:bookmarkStart w:id="28" w:name="_Toc2613"/>
      <w:r>
        <w:rPr>
          <w:rFonts w:hint="eastAsia" w:ascii="Times New Roman" w:hAnsi="Times New Roman" w:eastAsia="宋体" w:cs="宋体"/>
          <w:color w:val="auto"/>
          <w:kern w:val="0"/>
          <w:sz w:val="21"/>
          <w:szCs w:val="21"/>
          <w:lang w:val="en-US" w:eastAsia="zh-CN" w:bidi="ar"/>
        </w:rPr>
        <w:t>厂区运输道路应硬化，并采取定期清扫、洒水等措施，保持清洁。</w:t>
      </w:r>
      <w:bookmarkEnd w:id="28"/>
    </w:p>
    <w:p w14:paraId="16B53385">
      <w:pPr>
        <w:pStyle w:val="72"/>
        <w:spacing w:before="120" w:after="120"/>
        <w:rPr>
          <w:rFonts w:hint="eastAsia" w:ascii="Times New Roman" w:hAnsi="Times New Roman" w:eastAsia="宋体" w:cs="宋体"/>
          <w:color w:val="auto"/>
          <w:kern w:val="0"/>
          <w:sz w:val="21"/>
          <w:szCs w:val="21"/>
          <w:lang w:val="en-US" w:eastAsia="zh-CN" w:bidi="ar"/>
        </w:rPr>
      </w:pPr>
      <w:bookmarkStart w:id="29" w:name="_Toc30398"/>
      <w:r>
        <w:rPr>
          <w:rFonts w:hint="eastAsia" w:ascii="Times New Roman" w:hAnsi="Times New Roman" w:eastAsia="宋体" w:cs="宋体"/>
          <w:color w:val="auto"/>
          <w:kern w:val="0"/>
          <w:sz w:val="21"/>
          <w:szCs w:val="21"/>
          <w:lang w:val="en-US" w:eastAsia="zh-CN" w:bidi="ar"/>
        </w:rPr>
        <w:t>氨的装卸、贮存、输送、使用等过程应密闭，设置氨气泄漏检测装置，对外排氨气进行收集处理。</w:t>
      </w:r>
      <w:bookmarkEnd w:id="29"/>
    </w:p>
    <w:p w14:paraId="139B9B57">
      <w:pPr>
        <w:pStyle w:val="71"/>
        <w:spacing w:before="120" w:after="120"/>
        <w:rPr>
          <w:rFonts w:ascii="Times New Roman" w:hAnsi="Times New Roman" w:eastAsia="宋体"/>
          <w:color w:val="auto"/>
          <w:kern w:val="2"/>
          <w:szCs w:val="16"/>
          <w:highlight w:val="none"/>
        </w:rPr>
      </w:pPr>
      <w:bookmarkStart w:id="30" w:name="_Toc11876"/>
      <w:r>
        <w:rPr>
          <w:rFonts w:hint="eastAsia" w:ascii="Times New Roman" w:hAnsi="Times New Roman" w:eastAsia="宋体"/>
          <w:color w:val="auto"/>
          <w:kern w:val="2"/>
          <w:szCs w:val="16"/>
          <w:highlight w:val="none"/>
          <w:lang w:val="en-US" w:eastAsia="zh-CN"/>
        </w:rPr>
        <w:t>厂区</w:t>
      </w:r>
      <w:r>
        <w:rPr>
          <w:rFonts w:hint="eastAsia" w:ascii="Times New Roman" w:hAnsi="Times New Roman" w:eastAsia="宋体"/>
          <w:color w:val="auto"/>
          <w:kern w:val="2"/>
          <w:szCs w:val="16"/>
          <w:highlight w:val="none"/>
        </w:rPr>
        <w:t>无组织排放限值</w:t>
      </w:r>
      <w:bookmarkEnd w:id="30"/>
    </w:p>
    <w:p w14:paraId="497CEA38">
      <w:pPr>
        <w:widowControl/>
        <w:adjustRightInd w:val="0"/>
        <w:rPr>
          <w:rFonts w:ascii="Times New Roman" w:hAnsi="Times New Roman" w:cs="Times New Roman"/>
          <w:bCs/>
          <w:color w:val="auto"/>
          <w:position w:val="-1"/>
          <w:szCs w:val="21"/>
          <w:highlight w:val="none"/>
        </w:rPr>
      </w:pPr>
      <w:r>
        <w:rPr>
          <w:rFonts w:hint="eastAsia" w:ascii="Times New Roman" w:hAnsi="Times New Roman" w:cs="Times New Roman"/>
          <w:bCs/>
          <w:color w:val="auto"/>
          <w:position w:val="-1"/>
          <w:szCs w:val="21"/>
          <w:highlight w:val="none"/>
          <w:lang w:val="en-US" w:eastAsia="zh-CN"/>
        </w:rPr>
        <w:t>厂区内</w:t>
      </w:r>
      <w:r>
        <w:rPr>
          <w:rFonts w:hint="eastAsia" w:ascii="Times New Roman" w:hAnsi="Times New Roman" w:cs="Times New Roman"/>
          <w:bCs/>
          <w:color w:val="auto"/>
          <w:position w:val="-1"/>
          <w:szCs w:val="21"/>
          <w:highlight w:val="none"/>
        </w:rPr>
        <w:t>无组织排放监控点浓度应符合表 4 规定的限值。</w:t>
      </w:r>
    </w:p>
    <w:p w14:paraId="678EB79E">
      <w:pPr>
        <w:widowControl/>
        <w:spacing w:line="360" w:lineRule="auto"/>
        <w:ind w:firstLine="0" w:firstLineChars="0"/>
        <w:jc w:val="center"/>
        <w:rPr>
          <w:rFonts w:ascii="Times New Roman" w:hAnsi="Times New Roman" w:eastAsia="黑体" w:cs="Times New Roman"/>
          <w:color w:val="auto"/>
          <w:position w:val="-3"/>
          <w:szCs w:val="21"/>
          <w:highlight w:val="none"/>
        </w:rPr>
      </w:pPr>
      <w:r>
        <w:rPr>
          <w:rFonts w:hint="eastAsia" w:ascii="Times New Roman" w:hAnsi="Times New Roman" w:eastAsia="黑体" w:cs="Times New Roman"/>
          <w:color w:val="auto"/>
          <w:position w:val="-3"/>
          <w:szCs w:val="21"/>
          <w:highlight w:val="none"/>
        </w:rPr>
        <w:t xml:space="preserve">表4  </w:t>
      </w:r>
      <w:r>
        <w:rPr>
          <w:rFonts w:hint="eastAsia" w:ascii="Times New Roman" w:hAnsi="Times New Roman" w:eastAsia="黑体" w:cs="Times New Roman"/>
          <w:color w:val="auto"/>
          <w:position w:val="-3"/>
          <w:szCs w:val="21"/>
          <w:highlight w:val="none"/>
          <w:lang w:val="en-US" w:eastAsia="zh-CN"/>
        </w:rPr>
        <w:t>厂区内</w:t>
      </w:r>
      <w:r>
        <w:rPr>
          <w:rFonts w:hint="eastAsia" w:ascii="Times New Roman" w:hAnsi="Times New Roman" w:eastAsia="黑体" w:cs="Times New Roman"/>
          <w:color w:val="auto"/>
          <w:position w:val="-3"/>
          <w:szCs w:val="21"/>
          <w:highlight w:val="none"/>
        </w:rPr>
        <w:t>无组织排放浓度限值</w:t>
      </w:r>
    </w:p>
    <w:p w14:paraId="4EECB090">
      <w:pPr>
        <w:widowControl/>
        <w:spacing w:line="360" w:lineRule="auto"/>
        <w:ind w:firstLine="0" w:firstLineChars="0"/>
        <w:jc w:val="right"/>
        <w:rPr>
          <w:rFonts w:ascii="Times New Roman" w:hAnsi="Times New Roman" w:eastAsia="黑体" w:cs="Times New Roman"/>
          <w:color w:val="auto"/>
          <w:position w:val="-3"/>
          <w:szCs w:val="21"/>
          <w:highlight w:val="none"/>
        </w:rPr>
      </w:pPr>
      <w:r>
        <w:rPr>
          <w:rFonts w:hint="eastAsia" w:ascii="Times New Roman" w:hAnsi="Times New Roman" w:eastAsia="黑体" w:cs="Times New Roman"/>
          <w:color w:val="auto"/>
          <w:position w:val="-3"/>
          <w:sz w:val="18"/>
          <w:szCs w:val="18"/>
          <w:highlight w:val="none"/>
        </w:rPr>
        <w:t>单位</w:t>
      </w:r>
      <w:r>
        <w:rPr>
          <w:rFonts w:ascii="Times New Roman" w:hAnsi="Times New Roman" w:cs="宋体"/>
          <w:color w:val="auto"/>
          <w:spacing w:val="-10"/>
          <w:sz w:val="18"/>
          <w:szCs w:val="18"/>
          <w:highlight w:val="none"/>
        </w:rPr>
        <w:t>： mg/m</w:t>
      </w:r>
      <w:r>
        <w:rPr>
          <w:rFonts w:hint="eastAsia" w:ascii="Times New Roman" w:hAnsi="Times New Roman" w:cs="宋体"/>
          <w:color w:val="auto"/>
          <w:spacing w:val="-10"/>
          <w:sz w:val="18"/>
          <w:szCs w:val="18"/>
          <w:highlight w:val="none"/>
          <w:vertAlign w:val="superscript"/>
        </w:rPr>
        <w:t>3</w:t>
      </w:r>
    </w:p>
    <w:tbl>
      <w:tblPr>
        <w:tblStyle w:val="58"/>
        <w:tblW w:w="899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58"/>
        <w:gridCol w:w="1266"/>
        <w:gridCol w:w="2504"/>
        <w:gridCol w:w="1852"/>
        <w:gridCol w:w="1714"/>
      </w:tblGrid>
      <w:tr w14:paraId="196A5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3" w:hRule="atLeast"/>
          <w:jc w:val="center"/>
        </w:trPr>
        <w:tc>
          <w:tcPr>
            <w:tcW w:w="1658" w:type="dxa"/>
            <w:tcBorders>
              <w:left w:val="single" w:color="000000" w:sz="6" w:space="0"/>
            </w:tcBorders>
            <w:vAlign w:val="center"/>
          </w:tcPr>
          <w:p w14:paraId="2CA487EA">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污染物</w:t>
            </w:r>
          </w:p>
        </w:tc>
        <w:tc>
          <w:tcPr>
            <w:tcW w:w="1266" w:type="dxa"/>
            <w:vAlign w:val="center"/>
          </w:tcPr>
          <w:p w14:paraId="65C5B581">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最高允许浓度</w:t>
            </w:r>
          </w:p>
        </w:tc>
        <w:tc>
          <w:tcPr>
            <w:tcW w:w="2504" w:type="dxa"/>
            <w:tcBorders>
              <w:right w:val="single" w:color="000000" w:sz="6" w:space="0"/>
            </w:tcBorders>
            <w:vAlign w:val="center"/>
          </w:tcPr>
          <w:p w14:paraId="5B5EA9ED">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限值含义</w:t>
            </w:r>
          </w:p>
        </w:tc>
        <w:tc>
          <w:tcPr>
            <w:tcW w:w="1852" w:type="dxa"/>
            <w:tcBorders>
              <w:right w:val="single" w:color="000000" w:sz="6" w:space="0"/>
            </w:tcBorders>
            <w:vAlign w:val="center"/>
          </w:tcPr>
          <w:p w14:paraId="3048A5A2">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工业炉窑类型</w:t>
            </w:r>
          </w:p>
        </w:tc>
        <w:tc>
          <w:tcPr>
            <w:tcW w:w="1714" w:type="dxa"/>
            <w:tcBorders>
              <w:right w:val="single" w:color="000000" w:sz="6" w:space="0"/>
            </w:tcBorders>
            <w:vAlign w:val="center"/>
          </w:tcPr>
          <w:p w14:paraId="7D902060">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监控位置</w:t>
            </w:r>
          </w:p>
        </w:tc>
      </w:tr>
      <w:tr w14:paraId="528B9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658" w:type="dxa"/>
            <w:vMerge w:val="restart"/>
            <w:tcBorders>
              <w:left w:val="single" w:color="000000" w:sz="6" w:space="0"/>
            </w:tcBorders>
            <w:vAlign w:val="center"/>
          </w:tcPr>
          <w:p w14:paraId="219D88B0">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颗粒物</w:t>
            </w:r>
          </w:p>
        </w:tc>
        <w:tc>
          <w:tcPr>
            <w:tcW w:w="1266" w:type="dxa"/>
            <w:vAlign w:val="center"/>
          </w:tcPr>
          <w:p w14:paraId="31C8AEBD">
            <w:pPr>
              <w:spacing w:before="92"/>
              <w:ind w:firstLine="0" w:firstLineChars="0"/>
              <w:jc w:val="center"/>
              <w:rPr>
                <w:rFonts w:hint="default"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2</w:t>
            </w:r>
          </w:p>
        </w:tc>
        <w:tc>
          <w:tcPr>
            <w:tcW w:w="2504" w:type="dxa"/>
            <w:tcBorders>
              <w:right w:val="single" w:color="000000" w:sz="6" w:space="0"/>
            </w:tcBorders>
            <w:vAlign w:val="center"/>
          </w:tcPr>
          <w:p w14:paraId="3E5B935F">
            <w:pPr>
              <w:widowControl/>
              <w:spacing w:before="0"/>
              <w:ind w:firstLine="0" w:firstLineChars="0"/>
              <w:jc w:val="center"/>
              <w:rPr>
                <w:rFonts w:hint="default" w:ascii="Times New Roman" w:hAnsi="Times New Roman" w:eastAsia="宋体"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bidi="ar"/>
              </w:rPr>
              <w:t>监控点处1</w:t>
            </w:r>
            <w:r>
              <w:rPr>
                <w:rFonts w:ascii="Times New Roman" w:hAnsi="Times New Roman" w:cs="宋体"/>
                <w:color w:val="auto"/>
                <w:kern w:val="0"/>
                <w:sz w:val="18"/>
                <w:szCs w:val="18"/>
                <w:highlight w:val="none"/>
                <w:lang w:bidi="ar"/>
              </w:rPr>
              <w:t xml:space="preserve"> </w:t>
            </w:r>
            <w:r>
              <w:rPr>
                <w:rFonts w:hint="eastAsia" w:ascii="Times New Roman" w:hAnsi="Times New Roman" w:cs="宋体"/>
                <w:color w:val="auto"/>
                <w:kern w:val="0"/>
                <w:sz w:val="18"/>
                <w:szCs w:val="18"/>
                <w:highlight w:val="none"/>
                <w:lang w:bidi="ar"/>
              </w:rPr>
              <w:t>h平均浓度值</w:t>
            </w:r>
          </w:p>
        </w:tc>
        <w:tc>
          <w:tcPr>
            <w:tcW w:w="1852" w:type="dxa"/>
            <w:vMerge w:val="restart"/>
            <w:tcBorders>
              <w:right w:val="single" w:color="000000" w:sz="6" w:space="0"/>
            </w:tcBorders>
            <w:vAlign w:val="center"/>
          </w:tcPr>
          <w:p w14:paraId="44616938">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所有炉窑</w:t>
            </w:r>
          </w:p>
        </w:tc>
        <w:tc>
          <w:tcPr>
            <w:tcW w:w="1714" w:type="dxa"/>
            <w:vMerge w:val="restart"/>
            <w:tcBorders>
              <w:right w:val="single" w:color="000000" w:sz="6" w:space="0"/>
            </w:tcBorders>
            <w:vAlign w:val="center"/>
          </w:tcPr>
          <w:p w14:paraId="4D11CEAE">
            <w:pPr>
              <w:spacing w:before="92"/>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kern w:val="0"/>
                <w:sz w:val="18"/>
                <w:szCs w:val="18"/>
                <w:highlight w:val="none"/>
                <w:lang w:bidi="ar"/>
              </w:rPr>
              <w:t>在厂房外设置监控点</w:t>
            </w:r>
          </w:p>
        </w:tc>
      </w:tr>
      <w:tr w14:paraId="45AFD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jc w:val="center"/>
        </w:trPr>
        <w:tc>
          <w:tcPr>
            <w:tcW w:w="1658" w:type="dxa"/>
            <w:vMerge w:val="continue"/>
            <w:tcBorders>
              <w:left w:val="single" w:color="000000" w:sz="6" w:space="0"/>
            </w:tcBorders>
            <w:vAlign w:val="center"/>
          </w:tcPr>
          <w:p w14:paraId="34E9C531">
            <w:pPr>
              <w:spacing w:before="92"/>
              <w:ind w:firstLine="0" w:firstLineChars="0"/>
              <w:jc w:val="center"/>
              <w:rPr>
                <w:rFonts w:ascii="Times New Roman" w:hAnsi="Times New Roman"/>
                <w:color w:val="auto"/>
              </w:rPr>
            </w:pPr>
          </w:p>
        </w:tc>
        <w:tc>
          <w:tcPr>
            <w:tcW w:w="1266" w:type="dxa"/>
            <w:vAlign w:val="center"/>
          </w:tcPr>
          <w:p w14:paraId="73F8A40C">
            <w:pPr>
              <w:spacing w:before="92"/>
              <w:ind w:firstLine="0" w:firstLineChars="0"/>
              <w:jc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cs="宋体"/>
                <w:color w:val="auto"/>
                <w:kern w:val="0"/>
                <w:sz w:val="18"/>
                <w:szCs w:val="18"/>
                <w:highlight w:val="none"/>
                <w:lang w:val="en-US" w:eastAsia="zh-CN" w:bidi="ar"/>
              </w:rPr>
              <w:t>9</w:t>
            </w:r>
          </w:p>
        </w:tc>
        <w:tc>
          <w:tcPr>
            <w:tcW w:w="2504" w:type="dxa"/>
            <w:tcBorders>
              <w:right w:val="single" w:color="000000" w:sz="6" w:space="0"/>
            </w:tcBorders>
            <w:vAlign w:val="center"/>
          </w:tcPr>
          <w:p w14:paraId="452263E8">
            <w:pPr>
              <w:spacing w:before="92"/>
              <w:ind w:firstLine="0" w:firstLineChars="0"/>
              <w:jc w:val="center"/>
              <w:rPr>
                <w:rFonts w:hint="eastAsia" w:ascii="Times New Roman" w:hAnsi="Times New Roman" w:cs="宋体"/>
                <w:color w:val="auto"/>
                <w:kern w:val="0"/>
                <w:sz w:val="18"/>
                <w:szCs w:val="18"/>
                <w:highlight w:val="none"/>
                <w:lang w:val="en-US" w:eastAsia="zh-CN" w:bidi="ar"/>
              </w:rPr>
            </w:pPr>
            <w:r>
              <w:rPr>
                <w:rFonts w:hint="eastAsia" w:ascii="Times New Roman" w:hAnsi="Times New Roman" w:eastAsia="宋体" w:cs="宋体"/>
                <w:color w:val="auto"/>
                <w:kern w:val="0"/>
                <w:sz w:val="18"/>
                <w:szCs w:val="18"/>
                <w:lang w:val="en-US" w:eastAsia="zh-CN" w:bidi="ar"/>
              </w:rPr>
              <w:t>监控点处任意一次浓度值</w:t>
            </w:r>
          </w:p>
        </w:tc>
        <w:tc>
          <w:tcPr>
            <w:tcW w:w="1852" w:type="dxa"/>
            <w:vMerge w:val="continue"/>
            <w:tcBorders>
              <w:right w:val="single" w:color="000000" w:sz="6" w:space="0"/>
            </w:tcBorders>
            <w:vAlign w:val="center"/>
          </w:tcPr>
          <w:p w14:paraId="731F6EB9">
            <w:pPr>
              <w:spacing w:before="92"/>
              <w:ind w:firstLine="0" w:firstLineChars="0"/>
              <w:jc w:val="center"/>
              <w:rPr>
                <w:rFonts w:hint="eastAsia" w:ascii="Times New Roman" w:hAnsi="Times New Roman" w:cs="宋体"/>
                <w:color w:val="auto"/>
                <w:kern w:val="0"/>
                <w:sz w:val="18"/>
                <w:szCs w:val="18"/>
                <w:highlight w:val="none"/>
                <w:lang w:val="en-US" w:eastAsia="zh-CN" w:bidi="ar"/>
              </w:rPr>
            </w:pPr>
          </w:p>
        </w:tc>
        <w:tc>
          <w:tcPr>
            <w:tcW w:w="1714" w:type="dxa"/>
            <w:vMerge w:val="continue"/>
            <w:tcBorders>
              <w:right w:val="single" w:color="000000" w:sz="6" w:space="0"/>
            </w:tcBorders>
            <w:vAlign w:val="center"/>
          </w:tcPr>
          <w:p w14:paraId="703CD6BF">
            <w:pPr>
              <w:spacing w:before="92"/>
              <w:ind w:firstLine="0" w:firstLineChars="0"/>
              <w:jc w:val="center"/>
              <w:rPr>
                <w:rFonts w:hint="eastAsia" w:ascii="Times New Roman" w:hAnsi="Times New Roman" w:cs="宋体"/>
                <w:color w:val="auto"/>
                <w:kern w:val="0"/>
                <w:sz w:val="18"/>
                <w:szCs w:val="18"/>
                <w:highlight w:val="none"/>
                <w:lang w:val="en-US" w:eastAsia="zh-CN" w:bidi="ar"/>
              </w:rPr>
            </w:pPr>
          </w:p>
        </w:tc>
      </w:tr>
    </w:tbl>
    <w:p w14:paraId="187FD5F9">
      <w:pPr>
        <w:bidi w:val="0"/>
        <w:rPr>
          <w:rFonts w:ascii="Times New Roman" w:hAnsi="Times New Roman"/>
          <w:color w:val="auto"/>
          <w:highlight w:val="none"/>
        </w:rPr>
      </w:pPr>
    </w:p>
    <w:p w14:paraId="467392D1">
      <w:pPr>
        <w:pStyle w:val="68"/>
        <w:spacing w:before="240" w:after="240"/>
        <w:rPr>
          <w:rFonts w:ascii="Times New Roman" w:hAnsi="Times New Roman"/>
          <w:color w:val="auto"/>
          <w:highlight w:val="none"/>
        </w:rPr>
      </w:pPr>
      <w:bookmarkStart w:id="31" w:name="_Toc24346"/>
      <w:bookmarkStart w:id="32" w:name="_Toc27426"/>
      <w:r>
        <w:rPr>
          <w:rFonts w:hint="eastAsia" w:ascii="Times New Roman" w:hAnsi="Times New Roman"/>
          <w:color w:val="auto"/>
          <w:highlight w:val="none"/>
        </w:rPr>
        <w:t>监测采样与测定方法</w:t>
      </w:r>
      <w:bookmarkEnd w:id="31"/>
      <w:bookmarkEnd w:id="32"/>
    </w:p>
    <w:p w14:paraId="42ADE40D">
      <w:pPr>
        <w:pStyle w:val="72"/>
        <w:spacing w:before="120" w:after="120"/>
        <w:rPr>
          <w:rFonts w:hint="eastAsia" w:ascii="Times New Roman" w:hAnsi="Times New Roman" w:eastAsia="宋体"/>
          <w:color w:val="auto"/>
          <w:kern w:val="2"/>
          <w:szCs w:val="16"/>
          <w:highlight w:val="none"/>
        </w:rPr>
      </w:pPr>
      <w:bookmarkStart w:id="33" w:name="_Toc14217"/>
      <w:r>
        <w:rPr>
          <w:rFonts w:hint="eastAsia" w:ascii="Times New Roman" w:hAnsi="Times New Roman" w:eastAsia="宋体"/>
          <w:color w:val="auto"/>
          <w:kern w:val="2"/>
          <w:szCs w:val="16"/>
          <w:highlight w:val="none"/>
          <w:lang w:val="en-US" w:eastAsia="zh-CN"/>
        </w:rPr>
        <w:t>企业大气污染物排放口监测点位设置应符合</w:t>
      </w:r>
      <w:r>
        <w:rPr>
          <w:rFonts w:hint="default" w:ascii="Times New Roman" w:hAnsi="Times New Roman" w:eastAsia="宋体"/>
          <w:color w:val="auto"/>
          <w:kern w:val="2"/>
          <w:szCs w:val="16"/>
          <w:highlight w:val="none"/>
          <w:lang w:val="en-US" w:eastAsia="zh-CN"/>
        </w:rPr>
        <w:t>HJ 1405</w:t>
      </w:r>
      <w:r>
        <w:rPr>
          <w:rFonts w:hint="eastAsia" w:ascii="Times New Roman" w:hAnsi="Times New Roman" w:eastAsia="宋体"/>
          <w:color w:val="auto"/>
          <w:kern w:val="2"/>
          <w:szCs w:val="16"/>
          <w:highlight w:val="none"/>
          <w:lang w:val="en-US" w:eastAsia="zh-CN"/>
        </w:rPr>
        <w:t>有关规定。</w:t>
      </w:r>
      <w:bookmarkEnd w:id="33"/>
    </w:p>
    <w:p w14:paraId="42DD09CE">
      <w:pPr>
        <w:pStyle w:val="72"/>
        <w:spacing w:before="120" w:after="120"/>
        <w:rPr>
          <w:rFonts w:ascii="Times New Roman" w:hAnsi="Times New Roman" w:eastAsia="宋体"/>
          <w:color w:val="auto"/>
          <w:kern w:val="2"/>
          <w:szCs w:val="16"/>
          <w:highlight w:val="none"/>
        </w:rPr>
      </w:pPr>
      <w:bookmarkStart w:id="34" w:name="_Toc352"/>
      <w:r>
        <w:rPr>
          <w:rFonts w:hint="eastAsia" w:ascii="Times New Roman" w:hAnsi="Times New Roman" w:eastAsia="宋体"/>
          <w:color w:val="auto"/>
          <w:kern w:val="2"/>
          <w:szCs w:val="16"/>
          <w:highlight w:val="none"/>
        </w:rPr>
        <w:t>排气筒中大气污染物的监测采样按 GB/T 16157、HJ/T 397、HJ 75的规定执行。当执行不同排放控制要求的废气合并排气筒排放时，应在废气混合前进行监测，并执行相应的排放控制要求；若可选择的监控位置只能对混合后的废气进行监测，则应按各排放控制要求中最严格的规定执行。</w:t>
      </w:r>
      <w:bookmarkEnd w:id="34"/>
    </w:p>
    <w:p w14:paraId="701B49FF">
      <w:pPr>
        <w:pStyle w:val="71"/>
        <w:spacing w:before="120" w:after="120"/>
        <w:rPr>
          <w:rFonts w:ascii="Times New Roman" w:hAnsi="Times New Roman" w:eastAsia="宋体"/>
          <w:color w:val="auto"/>
          <w:kern w:val="2"/>
          <w:szCs w:val="16"/>
          <w:highlight w:val="none"/>
        </w:rPr>
      </w:pPr>
      <w:bookmarkStart w:id="35" w:name="_Toc12772"/>
      <w:r>
        <w:rPr>
          <w:rFonts w:hint="eastAsia" w:ascii="Times New Roman" w:hAnsi="Times New Roman" w:eastAsia="宋体"/>
          <w:color w:val="auto"/>
          <w:kern w:val="2"/>
          <w:szCs w:val="16"/>
          <w:highlight w:val="none"/>
        </w:rPr>
        <w:t>对厂区内颗粒物无组织排放进行监控时，在厂房门窗或通风口、其他开口（孔）等排放口外1 m，距离地面1.5 m以上位置处进行监测。若炉窑露天设置或厂房不完整（如有顶无围墙等），则在炉窑或操作工位下风向5 m，距离地面1.5 m以上位置处进行监测。</w:t>
      </w:r>
      <w:bookmarkEnd w:id="35"/>
    </w:p>
    <w:p w14:paraId="10BEF88B">
      <w:pPr>
        <w:pStyle w:val="71"/>
        <w:spacing w:before="120" w:after="120"/>
        <w:rPr>
          <w:rFonts w:ascii="Times New Roman" w:hAnsi="Times New Roman" w:eastAsia="宋体"/>
          <w:color w:val="auto"/>
          <w:kern w:val="2"/>
          <w:szCs w:val="16"/>
          <w:highlight w:val="none"/>
        </w:rPr>
      </w:pPr>
      <w:bookmarkStart w:id="36" w:name="_Toc25773"/>
      <w:r>
        <w:rPr>
          <w:rFonts w:hint="eastAsia" w:ascii="Times New Roman" w:hAnsi="Times New Roman" w:eastAsia="宋体"/>
          <w:color w:val="auto"/>
          <w:kern w:val="2"/>
          <w:szCs w:val="16"/>
          <w:highlight w:val="none"/>
        </w:rPr>
        <w:t>对大气污染物排放浓度的测定采用表 5 所列的方法标准。</w:t>
      </w:r>
      <w:bookmarkEnd w:id="36"/>
    </w:p>
    <w:p w14:paraId="7D36F7CD">
      <w:pPr>
        <w:widowControl/>
        <w:spacing w:line="360" w:lineRule="auto"/>
        <w:ind w:firstLine="0" w:firstLineChars="0"/>
        <w:jc w:val="center"/>
        <w:rPr>
          <w:rFonts w:ascii="Times New Roman" w:hAnsi="Times New Roman" w:eastAsia="黑体" w:cs="Times New Roman"/>
          <w:color w:val="auto"/>
          <w:position w:val="-3"/>
          <w:szCs w:val="21"/>
          <w:highlight w:val="none"/>
        </w:rPr>
      </w:pPr>
      <w:r>
        <w:rPr>
          <w:rFonts w:hint="eastAsia" w:ascii="Times New Roman" w:hAnsi="Times New Roman" w:eastAsia="黑体" w:cs="Times New Roman"/>
          <w:color w:val="auto"/>
          <w:position w:val="-3"/>
          <w:szCs w:val="21"/>
          <w:highlight w:val="none"/>
        </w:rPr>
        <w:t>表5  大气污染物浓度测定方法标准</w:t>
      </w:r>
    </w:p>
    <w:tbl>
      <w:tblPr>
        <w:tblStyle w:val="19"/>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461"/>
        <w:gridCol w:w="5467"/>
        <w:gridCol w:w="1703"/>
      </w:tblGrid>
      <w:tr w14:paraId="0F9BC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726" w:type="dxa"/>
            <w:vAlign w:val="center"/>
          </w:tcPr>
          <w:p w14:paraId="1D7687A4">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序号</w:t>
            </w:r>
          </w:p>
        </w:tc>
        <w:tc>
          <w:tcPr>
            <w:tcW w:w="1461" w:type="dxa"/>
            <w:vAlign w:val="center"/>
          </w:tcPr>
          <w:p w14:paraId="627CE57F">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污染物项目</w:t>
            </w:r>
          </w:p>
        </w:tc>
        <w:tc>
          <w:tcPr>
            <w:tcW w:w="5467" w:type="dxa"/>
            <w:vAlign w:val="center"/>
          </w:tcPr>
          <w:p w14:paraId="1C34BD43">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方法标准名称</w:t>
            </w:r>
          </w:p>
        </w:tc>
        <w:tc>
          <w:tcPr>
            <w:tcW w:w="1703" w:type="dxa"/>
            <w:vAlign w:val="center"/>
          </w:tcPr>
          <w:p w14:paraId="3195ED64">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方法标准编号</w:t>
            </w:r>
          </w:p>
        </w:tc>
      </w:tr>
      <w:tr w14:paraId="4D351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148806E9">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1</w:t>
            </w:r>
          </w:p>
        </w:tc>
        <w:tc>
          <w:tcPr>
            <w:tcW w:w="1461" w:type="dxa"/>
            <w:vMerge w:val="restart"/>
            <w:vAlign w:val="center"/>
          </w:tcPr>
          <w:p w14:paraId="56B17979">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颗粒物</w:t>
            </w:r>
          </w:p>
        </w:tc>
        <w:tc>
          <w:tcPr>
            <w:tcW w:w="5467" w:type="dxa"/>
            <w:vAlign w:val="center"/>
          </w:tcPr>
          <w:p w14:paraId="5D89C7AF">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固定污染源排气中颗粒物测定与气态污染物采样方法</w:t>
            </w:r>
          </w:p>
        </w:tc>
        <w:tc>
          <w:tcPr>
            <w:tcW w:w="1703" w:type="dxa"/>
            <w:vAlign w:val="center"/>
          </w:tcPr>
          <w:p w14:paraId="42AB0A8C">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GB/T 16157</w:t>
            </w:r>
          </w:p>
        </w:tc>
      </w:tr>
      <w:tr w14:paraId="7F8D2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41D53AB0">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7046F6F9">
            <w:pPr>
              <w:ind w:firstLine="0" w:firstLineChars="0"/>
              <w:jc w:val="center"/>
              <w:rPr>
                <w:rFonts w:ascii="Times New Roman" w:hAnsi="Times New Roman" w:cs="宋体"/>
                <w:color w:val="auto"/>
                <w:sz w:val="18"/>
                <w:szCs w:val="18"/>
                <w:highlight w:val="none"/>
              </w:rPr>
            </w:pPr>
          </w:p>
        </w:tc>
        <w:tc>
          <w:tcPr>
            <w:tcW w:w="5467" w:type="dxa"/>
            <w:vAlign w:val="center"/>
          </w:tcPr>
          <w:p w14:paraId="2570E5E4">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环境空气  总悬浮颗粒物的测定  重量法</w:t>
            </w:r>
          </w:p>
        </w:tc>
        <w:tc>
          <w:tcPr>
            <w:tcW w:w="1703" w:type="dxa"/>
            <w:vAlign w:val="center"/>
          </w:tcPr>
          <w:p w14:paraId="735EC1A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1263</w:t>
            </w:r>
          </w:p>
        </w:tc>
      </w:tr>
      <w:tr w14:paraId="16704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1007A970">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71B08E3A">
            <w:pPr>
              <w:ind w:firstLine="0" w:firstLineChars="0"/>
              <w:jc w:val="center"/>
              <w:rPr>
                <w:rFonts w:ascii="Times New Roman" w:hAnsi="Times New Roman" w:cs="宋体"/>
                <w:color w:val="auto"/>
                <w:sz w:val="18"/>
                <w:szCs w:val="18"/>
                <w:highlight w:val="none"/>
              </w:rPr>
            </w:pPr>
          </w:p>
        </w:tc>
        <w:tc>
          <w:tcPr>
            <w:tcW w:w="5467" w:type="dxa"/>
            <w:vAlign w:val="center"/>
          </w:tcPr>
          <w:p w14:paraId="5818B573">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固定污染源废气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低浓度颗粒物的测定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重量法</w:t>
            </w:r>
          </w:p>
        </w:tc>
        <w:tc>
          <w:tcPr>
            <w:tcW w:w="1703" w:type="dxa"/>
            <w:vAlign w:val="center"/>
          </w:tcPr>
          <w:p w14:paraId="1F83507B">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836</w:t>
            </w:r>
          </w:p>
        </w:tc>
      </w:tr>
      <w:tr w14:paraId="489BA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4F83760A">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2</w:t>
            </w:r>
          </w:p>
        </w:tc>
        <w:tc>
          <w:tcPr>
            <w:tcW w:w="1461" w:type="dxa"/>
            <w:vMerge w:val="restart"/>
            <w:vAlign w:val="center"/>
          </w:tcPr>
          <w:p w14:paraId="0179C80E">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二氧化硫</w:t>
            </w:r>
          </w:p>
        </w:tc>
        <w:tc>
          <w:tcPr>
            <w:tcW w:w="5467" w:type="dxa"/>
            <w:vAlign w:val="center"/>
          </w:tcPr>
          <w:p w14:paraId="775AD011">
            <w:pPr>
              <w:pStyle w:val="57"/>
              <w:snapToGrid w:val="0"/>
              <w:ind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固定污染源排气中二氧化硫的测定</w:t>
            </w:r>
            <w:r>
              <w:rPr>
                <w:rFonts w:hint="eastAsia" w:ascii="Times New Roman" w:hAnsi="Times New Roman" w:cs="宋体"/>
                <w:color w:val="auto"/>
                <w:spacing w:val="-11"/>
                <w:sz w:val="18"/>
                <w:szCs w:val="18"/>
                <w:highlight w:val="none"/>
                <w:lang w:eastAsia="zh-CN"/>
              </w:rPr>
              <w:t xml:space="preserve">  </w:t>
            </w:r>
            <w:r>
              <w:rPr>
                <w:rFonts w:hint="eastAsia" w:ascii="Times New Roman" w:hAnsi="Times New Roman" w:cs="宋体"/>
                <w:color w:val="auto"/>
                <w:sz w:val="18"/>
                <w:szCs w:val="18"/>
                <w:highlight w:val="none"/>
                <w:lang w:eastAsia="zh-CN"/>
              </w:rPr>
              <w:t>碘量法</w:t>
            </w:r>
          </w:p>
        </w:tc>
        <w:tc>
          <w:tcPr>
            <w:tcW w:w="1703" w:type="dxa"/>
            <w:vAlign w:val="center"/>
          </w:tcPr>
          <w:p w14:paraId="59F21721">
            <w:pPr>
              <w:pStyle w:val="57"/>
              <w:snapToGrid w:val="0"/>
              <w:ind w:left="0" w:leftChars="0"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rPr>
              <w:t>HJ/T</w:t>
            </w:r>
            <w:r>
              <w:rPr>
                <w:rFonts w:hint="eastAsia" w:ascii="Times New Roman" w:hAnsi="Times New Roman" w:cs="宋体"/>
                <w:color w:val="auto"/>
                <w:spacing w:val="-10"/>
                <w:sz w:val="18"/>
                <w:szCs w:val="18"/>
                <w:highlight w:val="none"/>
              </w:rPr>
              <w:t xml:space="preserve"> </w:t>
            </w:r>
            <w:r>
              <w:rPr>
                <w:rFonts w:hint="eastAsia" w:ascii="Times New Roman" w:hAnsi="Times New Roman" w:cs="宋体"/>
                <w:color w:val="auto"/>
                <w:sz w:val="18"/>
                <w:szCs w:val="18"/>
                <w:highlight w:val="none"/>
              </w:rPr>
              <w:t>56</w:t>
            </w:r>
          </w:p>
        </w:tc>
      </w:tr>
      <w:tr w14:paraId="2724A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07AEAD7C">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01682320">
            <w:pPr>
              <w:ind w:firstLine="0" w:firstLineChars="0"/>
              <w:jc w:val="center"/>
              <w:rPr>
                <w:rFonts w:ascii="Times New Roman" w:hAnsi="Times New Roman" w:cs="宋体"/>
                <w:color w:val="auto"/>
                <w:sz w:val="18"/>
                <w:szCs w:val="18"/>
                <w:highlight w:val="none"/>
              </w:rPr>
            </w:pPr>
          </w:p>
        </w:tc>
        <w:tc>
          <w:tcPr>
            <w:tcW w:w="5467" w:type="dxa"/>
            <w:vAlign w:val="center"/>
          </w:tcPr>
          <w:p w14:paraId="14ADAD3E">
            <w:pPr>
              <w:pStyle w:val="57"/>
              <w:snapToGrid w:val="0"/>
              <w:ind w:left="0" w:leftChars="0"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 xml:space="preserve">固定污染源废气  二氧化硫的测定 </w:t>
            </w:r>
            <w:r>
              <w:rPr>
                <w:rFonts w:hint="eastAsia" w:ascii="Times New Roman" w:hAnsi="Times New Roman" w:cs="宋体"/>
                <w:color w:val="auto"/>
                <w:spacing w:val="-12"/>
                <w:sz w:val="18"/>
                <w:szCs w:val="18"/>
                <w:highlight w:val="none"/>
                <w:lang w:eastAsia="zh-CN"/>
              </w:rPr>
              <w:t xml:space="preserve"> </w:t>
            </w:r>
            <w:r>
              <w:rPr>
                <w:rFonts w:hint="eastAsia" w:ascii="Times New Roman" w:hAnsi="Times New Roman" w:cs="宋体"/>
                <w:color w:val="auto"/>
                <w:sz w:val="18"/>
                <w:szCs w:val="18"/>
                <w:highlight w:val="none"/>
                <w:lang w:eastAsia="zh-CN"/>
              </w:rPr>
              <w:t>定电位电解法</w:t>
            </w:r>
          </w:p>
        </w:tc>
        <w:tc>
          <w:tcPr>
            <w:tcW w:w="1703" w:type="dxa"/>
            <w:vAlign w:val="center"/>
          </w:tcPr>
          <w:p w14:paraId="0DCE32C7">
            <w:pPr>
              <w:pStyle w:val="57"/>
              <w:snapToGrid w:val="0"/>
              <w:ind w:left="0" w:leftChars="0" w:right="1"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w:t>
            </w:r>
            <w:r>
              <w:rPr>
                <w:rFonts w:hint="eastAsia" w:ascii="Times New Roman" w:hAnsi="Times New Roman" w:cs="宋体"/>
                <w:color w:val="auto"/>
                <w:spacing w:val="-5"/>
                <w:sz w:val="18"/>
                <w:szCs w:val="18"/>
                <w:highlight w:val="none"/>
              </w:rPr>
              <w:t xml:space="preserve"> </w:t>
            </w:r>
            <w:r>
              <w:rPr>
                <w:rFonts w:hint="eastAsia" w:ascii="Times New Roman" w:hAnsi="Times New Roman" w:cs="宋体"/>
                <w:color w:val="auto"/>
                <w:sz w:val="18"/>
                <w:szCs w:val="18"/>
                <w:highlight w:val="none"/>
              </w:rPr>
              <w:t>57</w:t>
            </w:r>
          </w:p>
        </w:tc>
      </w:tr>
      <w:tr w14:paraId="3075E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78AAAAB6">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102ED1E6">
            <w:pPr>
              <w:ind w:firstLine="0" w:firstLineChars="0"/>
              <w:jc w:val="center"/>
              <w:rPr>
                <w:rFonts w:ascii="Times New Roman" w:hAnsi="Times New Roman" w:cs="宋体"/>
                <w:color w:val="auto"/>
                <w:sz w:val="18"/>
                <w:szCs w:val="18"/>
                <w:highlight w:val="none"/>
              </w:rPr>
            </w:pPr>
          </w:p>
        </w:tc>
        <w:tc>
          <w:tcPr>
            <w:tcW w:w="5467" w:type="dxa"/>
            <w:vAlign w:val="center"/>
          </w:tcPr>
          <w:p w14:paraId="11CD9A14">
            <w:pPr>
              <w:pStyle w:val="57"/>
              <w:snapToGrid w:val="0"/>
              <w:ind w:left="0" w:leftChars="0"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 xml:space="preserve">固定污染源废气  二氧化硫的测定 </w:t>
            </w:r>
            <w:r>
              <w:rPr>
                <w:rFonts w:hint="eastAsia" w:ascii="Times New Roman" w:hAnsi="Times New Roman" w:cs="宋体"/>
                <w:color w:val="auto"/>
                <w:spacing w:val="-15"/>
                <w:sz w:val="18"/>
                <w:szCs w:val="18"/>
                <w:highlight w:val="none"/>
                <w:lang w:eastAsia="zh-CN"/>
              </w:rPr>
              <w:t xml:space="preserve"> </w:t>
            </w:r>
            <w:r>
              <w:rPr>
                <w:rFonts w:hint="eastAsia" w:ascii="Times New Roman" w:hAnsi="Times New Roman" w:cs="宋体"/>
                <w:color w:val="auto"/>
                <w:sz w:val="18"/>
                <w:szCs w:val="18"/>
                <w:highlight w:val="none"/>
                <w:lang w:eastAsia="zh-CN"/>
              </w:rPr>
              <w:t>非分散红外吸收法</w:t>
            </w:r>
          </w:p>
        </w:tc>
        <w:tc>
          <w:tcPr>
            <w:tcW w:w="1703" w:type="dxa"/>
            <w:vAlign w:val="center"/>
          </w:tcPr>
          <w:p w14:paraId="6376F36C">
            <w:pPr>
              <w:pStyle w:val="57"/>
              <w:snapToGrid w:val="0"/>
              <w:ind w:left="0" w:leftChars="0" w:right="1"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w:t>
            </w:r>
            <w:r>
              <w:rPr>
                <w:rFonts w:hint="eastAsia" w:ascii="Times New Roman" w:hAnsi="Times New Roman" w:cs="宋体"/>
                <w:color w:val="auto"/>
                <w:spacing w:val="-4"/>
                <w:sz w:val="18"/>
                <w:szCs w:val="18"/>
                <w:highlight w:val="none"/>
              </w:rPr>
              <w:t xml:space="preserve"> </w:t>
            </w:r>
            <w:r>
              <w:rPr>
                <w:rFonts w:hint="eastAsia" w:ascii="Times New Roman" w:hAnsi="Times New Roman" w:cs="宋体"/>
                <w:color w:val="auto"/>
                <w:sz w:val="18"/>
                <w:szCs w:val="18"/>
                <w:highlight w:val="none"/>
              </w:rPr>
              <w:t>629</w:t>
            </w:r>
          </w:p>
        </w:tc>
      </w:tr>
      <w:tr w14:paraId="72BA0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0728B081">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2CCCA2F0">
            <w:pPr>
              <w:ind w:firstLine="0" w:firstLineChars="0"/>
              <w:jc w:val="center"/>
              <w:rPr>
                <w:rFonts w:ascii="Times New Roman" w:hAnsi="Times New Roman" w:cs="宋体"/>
                <w:color w:val="auto"/>
                <w:sz w:val="18"/>
                <w:szCs w:val="18"/>
                <w:highlight w:val="none"/>
              </w:rPr>
            </w:pPr>
          </w:p>
        </w:tc>
        <w:tc>
          <w:tcPr>
            <w:tcW w:w="5467" w:type="dxa"/>
            <w:vAlign w:val="center"/>
          </w:tcPr>
          <w:p w14:paraId="0798F155">
            <w:pPr>
              <w:pStyle w:val="57"/>
              <w:snapToGrid w:val="0"/>
              <w:ind w:left="0" w:leftChars="0"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固定污染源废气  二氧化硫的测定</w:t>
            </w:r>
            <w:r>
              <w:rPr>
                <w:rFonts w:hint="eastAsia" w:ascii="Times New Roman" w:hAnsi="Times New Roman" w:cs="宋体"/>
                <w:color w:val="auto"/>
                <w:spacing w:val="-12"/>
                <w:sz w:val="18"/>
                <w:szCs w:val="18"/>
                <w:highlight w:val="none"/>
                <w:lang w:eastAsia="zh-CN"/>
              </w:rPr>
              <w:t xml:space="preserve">  </w:t>
            </w:r>
            <w:r>
              <w:rPr>
                <w:rFonts w:hint="eastAsia" w:ascii="Times New Roman" w:hAnsi="Times New Roman" w:cs="宋体"/>
                <w:color w:val="auto"/>
                <w:sz w:val="18"/>
                <w:szCs w:val="18"/>
                <w:highlight w:val="none"/>
                <w:lang w:eastAsia="zh-CN"/>
              </w:rPr>
              <w:t>便携式紫外吸收法</w:t>
            </w:r>
          </w:p>
        </w:tc>
        <w:tc>
          <w:tcPr>
            <w:tcW w:w="1703" w:type="dxa"/>
            <w:vAlign w:val="center"/>
          </w:tcPr>
          <w:p w14:paraId="256FDD83">
            <w:pPr>
              <w:pStyle w:val="57"/>
              <w:snapToGrid w:val="0"/>
              <w:ind w:left="0" w:leftChars="0"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w:t>
            </w:r>
            <w:r>
              <w:rPr>
                <w:rFonts w:hint="eastAsia" w:ascii="Times New Roman" w:hAnsi="Times New Roman" w:cs="宋体"/>
                <w:color w:val="auto"/>
                <w:spacing w:val="-1"/>
                <w:sz w:val="18"/>
                <w:szCs w:val="18"/>
                <w:highlight w:val="none"/>
              </w:rPr>
              <w:t xml:space="preserve"> </w:t>
            </w:r>
            <w:r>
              <w:rPr>
                <w:rFonts w:hint="eastAsia" w:ascii="Times New Roman" w:hAnsi="Times New Roman" w:cs="宋体"/>
                <w:color w:val="auto"/>
                <w:spacing w:val="-3"/>
                <w:sz w:val="18"/>
                <w:szCs w:val="18"/>
                <w:highlight w:val="none"/>
              </w:rPr>
              <w:t>1131</w:t>
            </w:r>
          </w:p>
        </w:tc>
      </w:tr>
      <w:tr w14:paraId="68EF1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5827A987">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51154A23">
            <w:pPr>
              <w:ind w:firstLine="0" w:firstLineChars="0"/>
              <w:jc w:val="center"/>
              <w:rPr>
                <w:rFonts w:ascii="Times New Roman" w:hAnsi="Times New Roman" w:cs="宋体"/>
                <w:color w:val="auto"/>
                <w:sz w:val="18"/>
                <w:szCs w:val="18"/>
                <w:highlight w:val="none"/>
              </w:rPr>
            </w:pPr>
          </w:p>
        </w:tc>
        <w:tc>
          <w:tcPr>
            <w:tcW w:w="5467" w:type="dxa"/>
            <w:vAlign w:val="center"/>
          </w:tcPr>
          <w:p w14:paraId="0F640682">
            <w:pPr>
              <w:pStyle w:val="57"/>
              <w:snapToGrid w:val="0"/>
              <w:ind w:left="0" w:leftChars="0"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固定污染源废气  气态污染物（SO</w:t>
            </w:r>
            <w:r>
              <w:rPr>
                <w:rFonts w:hint="eastAsia" w:ascii="Times New Roman" w:hAnsi="Times New Roman" w:cs="宋体"/>
                <w:color w:val="auto"/>
                <w:sz w:val="18"/>
                <w:szCs w:val="18"/>
                <w:highlight w:val="none"/>
                <w:vertAlign w:val="subscript"/>
                <w:lang w:eastAsia="zh-CN"/>
              </w:rPr>
              <w:t>2</w:t>
            </w:r>
            <w:r>
              <w:rPr>
                <w:rFonts w:hint="eastAsia" w:ascii="Times New Roman" w:hAnsi="Times New Roman" w:cs="宋体"/>
                <w:color w:val="auto"/>
                <w:sz w:val="18"/>
                <w:szCs w:val="18"/>
                <w:highlight w:val="none"/>
                <w:lang w:eastAsia="zh-CN"/>
              </w:rPr>
              <w:t>、NO、NO</w:t>
            </w:r>
            <w:r>
              <w:rPr>
                <w:rFonts w:hint="eastAsia" w:ascii="Times New Roman" w:hAnsi="Times New Roman" w:cs="宋体"/>
                <w:color w:val="auto"/>
                <w:sz w:val="18"/>
                <w:szCs w:val="18"/>
                <w:highlight w:val="none"/>
                <w:vertAlign w:val="subscript"/>
                <w:lang w:eastAsia="zh-CN"/>
              </w:rPr>
              <w:t>2</w:t>
            </w:r>
            <w:r>
              <w:rPr>
                <w:rFonts w:hint="eastAsia" w:ascii="Times New Roman" w:hAnsi="Times New Roman" w:cs="宋体"/>
                <w:color w:val="auto"/>
                <w:sz w:val="18"/>
                <w:szCs w:val="18"/>
                <w:highlight w:val="none"/>
                <w:lang w:eastAsia="zh-CN"/>
              </w:rPr>
              <w:t>、CO、CO</w:t>
            </w:r>
            <w:r>
              <w:rPr>
                <w:rFonts w:hint="eastAsia" w:ascii="Times New Roman" w:hAnsi="Times New Roman" w:cs="宋体"/>
                <w:color w:val="auto"/>
                <w:sz w:val="18"/>
                <w:szCs w:val="18"/>
                <w:highlight w:val="none"/>
                <w:vertAlign w:val="subscript"/>
                <w:lang w:eastAsia="zh-CN"/>
              </w:rPr>
              <w:t>2</w:t>
            </w:r>
            <w:r>
              <w:rPr>
                <w:rFonts w:hint="eastAsia" w:ascii="Times New Roman" w:hAnsi="Times New Roman" w:cs="宋体"/>
                <w:color w:val="auto"/>
                <w:sz w:val="18"/>
                <w:szCs w:val="18"/>
                <w:highlight w:val="none"/>
                <w:lang w:eastAsia="zh-CN"/>
              </w:rPr>
              <w:t>）的测定  便携式傅立叶变换红外光谱法</w:t>
            </w:r>
          </w:p>
        </w:tc>
        <w:tc>
          <w:tcPr>
            <w:tcW w:w="1703" w:type="dxa"/>
            <w:vAlign w:val="center"/>
          </w:tcPr>
          <w:p w14:paraId="082187B4">
            <w:pPr>
              <w:pStyle w:val="57"/>
              <w:snapToGrid w:val="0"/>
              <w:ind w:left="0" w:leftChars="0"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lang w:eastAsia="zh-CN"/>
              </w:rPr>
              <w:t>HJ 1240</w:t>
            </w:r>
          </w:p>
        </w:tc>
      </w:tr>
      <w:tr w14:paraId="14F8D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33523D77">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3</w:t>
            </w:r>
          </w:p>
        </w:tc>
        <w:tc>
          <w:tcPr>
            <w:tcW w:w="1461" w:type="dxa"/>
            <w:vMerge w:val="restart"/>
            <w:vAlign w:val="center"/>
          </w:tcPr>
          <w:p w14:paraId="7BF70E98">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氮氧化物</w:t>
            </w:r>
          </w:p>
        </w:tc>
        <w:tc>
          <w:tcPr>
            <w:tcW w:w="5467" w:type="dxa"/>
            <w:vAlign w:val="center"/>
          </w:tcPr>
          <w:p w14:paraId="47977A71">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固定污染源排气中氮氧化物的测定  紫外分光光度法</w:t>
            </w:r>
          </w:p>
        </w:tc>
        <w:tc>
          <w:tcPr>
            <w:tcW w:w="1703" w:type="dxa"/>
            <w:vAlign w:val="center"/>
          </w:tcPr>
          <w:p w14:paraId="5616AFE7">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42</w:t>
            </w:r>
          </w:p>
        </w:tc>
      </w:tr>
      <w:tr w14:paraId="4E1EA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6DC40169">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20DD08CD">
            <w:pPr>
              <w:ind w:firstLine="0" w:firstLineChars="0"/>
              <w:jc w:val="center"/>
              <w:rPr>
                <w:rFonts w:ascii="Times New Roman" w:hAnsi="Times New Roman" w:cs="宋体"/>
                <w:color w:val="auto"/>
                <w:sz w:val="18"/>
                <w:szCs w:val="18"/>
                <w:highlight w:val="none"/>
              </w:rPr>
            </w:pPr>
          </w:p>
        </w:tc>
        <w:tc>
          <w:tcPr>
            <w:tcW w:w="5467" w:type="dxa"/>
            <w:vAlign w:val="center"/>
          </w:tcPr>
          <w:p w14:paraId="78A9DDBC">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固定污染源排气中氮氧化物的测定  盐酸萘乙二胺分光光度法</w:t>
            </w:r>
          </w:p>
        </w:tc>
        <w:tc>
          <w:tcPr>
            <w:tcW w:w="1703" w:type="dxa"/>
            <w:vAlign w:val="center"/>
          </w:tcPr>
          <w:p w14:paraId="3F9EB88B">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43</w:t>
            </w:r>
          </w:p>
        </w:tc>
      </w:tr>
      <w:tr w14:paraId="3F06C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0B56BC3E">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68C5A4D5">
            <w:pPr>
              <w:ind w:firstLine="0" w:firstLineChars="0"/>
              <w:jc w:val="center"/>
              <w:rPr>
                <w:rFonts w:ascii="Times New Roman" w:hAnsi="Times New Roman" w:cs="宋体"/>
                <w:color w:val="auto"/>
                <w:sz w:val="18"/>
                <w:szCs w:val="18"/>
                <w:highlight w:val="none"/>
              </w:rPr>
            </w:pPr>
          </w:p>
        </w:tc>
        <w:tc>
          <w:tcPr>
            <w:tcW w:w="5467" w:type="dxa"/>
            <w:vAlign w:val="center"/>
          </w:tcPr>
          <w:p w14:paraId="5B0B52C6">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固定污染源废气  氮氧化物的测定  非分散红外吸收法</w:t>
            </w:r>
          </w:p>
        </w:tc>
        <w:tc>
          <w:tcPr>
            <w:tcW w:w="1703" w:type="dxa"/>
            <w:vAlign w:val="center"/>
          </w:tcPr>
          <w:p w14:paraId="27B2F146">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692</w:t>
            </w:r>
          </w:p>
        </w:tc>
      </w:tr>
    </w:tbl>
    <w:p w14:paraId="33AEF368">
      <w:pPr>
        <w:jc w:val="right"/>
        <w:rPr>
          <w:rFonts w:hint="eastAsia"/>
          <w:lang w:val="en-US" w:eastAsia="zh-CN"/>
        </w:rPr>
      </w:pPr>
    </w:p>
    <w:p w14:paraId="50654DB8">
      <w:pPr>
        <w:jc w:val="right"/>
        <w:rPr>
          <w:rFonts w:hint="eastAsia"/>
          <w:lang w:val="en-US" w:eastAsia="zh-CN"/>
        </w:rPr>
      </w:pPr>
    </w:p>
    <w:p w14:paraId="6789EC6B">
      <w:pPr>
        <w:widowControl/>
        <w:spacing w:line="360" w:lineRule="auto"/>
        <w:ind w:firstLine="0" w:firstLineChars="0"/>
        <w:jc w:val="center"/>
        <w:rPr>
          <w:rFonts w:hint="default" w:eastAsia="宋体"/>
          <w:lang w:val="en-US" w:eastAsia="zh-CN"/>
        </w:rPr>
      </w:pPr>
      <w:r>
        <w:rPr>
          <w:rFonts w:hint="eastAsia" w:ascii="Times New Roman" w:hAnsi="Times New Roman" w:eastAsia="黑体" w:cs="Times New Roman"/>
          <w:color w:val="auto"/>
          <w:position w:val="-3"/>
          <w:szCs w:val="21"/>
          <w:highlight w:val="none"/>
          <w:lang w:val="en-US" w:eastAsia="zh-CN"/>
        </w:rPr>
        <w:t>表5续</w:t>
      </w:r>
    </w:p>
    <w:tbl>
      <w:tblPr>
        <w:tblStyle w:val="19"/>
        <w:tblW w:w="93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461"/>
        <w:gridCol w:w="5467"/>
        <w:gridCol w:w="1703"/>
      </w:tblGrid>
      <w:tr w14:paraId="76D5E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Align w:val="center"/>
          </w:tcPr>
          <w:p w14:paraId="3B3DB214">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序号</w:t>
            </w:r>
          </w:p>
        </w:tc>
        <w:tc>
          <w:tcPr>
            <w:tcW w:w="1461" w:type="dxa"/>
            <w:vAlign w:val="center"/>
          </w:tcPr>
          <w:p w14:paraId="2AF344BC">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污染物项目</w:t>
            </w:r>
          </w:p>
        </w:tc>
        <w:tc>
          <w:tcPr>
            <w:tcW w:w="5467" w:type="dxa"/>
            <w:vAlign w:val="center"/>
          </w:tcPr>
          <w:p w14:paraId="46CA7484">
            <w:pPr>
              <w:ind w:firstLine="0" w:firstLineChars="0"/>
              <w:jc w:val="center"/>
              <w:rPr>
                <w:rFonts w:hint="eastAsia" w:ascii="Times New Roman" w:hAnsi="Times New Roman" w:cs="宋体"/>
                <w:color w:val="auto"/>
                <w:sz w:val="18"/>
                <w:szCs w:val="18"/>
                <w:highlight w:val="none"/>
              </w:rPr>
            </w:pPr>
            <w:r>
              <w:rPr>
                <w:rFonts w:hint="eastAsia" w:ascii="Times New Roman" w:hAnsi="Times New Roman" w:cs="宋体"/>
                <w:color w:val="auto"/>
                <w:sz w:val="18"/>
                <w:szCs w:val="18"/>
                <w:highlight w:val="none"/>
              </w:rPr>
              <w:t>方法标准名称</w:t>
            </w:r>
          </w:p>
        </w:tc>
        <w:tc>
          <w:tcPr>
            <w:tcW w:w="1703" w:type="dxa"/>
            <w:vAlign w:val="center"/>
          </w:tcPr>
          <w:p w14:paraId="392F6D7F">
            <w:pPr>
              <w:ind w:firstLine="0" w:firstLineChars="0"/>
              <w:jc w:val="center"/>
              <w:rPr>
                <w:rFonts w:hint="eastAsia" w:ascii="Times New Roman" w:hAnsi="Times New Roman" w:cs="宋体"/>
                <w:color w:val="auto"/>
                <w:sz w:val="18"/>
                <w:szCs w:val="18"/>
                <w:highlight w:val="none"/>
              </w:rPr>
            </w:pPr>
            <w:r>
              <w:rPr>
                <w:rFonts w:hint="eastAsia" w:ascii="Times New Roman" w:hAnsi="Times New Roman" w:cs="宋体"/>
                <w:color w:val="auto"/>
                <w:sz w:val="18"/>
                <w:szCs w:val="18"/>
                <w:highlight w:val="none"/>
              </w:rPr>
              <w:t>方法标准编号</w:t>
            </w:r>
          </w:p>
        </w:tc>
      </w:tr>
      <w:tr w14:paraId="21C52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7E2E2469">
            <w:pPr>
              <w:ind w:firstLine="0" w:firstLineChars="0"/>
              <w:jc w:val="center"/>
              <w:rPr>
                <w:rFonts w:hint="eastAsia" w:ascii="Times New Roman" w:hAnsi="Times New Roman" w:eastAsia="宋体" w:cs="宋体"/>
                <w:color w:val="auto"/>
                <w:sz w:val="18"/>
                <w:szCs w:val="18"/>
                <w:highlight w:val="none"/>
                <w:lang w:val="en-US" w:eastAsia="zh-CN"/>
              </w:rPr>
            </w:pPr>
            <w:r>
              <w:rPr>
                <w:rFonts w:hint="eastAsia" w:ascii="Times New Roman" w:hAnsi="Times New Roman" w:cs="宋体"/>
                <w:color w:val="auto"/>
                <w:sz w:val="18"/>
                <w:szCs w:val="18"/>
                <w:highlight w:val="none"/>
                <w:lang w:val="en-US" w:eastAsia="zh-CN"/>
              </w:rPr>
              <w:t>3</w:t>
            </w:r>
          </w:p>
        </w:tc>
        <w:tc>
          <w:tcPr>
            <w:tcW w:w="1461" w:type="dxa"/>
            <w:vMerge w:val="restart"/>
            <w:vAlign w:val="center"/>
          </w:tcPr>
          <w:p w14:paraId="391DC23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氮氧化物</w:t>
            </w:r>
          </w:p>
        </w:tc>
        <w:tc>
          <w:tcPr>
            <w:tcW w:w="5467" w:type="dxa"/>
            <w:vAlign w:val="center"/>
          </w:tcPr>
          <w:p w14:paraId="379D7A3C">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固定污染源废气  氮氧化物的测定  定电位电解法</w:t>
            </w:r>
          </w:p>
        </w:tc>
        <w:tc>
          <w:tcPr>
            <w:tcW w:w="1703" w:type="dxa"/>
            <w:vAlign w:val="center"/>
          </w:tcPr>
          <w:p w14:paraId="571F39E7">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693</w:t>
            </w:r>
          </w:p>
        </w:tc>
      </w:tr>
      <w:tr w14:paraId="3054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3FC09A7E">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3684EFDC">
            <w:pPr>
              <w:ind w:firstLine="0" w:firstLineChars="0"/>
              <w:jc w:val="center"/>
              <w:rPr>
                <w:rFonts w:ascii="Times New Roman" w:hAnsi="Times New Roman" w:cs="宋体"/>
                <w:color w:val="auto"/>
                <w:sz w:val="18"/>
                <w:szCs w:val="18"/>
                <w:highlight w:val="none"/>
              </w:rPr>
            </w:pPr>
          </w:p>
        </w:tc>
        <w:tc>
          <w:tcPr>
            <w:tcW w:w="5467" w:type="dxa"/>
            <w:vAlign w:val="center"/>
          </w:tcPr>
          <w:p w14:paraId="3DF2AD7F">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固定污染源废气  氮氧化物的测定  便携式紫外吸收法</w:t>
            </w:r>
          </w:p>
        </w:tc>
        <w:tc>
          <w:tcPr>
            <w:tcW w:w="1703" w:type="dxa"/>
            <w:vAlign w:val="center"/>
          </w:tcPr>
          <w:p w14:paraId="0CCD521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1132</w:t>
            </w:r>
          </w:p>
        </w:tc>
      </w:tr>
      <w:tr w14:paraId="36CC4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1CAD8413">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3FFF4C08">
            <w:pPr>
              <w:ind w:firstLine="0" w:firstLineChars="0"/>
              <w:jc w:val="center"/>
              <w:rPr>
                <w:rFonts w:ascii="Times New Roman" w:hAnsi="Times New Roman" w:cs="宋体"/>
                <w:color w:val="auto"/>
                <w:sz w:val="18"/>
                <w:szCs w:val="18"/>
                <w:highlight w:val="none"/>
              </w:rPr>
            </w:pPr>
          </w:p>
        </w:tc>
        <w:tc>
          <w:tcPr>
            <w:tcW w:w="5467" w:type="dxa"/>
            <w:vAlign w:val="center"/>
          </w:tcPr>
          <w:p w14:paraId="1A952B86">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固定污染源废气  气态污染物（SO</w:t>
            </w:r>
            <w:r>
              <w:rPr>
                <w:rFonts w:hint="eastAsia" w:ascii="Times New Roman" w:hAnsi="Times New Roman" w:cs="宋体"/>
                <w:color w:val="auto"/>
                <w:sz w:val="18"/>
                <w:szCs w:val="18"/>
                <w:highlight w:val="none"/>
                <w:vertAlign w:val="subscript"/>
              </w:rPr>
              <w:t>2</w:t>
            </w:r>
            <w:r>
              <w:rPr>
                <w:rFonts w:hint="eastAsia" w:ascii="Times New Roman" w:hAnsi="Times New Roman" w:cs="宋体"/>
                <w:color w:val="auto"/>
                <w:sz w:val="18"/>
                <w:szCs w:val="18"/>
                <w:highlight w:val="none"/>
              </w:rPr>
              <w:t>、NO、NO</w:t>
            </w:r>
            <w:r>
              <w:rPr>
                <w:rFonts w:hint="eastAsia" w:ascii="Times New Roman" w:hAnsi="Times New Roman" w:cs="宋体"/>
                <w:color w:val="auto"/>
                <w:sz w:val="18"/>
                <w:szCs w:val="18"/>
                <w:highlight w:val="none"/>
                <w:vertAlign w:val="subscript"/>
              </w:rPr>
              <w:t>2</w:t>
            </w:r>
            <w:r>
              <w:rPr>
                <w:rFonts w:hint="eastAsia" w:ascii="Times New Roman" w:hAnsi="Times New Roman" w:cs="宋体"/>
                <w:color w:val="auto"/>
                <w:sz w:val="18"/>
                <w:szCs w:val="18"/>
                <w:highlight w:val="none"/>
              </w:rPr>
              <w:t>、CO、CO</w:t>
            </w:r>
            <w:r>
              <w:rPr>
                <w:rFonts w:hint="eastAsia" w:ascii="Times New Roman" w:hAnsi="Times New Roman" w:cs="宋体"/>
                <w:color w:val="auto"/>
                <w:sz w:val="18"/>
                <w:szCs w:val="18"/>
                <w:highlight w:val="none"/>
                <w:vertAlign w:val="subscript"/>
              </w:rPr>
              <w:t>2</w:t>
            </w:r>
            <w:r>
              <w:rPr>
                <w:rFonts w:hint="eastAsia" w:ascii="Times New Roman" w:hAnsi="Times New Roman" w:cs="宋体"/>
                <w:color w:val="auto"/>
                <w:sz w:val="18"/>
                <w:szCs w:val="18"/>
                <w:highlight w:val="none"/>
              </w:rPr>
              <w:t>）的测定  便携式傅立叶变换红外光谱法</w:t>
            </w:r>
          </w:p>
        </w:tc>
        <w:tc>
          <w:tcPr>
            <w:tcW w:w="1703" w:type="dxa"/>
            <w:vAlign w:val="center"/>
          </w:tcPr>
          <w:p w14:paraId="114BCE02">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1240</w:t>
            </w:r>
          </w:p>
        </w:tc>
      </w:tr>
      <w:tr w14:paraId="099A4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75D98675">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4</w:t>
            </w:r>
          </w:p>
        </w:tc>
        <w:tc>
          <w:tcPr>
            <w:tcW w:w="1461" w:type="dxa"/>
            <w:vMerge w:val="restart"/>
            <w:vAlign w:val="center"/>
          </w:tcPr>
          <w:p w14:paraId="0B470908">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氯化氢</w:t>
            </w:r>
          </w:p>
        </w:tc>
        <w:tc>
          <w:tcPr>
            <w:tcW w:w="5467" w:type="dxa"/>
            <w:vAlign w:val="center"/>
          </w:tcPr>
          <w:p w14:paraId="36776702">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固定污染源排气中氯化氢的测定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硫氰酸汞分光光度法</w:t>
            </w:r>
          </w:p>
        </w:tc>
        <w:tc>
          <w:tcPr>
            <w:tcW w:w="1703" w:type="dxa"/>
            <w:vAlign w:val="center"/>
          </w:tcPr>
          <w:p w14:paraId="0094D530">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27</w:t>
            </w:r>
          </w:p>
        </w:tc>
      </w:tr>
      <w:tr w14:paraId="1BAD3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6B82B0BA">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0F083CAF">
            <w:pPr>
              <w:ind w:firstLine="0" w:firstLineChars="0"/>
              <w:jc w:val="center"/>
              <w:rPr>
                <w:rFonts w:ascii="Times New Roman" w:hAnsi="Times New Roman" w:cs="宋体"/>
                <w:color w:val="auto"/>
                <w:sz w:val="18"/>
                <w:szCs w:val="18"/>
                <w:highlight w:val="none"/>
              </w:rPr>
            </w:pPr>
          </w:p>
        </w:tc>
        <w:tc>
          <w:tcPr>
            <w:tcW w:w="5467" w:type="dxa"/>
            <w:vAlign w:val="center"/>
          </w:tcPr>
          <w:p w14:paraId="750BA233">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固定污染源废气</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氯化氢的测定</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硝酸银容量法</w:t>
            </w:r>
          </w:p>
        </w:tc>
        <w:tc>
          <w:tcPr>
            <w:tcW w:w="1703" w:type="dxa"/>
            <w:vAlign w:val="center"/>
          </w:tcPr>
          <w:p w14:paraId="563B029A">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548</w:t>
            </w:r>
          </w:p>
        </w:tc>
      </w:tr>
      <w:tr w14:paraId="453A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543C22A8">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7645F1D4">
            <w:pPr>
              <w:ind w:firstLine="0" w:firstLineChars="0"/>
              <w:jc w:val="center"/>
              <w:rPr>
                <w:rFonts w:ascii="Times New Roman" w:hAnsi="Times New Roman" w:cs="宋体"/>
                <w:color w:val="auto"/>
                <w:sz w:val="18"/>
                <w:szCs w:val="18"/>
                <w:highlight w:val="none"/>
              </w:rPr>
            </w:pPr>
          </w:p>
        </w:tc>
        <w:tc>
          <w:tcPr>
            <w:tcW w:w="5467" w:type="dxa"/>
            <w:vAlign w:val="center"/>
          </w:tcPr>
          <w:p w14:paraId="37A5DD6E">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环境空气和废气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氯化氢的测定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离子色谱法</w:t>
            </w:r>
          </w:p>
        </w:tc>
        <w:tc>
          <w:tcPr>
            <w:tcW w:w="1703" w:type="dxa"/>
            <w:vAlign w:val="center"/>
          </w:tcPr>
          <w:p w14:paraId="05F8AE2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549</w:t>
            </w:r>
          </w:p>
        </w:tc>
      </w:tr>
      <w:tr w14:paraId="7FEC1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29F70558">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0B2A1396">
            <w:pPr>
              <w:ind w:firstLine="0" w:firstLineChars="0"/>
              <w:jc w:val="center"/>
              <w:rPr>
                <w:rFonts w:ascii="Times New Roman" w:hAnsi="Times New Roman" w:cs="宋体"/>
                <w:color w:val="auto"/>
                <w:sz w:val="18"/>
                <w:szCs w:val="18"/>
                <w:highlight w:val="none"/>
              </w:rPr>
            </w:pPr>
          </w:p>
        </w:tc>
        <w:tc>
          <w:tcPr>
            <w:tcW w:w="5467" w:type="dxa"/>
            <w:vAlign w:val="center"/>
          </w:tcPr>
          <w:p w14:paraId="54A4F8F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固定污染源废气 氨和氯化氢的测定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便携式傅立叶变换红外光谱法</w:t>
            </w:r>
          </w:p>
        </w:tc>
        <w:tc>
          <w:tcPr>
            <w:tcW w:w="1703" w:type="dxa"/>
            <w:vAlign w:val="center"/>
          </w:tcPr>
          <w:p w14:paraId="21EA23CB">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1330</w:t>
            </w:r>
          </w:p>
        </w:tc>
      </w:tr>
      <w:tr w14:paraId="7408F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Align w:val="center"/>
          </w:tcPr>
          <w:p w14:paraId="56D425E8">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5</w:t>
            </w:r>
          </w:p>
        </w:tc>
        <w:tc>
          <w:tcPr>
            <w:tcW w:w="1461" w:type="dxa"/>
            <w:vAlign w:val="center"/>
          </w:tcPr>
          <w:p w14:paraId="71E2107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氟化物</w:t>
            </w:r>
          </w:p>
        </w:tc>
        <w:tc>
          <w:tcPr>
            <w:tcW w:w="5467" w:type="dxa"/>
            <w:vAlign w:val="center"/>
          </w:tcPr>
          <w:p w14:paraId="7AB89FD5">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大气固定污染源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氟化物的测定</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离子选择电极法</w:t>
            </w:r>
          </w:p>
        </w:tc>
        <w:tc>
          <w:tcPr>
            <w:tcW w:w="1703" w:type="dxa"/>
            <w:vAlign w:val="center"/>
          </w:tcPr>
          <w:p w14:paraId="2C04B99E">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67</w:t>
            </w:r>
          </w:p>
        </w:tc>
      </w:tr>
      <w:tr w14:paraId="614C4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3B77F15B">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6</w:t>
            </w:r>
          </w:p>
        </w:tc>
        <w:tc>
          <w:tcPr>
            <w:tcW w:w="1461" w:type="dxa"/>
            <w:vMerge w:val="restart"/>
            <w:vAlign w:val="center"/>
          </w:tcPr>
          <w:p w14:paraId="334E7A69">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砷及其化合物</w:t>
            </w:r>
          </w:p>
        </w:tc>
        <w:tc>
          <w:tcPr>
            <w:tcW w:w="5467" w:type="dxa"/>
            <w:vAlign w:val="center"/>
          </w:tcPr>
          <w:p w14:paraId="3C4FA06B">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固定污染源废气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砷的测定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二乙基二硫代氨基甲酸银分光光度法</w:t>
            </w:r>
          </w:p>
        </w:tc>
        <w:tc>
          <w:tcPr>
            <w:tcW w:w="1703" w:type="dxa"/>
            <w:vAlign w:val="center"/>
          </w:tcPr>
          <w:p w14:paraId="4DC9546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540</w:t>
            </w:r>
          </w:p>
        </w:tc>
      </w:tr>
      <w:tr w14:paraId="6D21C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06FE8AC6">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0ADCF4B3">
            <w:pPr>
              <w:ind w:firstLine="0" w:firstLineChars="0"/>
              <w:jc w:val="center"/>
              <w:rPr>
                <w:rFonts w:ascii="Times New Roman" w:hAnsi="Times New Roman" w:cs="宋体"/>
                <w:color w:val="auto"/>
                <w:sz w:val="18"/>
                <w:szCs w:val="18"/>
                <w:highlight w:val="none"/>
              </w:rPr>
            </w:pPr>
          </w:p>
        </w:tc>
        <w:tc>
          <w:tcPr>
            <w:tcW w:w="5467" w:type="dxa"/>
            <w:vAlign w:val="center"/>
          </w:tcPr>
          <w:p w14:paraId="3864EC4E">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空气和废气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颗粒物中铅等金属元素的测定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电感耦合等离子体质谱法</w:t>
            </w:r>
          </w:p>
        </w:tc>
        <w:tc>
          <w:tcPr>
            <w:tcW w:w="1703" w:type="dxa"/>
            <w:vAlign w:val="center"/>
          </w:tcPr>
          <w:p w14:paraId="407F4B57">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657</w:t>
            </w:r>
          </w:p>
        </w:tc>
      </w:tr>
      <w:tr w14:paraId="230D9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67718D5C">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36797606">
            <w:pPr>
              <w:ind w:firstLine="0" w:firstLineChars="0"/>
              <w:jc w:val="center"/>
              <w:rPr>
                <w:rFonts w:ascii="Times New Roman" w:hAnsi="Times New Roman" w:cs="宋体"/>
                <w:color w:val="auto"/>
                <w:sz w:val="18"/>
                <w:szCs w:val="18"/>
                <w:highlight w:val="none"/>
              </w:rPr>
            </w:pPr>
          </w:p>
        </w:tc>
        <w:tc>
          <w:tcPr>
            <w:tcW w:w="5467" w:type="dxa"/>
            <w:vAlign w:val="center"/>
          </w:tcPr>
          <w:p w14:paraId="20E0895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空气和废气</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颗粒物中金属元素的测定</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电感耦合等离子体发射光谱法</w:t>
            </w:r>
          </w:p>
        </w:tc>
        <w:tc>
          <w:tcPr>
            <w:tcW w:w="1703" w:type="dxa"/>
            <w:vAlign w:val="center"/>
          </w:tcPr>
          <w:p w14:paraId="5F77AC3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777</w:t>
            </w:r>
          </w:p>
        </w:tc>
      </w:tr>
      <w:tr w14:paraId="1C05A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31AD9149">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2287887A">
            <w:pPr>
              <w:ind w:firstLine="0" w:firstLineChars="0"/>
              <w:jc w:val="center"/>
              <w:rPr>
                <w:rFonts w:ascii="Times New Roman" w:hAnsi="Times New Roman" w:cs="宋体"/>
                <w:color w:val="auto"/>
                <w:sz w:val="18"/>
                <w:szCs w:val="18"/>
                <w:highlight w:val="none"/>
              </w:rPr>
            </w:pPr>
          </w:p>
        </w:tc>
        <w:tc>
          <w:tcPr>
            <w:tcW w:w="5467" w:type="dxa"/>
            <w:vAlign w:val="center"/>
          </w:tcPr>
          <w:p w14:paraId="3AB71765">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环境空气和废气  颗粒物中砷、硒、铋、锑的测定  原子荧光法</w:t>
            </w:r>
          </w:p>
        </w:tc>
        <w:tc>
          <w:tcPr>
            <w:tcW w:w="1703" w:type="dxa"/>
            <w:vAlign w:val="center"/>
          </w:tcPr>
          <w:p w14:paraId="4FD19659">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1133</w:t>
            </w:r>
          </w:p>
        </w:tc>
      </w:tr>
      <w:tr w14:paraId="2FC35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6817A580">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7</w:t>
            </w:r>
          </w:p>
        </w:tc>
        <w:tc>
          <w:tcPr>
            <w:tcW w:w="1461" w:type="dxa"/>
            <w:vMerge w:val="restart"/>
            <w:vAlign w:val="center"/>
          </w:tcPr>
          <w:p w14:paraId="189140A2">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铅及其化合物</w:t>
            </w:r>
          </w:p>
        </w:tc>
        <w:tc>
          <w:tcPr>
            <w:tcW w:w="5467" w:type="dxa"/>
            <w:shd w:val="clear" w:color="auto" w:fill="auto"/>
            <w:vAlign w:val="center"/>
          </w:tcPr>
          <w:p w14:paraId="6AB8871C">
            <w:pPr>
              <w:pStyle w:val="57"/>
              <w:snapToGrid w:val="0"/>
              <w:ind w:right="1"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 xml:space="preserve">空气和废气  颗粒物中铅等金属元素的测定 </w:t>
            </w:r>
            <w:r>
              <w:rPr>
                <w:rFonts w:hint="eastAsia" w:ascii="Times New Roman" w:hAnsi="Times New Roman" w:cs="宋体"/>
                <w:color w:val="auto"/>
                <w:spacing w:val="-14"/>
                <w:sz w:val="18"/>
                <w:szCs w:val="18"/>
                <w:highlight w:val="none"/>
                <w:lang w:eastAsia="zh-CN"/>
              </w:rPr>
              <w:t xml:space="preserve"> </w:t>
            </w:r>
            <w:r>
              <w:rPr>
                <w:rFonts w:hint="eastAsia" w:ascii="Times New Roman" w:hAnsi="Times New Roman" w:cs="宋体"/>
                <w:color w:val="auto"/>
                <w:sz w:val="18"/>
                <w:szCs w:val="18"/>
                <w:highlight w:val="none"/>
                <w:lang w:eastAsia="zh-CN"/>
              </w:rPr>
              <w:t>电感耦合等离子体质谱法</w:t>
            </w:r>
          </w:p>
        </w:tc>
        <w:tc>
          <w:tcPr>
            <w:tcW w:w="1703" w:type="dxa"/>
            <w:shd w:val="clear" w:color="auto" w:fill="auto"/>
            <w:vAlign w:val="center"/>
          </w:tcPr>
          <w:p w14:paraId="7657D1F0">
            <w:pPr>
              <w:pStyle w:val="57"/>
              <w:snapToGrid w:val="0"/>
              <w:ind w:left="0" w:leftChars="0" w:right="1"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w:t>
            </w:r>
            <w:r>
              <w:rPr>
                <w:rFonts w:hint="eastAsia" w:ascii="Times New Roman" w:hAnsi="Times New Roman" w:cs="宋体"/>
                <w:color w:val="auto"/>
                <w:spacing w:val="-4"/>
                <w:sz w:val="18"/>
                <w:szCs w:val="18"/>
                <w:highlight w:val="none"/>
              </w:rPr>
              <w:t xml:space="preserve"> </w:t>
            </w:r>
            <w:r>
              <w:rPr>
                <w:rFonts w:hint="eastAsia" w:ascii="Times New Roman" w:hAnsi="Times New Roman" w:cs="宋体"/>
                <w:color w:val="auto"/>
                <w:sz w:val="18"/>
                <w:szCs w:val="18"/>
                <w:highlight w:val="none"/>
              </w:rPr>
              <w:t>657</w:t>
            </w:r>
          </w:p>
        </w:tc>
      </w:tr>
      <w:tr w14:paraId="4D350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0EB1C428">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68F9A84D">
            <w:pPr>
              <w:ind w:firstLine="0" w:firstLineChars="0"/>
              <w:jc w:val="center"/>
              <w:rPr>
                <w:rFonts w:ascii="Times New Roman" w:hAnsi="Times New Roman" w:cs="宋体"/>
                <w:color w:val="auto"/>
                <w:sz w:val="18"/>
                <w:szCs w:val="18"/>
                <w:highlight w:val="none"/>
              </w:rPr>
            </w:pPr>
          </w:p>
        </w:tc>
        <w:tc>
          <w:tcPr>
            <w:tcW w:w="5467" w:type="dxa"/>
            <w:shd w:val="clear" w:color="auto" w:fill="auto"/>
            <w:vAlign w:val="center"/>
          </w:tcPr>
          <w:p w14:paraId="619C8E90">
            <w:pPr>
              <w:pStyle w:val="57"/>
              <w:snapToGrid w:val="0"/>
              <w:ind w:left="0" w:leftChars="0"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固定污染源废气  铅的测定</w:t>
            </w:r>
            <w:r>
              <w:rPr>
                <w:rFonts w:hint="eastAsia" w:ascii="Times New Roman" w:hAnsi="Times New Roman" w:cs="宋体"/>
                <w:color w:val="auto"/>
                <w:spacing w:val="-13"/>
                <w:sz w:val="18"/>
                <w:szCs w:val="18"/>
                <w:highlight w:val="none"/>
                <w:lang w:eastAsia="zh-CN"/>
              </w:rPr>
              <w:t xml:space="preserve">  </w:t>
            </w:r>
            <w:r>
              <w:rPr>
                <w:rFonts w:hint="eastAsia" w:ascii="Times New Roman" w:hAnsi="Times New Roman" w:cs="宋体"/>
                <w:color w:val="auto"/>
                <w:sz w:val="18"/>
                <w:szCs w:val="18"/>
                <w:highlight w:val="none"/>
                <w:lang w:eastAsia="zh-CN"/>
              </w:rPr>
              <w:t>火焰原子吸收分光光度法</w:t>
            </w:r>
          </w:p>
        </w:tc>
        <w:tc>
          <w:tcPr>
            <w:tcW w:w="1703" w:type="dxa"/>
            <w:shd w:val="clear" w:color="auto" w:fill="auto"/>
            <w:vAlign w:val="center"/>
          </w:tcPr>
          <w:p w14:paraId="57EA7ED6">
            <w:pPr>
              <w:pStyle w:val="57"/>
              <w:snapToGrid w:val="0"/>
              <w:ind w:left="0" w:leftChars="0" w:right="1"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w:t>
            </w:r>
            <w:r>
              <w:rPr>
                <w:rFonts w:hint="eastAsia" w:ascii="Times New Roman" w:hAnsi="Times New Roman" w:cs="宋体"/>
                <w:color w:val="auto"/>
                <w:spacing w:val="-4"/>
                <w:sz w:val="18"/>
                <w:szCs w:val="18"/>
                <w:highlight w:val="none"/>
              </w:rPr>
              <w:t xml:space="preserve"> </w:t>
            </w:r>
            <w:r>
              <w:rPr>
                <w:rFonts w:hint="eastAsia" w:ascii="Times New Roman" w:hAnsi="Times New Roman" w:cs="宋体"/>
                <w:color w:val="auto"/>
                <w:sz w:val="18"/>
                <w:szCs w:val="18"/>
                <w:highlight w:val="none"/>
              </w:rPr>
              <w:t>685</w:t>
            </w:r>
          </w:p>
        </w:tc>
      </w:tr>
      <w:tr w14:paraId="1184B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06FE6BCD">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2ACF13E7">
            <w:pPr>
              <w:ind w:firstLine="0" w:firstLineChars="0"/>
              <w:jc w:val="center"/>
              <w:rPr>
                <w:rFonts w:ascii="Times New Roman" w:hAnsi="Times New Roman" w:cs="宋体"/>
                <w:color w:val="auto"/>
                <w:sz w:val="18"/>
                <w:szCs w:val="18"/>
                <w:highlight w:val="none"/>
              </w:rPr>
            </w:pPr>
          </w:p>
        </w:tc>
        <w:tc>
          <w:tcPr>
            <w:tcW w:w="5467" w:type="dxa"/>
            <w:shd w:val="clear" w:color="auto" w:fill="auto"/>
            <w:vAlign w:val="center"/>
          </w:tcPr>
          <w:p w14:paraId="6C4210C1">
            <w:pPr>
              <w:pStyle w:val="57"/>
              <w:snapToGrid w:val="0"/>
              <w:ind w:right="1" w:firstLine="0" w:firstLineChars="0"/>
              <w:jc w:val="center"/>
              <w:rPr>
                <w:rFonts w:ascii="Times New Roman" w:hAnsi="Times New Roman" w:cs="宋体"/>
                <w:color w:val="auto"/>
                <w:sz w:val="18"/>
                <w:szCs w:val="18"/>
                <w:highlight w:val="none"/>
                <w:lang w:eastAsia="zh-CN"/>
              </w:rPr>
            </w:pPr>
            <w:r>
              <w:rPr>
                <w:rFonts w:hint="eastAsia" w:ascii="Times New Roman" w:hAnsi="Times New Roman" w:cs="宋体"/>
                <w:color w:val="auto"/>
                <w:sz w:val="18"/>
                <w:szCs w:val="18"/>
                <w:highlight w:val="none"/>
                <w:lang w:eastAsia="zh-CN"/>
              </w:rPr>
              <w:t xml:space="preserve">空气和废气  颗粒物中金属元素的测定 </w:t>
            </w:r>
            <w:r>
              <w:rPr>
                <w:rFonts w:hint="eastAsia" w:ascii="Times New Roman" w:hAnsi="Times New Roman" w:cs="宋体"/>
                <w:color w:val="auto"/>
                <w:spacing w:val="-14"/>
                <w:sz w:val="18"/>
                <w:szCs w:val="18"/>
                <w:highlight w:val="none"/>
                <w:lang w:eastAsia="zh-CN"/>
              </w:rPr>
              <w:t xml:space="preserve"> </w:t>
            </w:r>
            <w:r>
              <w:rPr>
                <w:rFonts w:hint="eastAsia" w:ascii="Times New Roman" w:hAnsi="Times New Roman" w:cs="宋体"/>
                <w:color w:val="auto"/>
                <w:sz w:val="18"/>
                <w:szCs w:val="18"/>
                <w:highlight w:val="none"/>
                <w:lang w:eastAsia="zh-CN"/>
              </w:rPr>
              <w:t>电感耦合等离子体发射光谱法</w:t>
            </w:r>
          </w:p>
        </w:tc>
        <w:tc>
          <w:tcPr>
            <w:tcW w:w="1703" w:type="dxa"/>
            <w:shd w:val="clear" w:color="auto" w:fill="auto"/>
            <w:vAlign w:val="center"/>
          </w:tcPr>
          <w:p w14:paraId="6195FDF5">
            <w:pPr>
              <w:pStyle w:val="57"/>
              <w:snapToGrid w:val="0"/>
              <w:ind w:left="0" w:leftChars="0" w:right="1"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w:t>
            </w:r>
            <w:r>
              <w:rPr>
                <w:rFonts w:hint="eastAsia" w:ascii="Times New Roman" w:hAnsi="Times New Roman" w:cs="宋体"/>
                <w:color w:val="auto"/>
                <w:spacing w:val="-4"/>
                <w:sz w:val="18"/>
                <w:szCs w:val="18"/>
                <w:highlight w:val="none"/>
              </w:rPr>
              <w:t xml:space="preserve"> </w:t>
            </w:r>
            <w:r>
              <w:rPr>
                <w:rFonts w:hint="eastAsia" w:ascii="Times New Roman" w:hAnsi="Times New Roman" w:cs="宋体"/>
                <w:color w:val="auto"/>
                <w:sz w:val="18"/>
                <w:szCs w:val="18"/>
                <w:highlight w:val="none"/>
              </w:rPr>
              <w:t>777</w:t>
            </w:r>
          </w:p>
        </w:tc>
      </w:tr>
      <w:tr w14:paraId="46B9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7A323EF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8</w:t>
            </w:r>
          </w:p>
        </w:tc>
        <w:tc>
          <w:tcPr>
            <w:tcW w:w="1461" w:type="dxa"/>
            <w:vMerge w:val="restart"/>
            <w:vAlign w:val="center"/>
          </w:tcPr>
          <w:p w14:paraId="51906516">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氨</w:t>
            </w:r>
          </w:p>
        </w:tc>
        <w:tc>
          <w:tcPr>
            <w:tcW w:w="5467" w:type="dxa"/>
            <w:vAlign w:val="center"/>
          </w:tcPr>
          <w:p w14:paraId="4D021103">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环境空气和废气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氨的测定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纳氏试剂分光光度法</w:t>
            </w:r>
          </w:p>
        </w:tc>
        <w:tc>
          <w:tcPr>
            <w:tcW w:w="1703" w:type="dxa"/>
            <w:vAlign w:val="center"/>
          </w:tcPr>
          <w:p w14:paraId="20EB140A">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533</w:t>
            </w:r>
          </w:p>
        </w:tc>
      </w:tr>
      <w:tr w14:paraId="6A78D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730763B9">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21D9136D">
            <w:pPr>
              <w:ind w:firstLine="0" w:firstLineChars="0"/>
              <w:jc w:val="center"/>
              <w:rPr>
                <w:rFonts w:ascii="Times New Roman" w:hAnsi="Times New Roman" w:cs="宋体"/>
                <w:color w:val="auto"/>
                <w:sz w:val="18"/>
                <w:szCs w:val="18"/>
                <w:highlight w:val="none"/>
              </w:rPr>
            </w:pPr>
          </w:p>
        </w:tc>
        <w:tc>
          <w:tcPr>
            <w:tcW w:w="5467" w:type="dxa"/>
            <w:vAlign w:val="center"/>
          </w:tcPr>
          <w:p w14:paraId="11CB6117">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空气质量氨的测定离子选择电极法</w:t>
            </w:r>
          </w:p>
        </w:tc>
        <w:tc>
          <w:tcPr>
            <w:tcW w:w="1703" w:type="dxa"/>
            <w:vAlign w:val="center"/>
          </w:tcPr>
          <w:p w14:paraId="1005411A">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GB/T 14669</w:t>
            </w:r>
          </w:p>
        </w:tc>
      </w:tr>
      <w:tr w14:paraId="4CF70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5E1C9A43">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20F68157">
            <w:pPr>
              <w:ind w:firstLine="0" w:firstLineChars="0"/>
              <w:jc w:val="center"/>
              <w:rPr>
                <w:rFonts w:ascii="Times New Roman" w:hAnsi="Times New Roman" w:cs="宋体"/>
                <w:color w:val="auto"/>
                <w:sz w:val="18"/>
                <w:szCs w:val="18"/>
                <w:highlight w:val="none"/>
              </w:rPr>
            </w:pPr>
          </w:p>
        </w:tc>
        <w:tc>
          <w:tcPr>
            <w:tcW w:w="5467" w:type="dxa"/>
            <w:vAlign w:val="center"/>
          </w:tcPr>
          <w:p w14:paraId="67CBE7E5">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固定污染源废气</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氨和氯化氢的测定 便携式傅立叶变换红外光谱法</w:t>
            </w:r>
          </w:p>
        </w:tc>
        <w:tc>
          <w:tcPr>
            <w:tcW w:w="1703" w:type="dxa"/>
            <w:vAlign w:val="center"/>
          </w:tcPr>
          <w:p w14:paraId="6CE68D98">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1330</w:t>
            </w:r>
          </w:p>
        </w:tc>
      </w:tr>
      <w:tr w14:paraId="2CDD3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2FCA16D8">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9</w:t>
            </w:r>
          </w:p>
        </w:tc>
        <w:tc>
          <w:tcPr>
            <w:tcW w:w="1461" w:type="dxa"/>
            <w:vMerge w:val="restart"/>
            <w:vAlign w:val="center"/>
          </w:tcPr>
          <w:p w14:paraId="0486F7C3">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汞及其化合物</w:t>
            </w:r>
          </w:p>
        </w:tc>
        <w:tc>
          <w:tcPr>
            <w:tcW w:w="5467" w:type="dxa"/>
            <w:vAlign w:val="center"/>
          </w:tcPr>
          <w:p w14:paraId="4FFA24AF">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固定污染源废气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汞的测定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冷原子吸收分光光度法（暂行）</w:t>
            </w:r>
          </w:p>
        </w:tc>
        <w:tc>
          <w:tcPr>
            <w:tcW w:w="1703" w:type="dxa"/>
            <w:vAlign w:val="center"/>
          </w:tcPr>
          <w:p w14:paraId="4A125A3B">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543</w:t>
            </w:r>
          </w:p>
        </w:tc>
      </w:tr>
      <w:tr w14:paraId="2FC67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018A72C6">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4DBE853C">
            <w:pPr>
              <w:ind w:firstLine="0" w:firstLineChars="0"/>
              <w:jc w:val="center"/>
              <w:rPr>
                <w:rFonts w:ascii="Times New Roman" w:hAnsi="Times New Roman" w:cs="宋体"/>
                <w:color w:val="auto"/>
                <w:sz w:val="18"/>
                <w:szCs w:val="18"/>
                <w:highlight w:val="none"/>
              </w:rPr>
            </w:pPr>
          </w:p>
        </w:tc>
        <w:tc>
          <w:tcPr>
            <w:tcW w:w="5467" w:type="dxa"/>
            <w:vAlign w:val="center"/>
          </w:tcPr>
          <w:p w14:paraId="4F18F86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 xml:space="preserve">固定污染源废气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气态汞的测定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活性炭吸附/热裂解原子吸收分光光度法</w:t>
            </w:r>
          </w:p>
        </w:tc>
        <w:tc>
          <w:tcPr>
            <w:tcW w:w="1703" w:type="dxa"/>
            <w:vAlign w:val="center"/>
          </w:tcPr>
          <w:p w14:paraId="33CE2A44">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917</w:t>
            </w:r>
          </w:p>
        </w:tc>
      </w:tr>
      <w:tr w14:paraId="03169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02FC7B53">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10</w:t>
            </w:r>
          </w:p>
        </w:tc>
        <w:tc>
          <w:tcPr>
            <w:tcW w:w="1461" w:type="dxa"/>
            <w:vMerge w:val="restart"/>
            <w:vAlign w:val="center"/>
          </w:tcPr>
          <w:p w14:paraId="5C4B7D28">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铍及其化合物</w:t>
            </w:r>
          </w:p>
        </w:tc>
        <w:tc>
          <w:tcPr>
            <w:tcW w:w="5467" w:type="dxa"/>
            <w:vAlign w:val="center"/>
          </w:tcPr>
          <w:p w14:paraId="0C7AF303">
            <w:pPr>
              <w:widowControl/>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 xml:space="preserve">固定污染源废气 </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 xml:space="preserve">铍的测定 </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石墨炉原子吸收分光光度法</w:t>
            </w:r>
          </w:p>
        </w:tc>
        <w:tc>
          <w:tcPr>
            <w:tcW w:w="1703" w:type="dxa"/>
            <w:vAlign w:val="center"/>
          </w:tcPr>
          <w:p w14:paraId="1DF18416">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684</w:t>
            </w:r>
          </w:p>
        </w:tc>
      </w:tr>
      <w:tr w14:paraId="0BA37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48CAD153">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51A7A722">
            <w:pPr>
              <w:ind w:firstLine="0" w:firstLineChars="0"/>
              <w:jc w:val="center"/>
              <w:rPr>
                <w:rFonts w:ascii="Times New Roman" w:hAnsi="Times New Roman" w:cs="宋体"/>
                <w:color w:val="auto"/>
                <w:sz w:val="18"/>
                <w:szCs w:val="18"/>
                <w:highlight w:val="none"/>
              </w:rPr>
            </w:pPr>
          </w:p>
        </w:tc>
        <w:tc>
          <w:tcPr>
            <w:tcW w:w="5467" w:type="dxa"/>
            <w:vAlign w:val="center"/>
          </w:tcPr>
          <w:p w14:paraId="1E2DB071">
            <w:pPr>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sz w:val="18"/>
                <w:szCs w:val="18"/>
                <w:highlight w:val="none"/>
              </w:rPr>
              <w:t xml:space="preserve">空气和废气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颗粒物中金属元素的测定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电感耦合等离子体</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发射光谱法</w:t>
            </w:r>
          </w:p>
        </w:tc>
        <w:tc>
          <w:tcPr>
            <w:tcW w:w="1703" w:type="dxa"/>
            <w:vAlign w:val="center"/>
          </w:tcPr>
          <w:p w14:paraId="0BB02AE6">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 777</w:t>
            </w:r>
          </w:p>
        </w:tc>
      </w:tr>
      <w:tr w14:paraId="32CE6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17F9A49C">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11</w:t>
            </w:r>
          </w:p>
        </w:tc>
        <w:tc>
          <w:tcPr>
            <w:tcW w:w="1461" w:type="dxa"/>
            <w:vMerge w:val="restart"/>
            <w:vAlign w:val="center"/>
          </w:tcPr>
          <w:p w14:paraId="65915F3D">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镉</w:t>
            </w:r>
            <w:r>
              <w:rPr>
                <w:rFonts w:hint="eastAsia" w:ascii="Times New Roman" w:hAnsi="Times New Roman" w:cs="宋体"/>
                <w:color w:val="auto"/>
                <w:sz w:val="18"/>
                <w:szCs w:val="18"/>
                <w:highlight w:val="none"/>
              </w:rPr>
              <w:t>及其化合物</w:t>
            </w:r>
          </w:p>
        </w:tc>
        <w:tc>
          <w:tcPr>
            <w:tcW w:w="5467" w:type="dxa"/>
            <w:vAlign w:val="center"/>
          </w:tcPr>
          <w:p w14:paraId="5126197D">
            <w:pPr>
              <w:widowControl/>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 xml:space="preserve">大气固定污染源 </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镉的测定</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 xml:space="preserve"> 火焰原子吸收分光光度法</w:t>
            </w:r>
          </w:p>
        </w:tc>
        <w:tc>
          <w:tcPr>
            <w:tcW w:w="1703" w:type="dxa"/>
            <w:vAlign w:val="center"/>
          </w:tcPr>
          <w:p w14:paraId="1DA4585A">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64.1</w:t>
            </w:r>
          </w:p>
        </w:tc>
      </w:tr>
      <w:tr w14:paraId="2D313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225B1130">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4CF51E01">
            <w:pPr>
              <w:ind w:firstLine="0" w:firstLineChars="0"/>
              <w:jc w:val="center"/>
              <w:rPr>
                <w:rFonts w:ascii="Times New Roman" w:hAnsi="Times New Roman" w:cs="宋体"/>
                <w:color w:val="auto"/>
                <w:sz w:val="18"/>
                <w:szCs w:val="18"/>
                <w:highlight w:val="none"/>
              </w:rPr>
            </w:pPr>
          </w:p>
        </w:tc>
        <w:tc>
          <w:tcPr>
            <w:tcW w:w="5467" w:type="dxa"/>
            <w:vAlign w:val="center"/>
          </w:tcPr>
          <w:p w14:paraId="0A5C1090">
            <w:pPr>
              <w:widowControl/>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 xml:space="preserve">大气固定污染源 </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镉的测定</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 xml:space="preserve"> 石墨炉原子吸收分光光度法</w:t>
            </w:r>
          </w:p>
        </w:tc>
        <w:tc>
          <w:tcPr>
            <w:tcW w:w="1703" w:type="dxa"/>
            <w:vAlign w:val="center"/>
          </w:tcPr>
          <w:p w14:paraId="4195736E">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64.2</w:t>
            </w:r>
          </w:p>
        </w:tc>
      </w:tr>
      <w:tr w14:paraId="160AD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7FA459E7">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4E374F5F">
            <w:pPr>
              <w:ind w:firstLine="0" w:firstLineChars="0"/>
              <w:jc w:val="center"/>
              <w:rPr>
                <w:rFonts w:ascii="Times New Roman" w:hAnsi="Times New Roman" w:cs="宋体"/>
                <w:color w:val="auto"/>
                <w:sz w:val="18"/>
                <w:szCs w:val="18"/>
                <w:highlight w:val="none"/>
              </w:rPr>
            </w:pPr>
          </w:p>
        </w:tc>
        <w:tc>
          <w:tcPr>
            <w:tcW w:w="5467" w:type="dxa"/>
            <w:vAlign w:val="center"/>
          </w:tcPr>
          <w:p w14:paraId="77ABA9F5">
            <w:pPr>
              <w:widowControl/>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 xml:space="preserve">大气固定污染源 </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 xml:space="preserve">镉的测定 </w:t>
            </w:r>
            <w:r>
              <w:rPr>
                <w:rFonts w:hint="eastAsia" w:ascii="Times New Roman" w:hAnsi="Times New Roman" w:cs="宋体"/>
                <w:color w:val="auto"/>
                <w:kern w:val="0"/>
                <w:sz w:val="18"/>
                <w:szCs w:val="18"/>
                <w:highlight w:val="none"/>
                <w:lang w:val="en-US" w:eastAsia="zh-CN" w:bidi="ar"/>
              </w:rPr>
              <w:t xml:space="preserve"> </w:t>
            </w:r>
            <w:r>
              <w:rPr>
                <w:rFonts w:hint="eastAsia" w:ascii="Times New Roman" w:hAnsi="Times New Roman" w:cs="宋体"/>
                <w:color w:val="auto"/>
                <w:kern w:val="0"/>
                <w:sz w:val="18"/>
                <w:szCs w:val="18"/>
                <w:highlight w:val="none"/>
                <w:lang w:bidi="ar"/>
              </w:rPr>
              <w:t>对-偶氮苯重氮氨基偶氮苯磺酸分光光度法</w:t>
            </w:r>
          </w:p>
        </w:tc>
        <w:tc>
          <w:tcPr>
            <w:tcW w:w="1703" w:type="dxa"/>
            <w:vAlign w:val="center"/>
          </w:tcPr>
          <w:p w14:paraId="2E665968">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kern w:val="0"/>
                <w:sz w:val="18"/>
                <w:szCs w:val="18"/>
                <w:highlight w:val="none"/>
                <w:lang w:bidi="ar"/>
              </w:rPr>
              <w:t>HJ/T 64.3</w:t>
            </w:r>
          </w:p>
        </w:tc>
      </w:tr>
      <w:tr w14:paraId="72A8E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546D3DF6">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7E546DD6">
            <w:pPr>
              <w:ind w:firstLine="0" w:firstLineChars="0"/>
              <w:jc w:val="center"/>
              <w:rPr>
                <w:rFonts w:ascii="Times New Roman" w:hAnsi="Times New Roman" w:cs="宋体"/>
                <w:color w:val="auto"/>
                <w:sz w:val="18"/>
                <w:szCs w:val="18"/>
                <w:highlight w:val="none"/>
              </w:rPr>
            </w:pPr>
          </w:p>
        </w:tc>
        <w:tc>
          <w:tcPr>
            <w:tcW w:w="5467" w:type="dxa"/>
            <w:vAlign w:val="center"/>
          </w:tcPr>
          <w:p w14:paraId="4AFB8441">
            <w:pPr>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sz w:val="18"/>
                <w:szCs w:val="18"/>
                <w:highlight w:val="none"/>
              </w:rPr>
              <w:t xml:space="preserve">空气和废气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颗粒物中金属元素的测定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电感耦合等离子体 发射光谱法</w:t>
            </w:r>
          </w:p>
        </w:tc>
        <w:tc>
          <w:tcPr>
            <w:tcW w:w="1703" w:type="dxa"/>
            <w:vAlign w:val="center"/>
          </w:tcPr>
          <w:p w14:paraId="228CCA3A">
            <w:pPr>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sz w:val="18"/>
                <w:szCs w:val="18"/>
                <w:highlight w:val="none"/>
              </w:rPr>
              <w:t>HJ 777</w:t>
            </w:r>
          </w:p>
        </w:tc>
      </w:tr>
      <w:tr w14:paraId="66C8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restart"/>
            <w:vAlign w:val="center"/>
          </w:tcPr>
          <w:p w14:paraId="7E70D2C9">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12</w:t>
            </w:r>
          </w:p>
        </w:tc>
        <w:tc>
          <w:tcPr>
            <w:tcW w:w="1461" w:type="dxa"/>
            <w:vMerge w:val="restart"/>
            <w:vAlign w:val="center"/>
          </w:tcPr>
          <w:p w14:paraId="45F5F5D4">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铬及其化合物</w:t>
            </w:r>
          </w:p>
        </w:tc>
        <w:tc>
          <w:tcPr>
            <w:tcW w:w="5467" w:type="dxa"/>
            <w:vAlign w:val="center"/>
          </w:tcPr>
          <w:p w14:paraId="359B245D">
            <w:pPr>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sz w:val="18"/>
                <w:szCs w:val="18"/>
                <w:highlight w:val="none"/>
              </w:rPr>
              <w:t xml:space="preserve">空气和废气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颗粒物中金属元素的测定 电感耦合等离子体 发射光谱法</w:t>
            </w:r>
          </w:p>
        </w:tc>
        <w:tc>
          <w:tcPr>
            <w:tcW w:w="1703" w:type="dxa"/>
            <w:vAlign w:val="center"/>
          </w:tcPr>
          <w:p w14:paraId="241F298A">
            <w:pPr>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sz w:val="18"/>
                <w:szCs w:val="18"/>
                <w:highlight w:val="none"/>
              </w:rPr>
              <w:t>HJ 777</w:t>
            </w:r>
          </w:p>
        </w:tc>
      </w:tr>
      <w:tr w14:paraId="7A1FD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Merge w:val="continue"/>
            <w:vAlign w:val="center"/>
          </w:tcPr>
          <w:p w14:paraId="2E9E6B57">
            <w:pPr>
              <w:ind w:firstLine="0" w:firstLineChars="0"/>
              <w:jc w:val="center"/>
              <w:rPr>
                <w:rFonts w:ascii="Times New Roman" w:hAnsi="Times New Roman" w:cs="宋体"/>
                <w:color w:val="auto"/>
                <w:sz w:val="18"/>
                <w:szCs w:val="18"/>
                <w:highlight w:val="none"/>
              </w:rPr>
            </w:pPr>
          </w:p>
        </w:tc>
        <w:tc>
          <w:tcPr>
            <w:tcW w:w="1461" w:type="dxa"/>
            <w:vMerge w:val="continue"/>
            <w:vAlign w:val="center"/>
          </w:tcPr>
          <w:p w14:paraId="2C4FA9D5">
            <w:pPr>
              <w:ind w:firstLine="0" w:firstLineChars="0"/>
              <w:jc w:val="center"/>
              <w:rPr>
                <w:rFonts w:ascii="Times New Roman" w:hAnsi="Times New Roman" w:cs="宋体"/>
                <w:color w:val="auto"/>
                <w:sz w:val="18"/>
                <w:szCs w:val="18"/>
                <w:highlight w:val="none"/>
              </w:rPr>
            </w:pPr>
          </w:p>
        </w:tc>
        <w:tc>
          <w:tcPr>
            <w:tcW w:w="5467" w:type="dxa"/>
            <w:vAlign w:val="center"/>
          </w:tcPr>
          <w:p w14:paraId="535BB6EC">
            <w:pPr>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sz w:val="18"/>
                <w:szCs w:val="18"/>
                <w:highlight w:val="none"/>
              </w:rPr>
              <w:t>空气和废气</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颗粒物中铅等金属元素的测定 </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电感耦合等离子体质谱法</w:t>
            </w:r>
          </w:p>
        </w:tc>
        <w:tc>
          <w:tcPr>
            <w:tcW w:w="1703" w:type="dxa"/>
            <w:vAlign w:val="center"/>
          </w:tcPr>
          <w:p w14:paraId="0A404288">
            <w:pPr>
              <w:ind w:firstLine="0" w:firstLineChars="0"/>
              <w:jc w:val="center"/>
              <w:rPr>
                <w:rFonts w:ascii="Times New Roman" w:hAnsi="Times New Roman" w:cs="宋体"/>
                <w:color w:val="auto"/>
                <w:kern w:val="0"/>
                <w:sz w:val="18"/>
                <w:szCs w:val="18"/>
                <w:highlight w:val="none"/>
                <w:lang w:bidi="ar"/>
              </w:rPr>
            </w:pPr>
            <w:r>
              <w:rPr>
                <w:rFonts w:hint="eastAsia" w:ascii="Times New Roman" w:hAnsi="Times New Roman" w:cs="宋体"/>
                <w:color w:val="auto"/>
                <w:sz w:val="18"/>
                <w:szCs w:val="18"/>
                <w:highlight w:val="none"/>
              </w:rPr>
              <w:t>HJ 657</w:t>
            </w:r>
          </w:p>
        </w:tc>
      </w:tr>
      <w:tr w14:paraId="3922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Align w:val="center"/>
          </w:tcPr>
          <w:p w14:paraId="1218350F">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13</w:t>
            </w:r>
          </w:p>
        </w:tc>
        <w:tc>
          <w:tcPr>
            <w:tcW w:w="1461" w:type="dxa"/>
            <w:vAlign w:val="center"/>
          </w:tcPr>
          <w:p w14:paraId="31893A25">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烟气黑度</w:t>
            </w:r>
          </w:p>
        </w:tc>
        <w:tc>
          <w:tcPr>
            <w:tcW w:w="5467" w:type="dxa"/>
            <w:vAlign w:val="center"/>
          </w:tcPr>
          <w:p w14:paraId="44FECE35">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固定污染源排放</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烟气黑度的测定</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 xml:space="preserve"> 林格曼烟气黑度图法</w:t>
            </w:r>
          </w:p>
        </w:tc>
        <w:tc>
          <w:tcPr>
            <w:tcW w:w="1703" w:type="dxa"/>
            <w:vAlign w:val="center"/>
          </w:tcPr>
          <w:p w14:paraId="59C95A1B">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398</w:t>
            </w:r>
          </w:p>
        </w:tc>
      </w:tr>
      <w:tr w14:paraId="5A586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6" w:type="dxa"/>
            <w:vAlign w:val="center"/>
          </w:tcPr>
          <w:p w14:paraId="0656EAC7">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14</w:t>
            </w:r>
          </w:p>
        </w:tc>
        <w:tc>
          <w:tcPr>
            <w:tcW w:w="1461" w:type="dxa"/>
            <w:vAlign w:val="center"/>
          </w:tcPr>
          <w:p w14:paraId="4A53E7FE">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沥青烟</w:t>
            </w:r>
          </w:p>
        </w:tc>
        <w:tc>
          <w:tcPr>
            <w:tcW w:w="5467" w:type="dxa"/>
            <w:vAlign w:val="center"/>
          </w:tcPr>
          <w:p w14:paraId="1792FFE3">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固定污染源排气中沥青烟的测定</w:t>
            </w:r>
            <w:r>
              <w:rPr>
                <w:rFonts w:hint="eastAsia" w:ascii="Times New Roman" w:hAnsi="Times New Roman" w:cs="宋体"/>
                <w:color w:val="auto"/>
                <w:sz w:val="18"/>
                <w:szCs w:val="18"/>
                <w:highlight w:val="none"/>
                <w:lang w:val="en-US" w:eastAsia="zh-CN"/>
              </w:rPr>
              <w:t xml:space="preserve">  </w:t>
            </w:r>
            <w:r>
              <w:rPr>
                <w:rFonts w:hint="eastAsia" w:ascii="Times New Roman" w:hAnsi="Times New Roman" w:cs="宋体"/>
                <w:color w:val="auto"/>
                <w:sz w:val="18"/>
                <w:szCs w:val="18"/>
                <w:highlight w:val="none"/>
              </w:rPr>
              <w:t>重量法</w:t>
            </w:r>
          </w:p>
        </w:tc>
        <w:tc>
          <w:tcPr>
            <w:tcW w:w="1703" w:type="dxa"/>
            <w:vAlign w:val="center"/>
          </w:tcPr>
          <w:p w14:paraId="2B41707C">
            <w:pPr>
              <w:ind w:firstLine="0" w:firstLineChars="0"/>
              <w:jc w:val="center"/>
              <w:rPr>
                <w:rFonts w:ascii="Times New Roman" w:hAnsi="Times New Roman" w:cs="宋体"/>
                <w:color w:val="auto"/>
                <w:sz w:val="18"/>
                <w:szCs w:val="18"/>
                <w:highlight w:val="none"/>
              </w:rPr>
            </w:pPr>
            <w:r>
              <w:rPr>
                <w:rFonts w:hint="eastAsia" w:ascii="Times New Roman" w:hAnsi="Times New Roman" w:cs="宋体"/>
                <w:color w:val="auto"/>
                <w:sz w:val="18"/>
                <w:szCs w:val="18"/>
                <w:highlight w:val="none"/>
              </w:rPr>
              <w:t>HJ/T 45</w:t>
            </w:r>
          </w:p>
        </w:tc>
      </w:tr>
    </w:tbl>
    <w:p w14:paraId="691CD1D0">
      <w:pPr>
        <w:jc w:val="center"/>
        <w:rPr>
          <w:rFonts w:ascii="Times New Roman" w:hAnsi="Times New Roman"/>
          <w:color w:val="auto"/>
          <w:szCs w:val="21"/>
          <w:highlight w:val="none"/>
        </w:rPr>
      </w:pPr>
    </w:p>
    <w:p w14:paraId="53977EA1">
      <w:pPr>
        <w:pStyle w:val="71"/>
        <w:spacing w:before="120" w:after="120"/>
        <w:rPr>
          <w:rFonts w:ascii="Times New Roman" w:hAnsi="Times New Roman" w:eastAsia="宋体"/>
          <w:color w:val="auto"/>
          <w:kern w:val="2"/>
          <w:szCs w:val="16"/>
          <w:highlight w:val="none"/>
        </w:rPr>
      </w:pPr>
      <w:bookmarkStart w:id="37" w:name="_Toc29699"/>
      <w:r>
        <w:rPr>
          <w:rFonts w:hint="eastAsia" w:ascii="Times New Roman" w:hAnsi="Times New Roman" w:eastAsia="宋体"/>
          <w:color w:val="auto"/>
          <w:kern w:val="2"/>
          <w:szCs w:val="16"/>
          <w:highlight w:val="none"/>
        </w:rPr>
        <w:t>本文件实施后国家发布的污染物监测方法标准，如适用性满足要求，同样适用于本文件相应污染物的测定。</w:t>
      </w:r>
      <w:bookmarkEnd w:id="37"/>
    </w:p>
    <w:p w14:paraId="6D462C65">
      <w:pPr>
        <w:pStyle w:val="68"/>
        <w:spacing w:before="240" w:after="240"/>
        <w:rPr>
          <w:rFonts w:ascii="Times New Roman" w:hAnsi="Times New Roman"/>
          <w:color w:val="auto"/>
          <w:highlight w:val="none"/>
        </w:rPr>
      </w:pPr>
      <w:bookmarkStart w:id="38" w:name="_Toc20255"/>
      <w:bookmarkStart w:id="39" w:name="_Toc12512"/>
      <w:r>
        <w:rPr>
          <w:rFonts w:hint="eastAsia" w:ascii="Times New Roman" w:hAnsi="Times New Roman"/>
          <w:color w:val="auto"/>
          <w:highlight w:val="none"/>
        </w:rPr>
        <w:t>实施与监督</w:t>
      </w:r>
      <w:bookmarkEnd w:id="38"/>
      <w:bookmarkEnd w:id="39"/>
    </w:p>
    <w:p w14:paraId="5E1E1B98">
      <w:pPr>
        <w:pStyle w:val="71"/>
        <w:spacing w:before="120" w:after="120"/>
        <w:rPr>
          <w:rFonts w:ascii="Times New Roman" w:hAnsi="Times New Roman" w:eastAsia="宋体"/>
          <w:color w:val="auto"/>
          <w:kern w:val="2"/>
          <w:szCs w:val="16"/>
          <w:highlight w:val="none"/>
        </w:rPr>
      </w:pPr>
      <w:bookmarkStart w:id="40" w:name="_Toc21464"/>
      <w:r>
        <w:rPr>
          <w:rFonts w:hint="eastAsia" w:ascii="Times New Roman" w:hAnsi="Times New Roman" w:eastAsia="宋体"/>
          <w:color w:val="auto"/>
          <w:kern w:val="2"/>
          <w:szCs w:val="16"/>
          <w:highlight w:val="none"/>
        </w:rPr>
        <w:t>本文件由生态环境主管部门负责监督实施。</w:t>
      </w:r>
      <w:bookmarkEnd w:id="40"/>
    </w:p>
    <w:p w14:paraId="258223F6">
      <w:pPr>
        <w:pStyle w:val="71"/>
        <w:spacing w:before="156" w:after="156"/>
        <w:rPr>
          <w:rFonts w:ascii="Times New Roman" w:hAnsi="Times New Roman" w:eastAsia="宋体"/>
          <w:color w:val="auto"/>
          <w:kern w:val="2"/>
          <w:szCs w:val="16"/>
          <w:highlight w:val="none"/>
        </w:rPr>
      </w:pPr>
      <w:bookmarkStart w:id="41" w:name="_Toc20406"/>
      <w:r>
        <w:rPr>
          <w:rFonts w:hint="eastAsia" w:ascii="Times New Roman" w:hAnsi="Times New Roman" w:eastAsia="宋体"/>
          <w:color w:val="auto"/>
          <w:kern w:val="2"/>
          <w:szCs w:val="16"/>
        </w:rPr>
        <w:t>企业是实施排放标准的责任主体，应采取必要措施，达到本文件规定的污染物排放控制要求。</w:t>
      </w:r>
      <w:bookmarkEnd w:id="41"/>
    </w:p>
    <w:p w14:paraId="6A1DC58F">
      <w:pPr>
        <w:pStyle w:val="71"/>
        <w:spacing w:before="120" w:after="120"/>
        <w:rPr>
          <w:rFonts w:ascii="Times New Roman" w:hAnsi="Times New Roman" w:eastAsia="宋体"/>
          <w:color w:val="auto"/>
          <w:kern w:val="2"/>
          <w:szCs w:val="16"/>
          <w:highlight w:val="none"/>
        </w:rPr>
      </w:pPr>
      <w:bookmarkStart w:id="42" w:name="_Toc6518"/>
      <w:r>
        <w:rPr>
          <w:rFonts w:hint="eastAsia" w:ascii="Times New Roman" w:hAnsi="Times New Roman" w:eastAsia="宋体"/>
          <w:color w:val="auto"/>
          <w:kern w:val="2"/>
          <w:szCs w:val="16"/>
        </w:rPr>
        <w:t>对于有组织排放，采用手工监测按照监测规范要求测得的任意1 h平均浓度值超过本标准规定的限值，判定为超标；自动监测时，整点1 h平均浓度超过本标准规定的限值，判定为超标。厂区内无组织排放监控点任意1 h平均浓度值</w:t>
      </w:r>
      <w:r>
        <w:rPr>
          <w:rFonts w:hint="eastAsia" w:ascii="Times New Roman" w:hAnsi="Times New Roman" w:eastAsia="宋体"/>
          <w:color w:val="auto"/>
          <w:kern w:val="2"/>
          <w:szCs w:val="16"/>
          <w:lang w:eastAsia="zh-CN"/>
        </w:rPr>
        <w:t>、</w:t>
      </w:r>
      <w:r>
        <w:rPr>
          <w:rFonts w:hint="eastAsia" w:ascii="Times New Roman" w:hAnsi="Times New Roman" w:eastAsia="宋体"/>
          <w:color w:val="auto"/>
          <w:kern w:val="2"/>
          <w:szCs w:val="16"/>
          <w:lang w:val="en-US" w:eastAsia="zh-CN"/>
        </w:rPr>
        <w:t>任意一次浓度值</w:t>
      </w:r>
      <w:r>
        <w:rPr>
          <w:rFonts w:hint="eastAsia" w:ascii="Times New Roman" w:hAnsi="Times New Roman" w:eastAsia="宋体"/>
          <w:color w:val="auto"/>
          <w:kern w:val="2"/>
          <w:szCs w:val="16"/>
        </w:rPr>
        <w:t>超过本标准规定的限值，判定为超标。</w:t>
      </w:r>
      <w:bookmarkEnd w:id="42"/>
    </w:p>
    <w:p w14:paraId="092A21B5">
      <w:pPr>
        <w:rPr>
          <w:rFonts w:hint="eastAsia" w:ascii="Times New Roman" w:hAnsi="Times New Roman"/>
          <w:color w:val="auto"/>
          <w:highlight w:val="none"/>
          <w:lang w:val="en-US" w:eastAsia="zh-CN"/>
        </w:rPr>
      </w:pPr>
      <w:bookmarkStart w:id="43" w:name="_Toc279"/>
      <w:r>
        <w:rPr>
          <w:rFonts w:hint="eastAsia" w:ascii="Times New Roman" w:hAnsi="Times New Roman"/>
          <w:color w:val="auto"/>
          <w:highlight w:val="none"/>
          <w:lang w:val="en-US" w:eastAsia="zh-CN"/>
        </w:rPr>
        <w:br w:type="page"/>
      </w:r>
    </w:p>
    <w:p w14:paraId="18D28A3B">
      <w:pPr>
        <w:pStyle w:val="68"/>
        <w:numPr>
          <w:ilvl w:val="1"/>
          <w:numId w:val="0"/>
        </w:numPr>
        <w:spacing w:before="240" w:after="240"/>
        <w:ind w:leftChars="0"/>
        <w:jc w:val="center"/>
        <w:rPr>
          <w:rFonts w:hint="eastAsia" w:ascii="Times New Roman" w:hAnsi="Times New Roman"/>
          <w:color w:val="auto"/>
          <w:highlight w:val="none"/>
          <w:lang w:val="en-US" w:eastAsia="zh-CN"/>
        </w:rPr>
      </w:pPr>
      <w:bookmarkStart w:id="44" w:name="_Toc28581"/>
      <w:r>
        <w:rPr>
          <w:rFonts w:hint="eastAsia" w:ascii="Times New Roman" w:hAnsi="Times New Roman"/>
          <w:color w:val="auto"/>
          <w:highlight w:val="none"/>
          <w:lang w:val="en-US" w:eastAsia="zh-CN"/>
        </w:rPr>
        <w:t>参考文献</w:t>
      </w:r>
      <w:bookmarkEnd w:id="43"/>
      <w:bookmarkEnd w:id="44"/>
    </w:p>
    <w:p w14:paraId="56E0D738">
      <w:pPr>
        <w:numPr>
          <w:ilvl w:val="0"/>
          <w:numId w:val="2"/>
        </w:numPr>
        <w:rPr>
          <w:rFonts w:hint="eastAsia" w:ascii="Times New Roman" w:hAnsi="Times New Roman"/>
          <w:b w:val="0"/>
          <w:bCs w:val="0"/>
          <w:color w:val="auto"/>
          <w:highlight w:val="none"/>
          <w:lang w:val="zh-CN"/>
        </w:rPr>
      </w:pPr>
      <w:r>
        <w:rPr>
          <w:rFonts w:hint="eastAsia" w:ascii="Times New Roman" w:hAnsi="Times New Roman"/>
          <w:b w:val="0"/>
          <w:bCs w:val="0"/>
          <w:color w:val="auto"/>
          <w:highlight w:val="none"/>
          <w:lang w:val="zh-CN"/>
        </w:rPr>
        <w:t>GB 9078</w:t>
      </w:r>
      <w:r>
        <w:rPr>
          <w:rFonts w:hint="eastAsia" w:ascii="Times New Roman" w:hAnsi="Times New Roman"/>
          <w:b w:val="0"/>
          <w:bCs w:val="0"/>
          <w:color w:val="auto"/>
          <w:highlight w:val="none"/>
          <w:lang w:val="en-US" w:eastAsia="zh-CN"/>
        </w:rPr>
        <w:t xml:space="preserve">-1996 </w:t>
      </w:r>
      <w:r>
        <w:rPr>
          <w:rFonts w:hint="eastAsia" w:ascii="Times New Roman" w:hAnsi="Times New Roman"/>
          <w:b w:val="0"/>
          <w:bCs w:val="0"/>
          <w:color w:val="auto"/>
          <w:highlight w:val="none"/>
          <w:lang w:val="zh-CN"/>
        </w:rPr>
        <w:t>工业炉窑大气污染物排放标准</w:t>
      </w:r>
    </w:p>
    <w:p w14:paraId="72179EE2">
      <w:pPr>
        <w:numPr>
          <w:ilvl w:val="0"/>
          <w:numId w:val="2"/>
        </w:numPr>
        <w:rPr>
          <w:rFonts w:ascii="Times New Roman" w:hAnsi="Times New Roman"/>
          <w:b w:val="0"/>
          <w:bCs w:val="0"/>
          <w:color w:val="auto"/>
          <w:highlight w:val="none"/>
          <w:lang w:val="zh-CN"/>
        </w:rPr>
      </w:pPr>
      <w:r>
        <w:rPr>
          <w:rFonts w:hint="eastAsia" w:ascii="Times New Roman" w:hAnsi="Times New Roman"/>
          <w:b w:val="0"/>
          <w:bCs w:val="0"/>
          <w:color w:val="auto"/>
          <w:highlight w:val="none"/>
          <w:lang w:val="zh-CN"/>
        </w:rPr>
        <w:t>GB 16171.1</w:t>
      </w:r>
      <w:r>
        <w:rPr>
          <w:rFonts w:hint="eastAsia" w:ascii="Times New Roman" w:hAnsi="Times New Roman"/>
          <w:b w:val="0"/>
          <w:bCs w:val="0"/>
          <w:color w:val="auto"/>
          <w:highlight w:val="none"/>
          <w:lang w:val="en-US" w:eastAsia="zh-CN"/>
        </w:rPr>
        <w:t>-2024</w:t>
      </w:r>
      <w:r>
        <w:rPr>
          <w:rFonts w:hint="eastAsia" w:ascii="Times New Roman" w:hAnsi="Times New Roman"/>
          <w:b w:val="0"/>
          <w:bCs w:val="0"/>
          <w:color w:val="auto"/>
          <w:highlight w:val="none"/>
          <w:lang w:val="zh-CN"/>
        </w:rPr>
        <w:t xml:space="preserve"> 炼焦化学工业大气污染物排放标准</w:t>
      </w:r>
    </w:p>
    <w:p w14:paraId="58AAFF57">
      <w:pPr>
        <w:rPr>
          <w:rFonts w:ascii="Times New Roman" w:hAnsi="Times New Roman"/>
          <w:b w:val="0"/>
          <w:bCs w:val="0"/>
          <w:color w:val="auto"/>
          <w:highlight w:val="none"/>
          <w:lang w:val="zh-CN"/>
        </w:rPr>
      </w:pPr>
      <w:r>
        <w:rPr>
          <w:rFonts w:hint="eastAsia" w:ascii="Times New Roman" w:hAnsi="Times New Roman"/>
          <w:b w:val="0"/>
          <w:bCs w:val="0"/>
          <w:color w:val="auto"/>
          <w:highlight w:val="none"/>
          <w:lang w:val="en-US" w:eastAsia="zh-CN"/>
        </w:rPr>
        <w:t xml:space="preserve">[3] </w:t>
      </w:r>
      <w:r>
        <w:rPr>
          <w:rFonts w:hint="eastAsia" w:ascii="Times New Roman" w:hAnsi="Times New Roman"/>
          <w:b w:val="0"/>
          <w:bCs w:val="0"/>
          <w:color w:val="auto"/>
          <w:highlight w:val="none"/>
          <w:lang w:val="zh-CN"/>
        </w:rPr>
        <w:t>GB 26452</w:t>
      </w:r>
      <w:r>
        <w:rPr>
          <w:rFonts w:hint="eastAsia" w:ascii="Times New Roman" w:hAnsi="Times New Roman"/>
          <w:b w:val="0"/>
          <w:bCs w:val="0"/>
          <w:color w:val="auto"/>
          <w:highlight w:val="none"/>
          <w:lang w:val="en-US" w:eastAsia="zh-CN"/>
        </w:rPr>
        <w:t>-2011</w:t>
      </w:r>
      <w:r>
        <w:rPr>
          <w:rFonts w:hint="eastAsia" w:ascii="Times New Roman" w:hAnsi="Times New Roman"/>
          <w:b w:val="0"/>
          <w:bCs w:val="0"/>
          <w:color w:val="auto"/>
          <w:highlight w:val="none"/>
          <w:lang w:val="zh-CN"/>
        </w:rPr>
        <w:t xml:space="preserve"> 钒工业污染物排放标准</w:t>
      </w:r>
    </w:p>
    <w:p w14:paraId="14DA12B5">
      <w:pPr>
        <w:rPr>
          <w:rFonts w:ascii="Times New Roman" w:hAnsi="Times New Roman"/>
          <w:b w:val="0"/>
          <w:bCs w:val="0"/>
          <w:color w:val="auto"/>
          <w:highlight w:val="none"/>
          <w:lang w:val="zh-CN"/>
        </w:rPr>
      </w:pPr>
      <w:r>
        <w:rPr>
          <w:rFonts w:hint="eastAsia" w:ascii="Times New Roman" w:hAnsi="Times New Roman"/>
          <w:b w:val="0"/>
          <w:bCs w:val="0"/>
          <w:color w:val="auto"/>
          <w:highlight w:val="none"/>
          <w:lang w:val="en-US" w:eastAsia="zh-CN"/>
        </w:rPr>
        <w:t xml:space="preserve">[4] </w:t>
      </w:r>
      <w:r>
        <w:rPr>
          <w:rFonts w:hint="eastAsia" w:ascii="Times New Roman" w:hAnsi="Times New Roman"/>
          <w:b w:val="0"/>
          <w:bCs w:val="0"/>
          <w:color w:val="auto"/>
          <w:highlight w:val="none"/>
          <w:lang w:val="zh-CN"/>
        </w:rPr>
        <w:t>GB 25466</w:t>
      </w:r>
      <w:r>
        <w:rPr>
          <w:rFonts w:hint="eastAsia" w:ascii="Times New Roman" w:hAnsi="Times New Roman"/>
          <w:b w:val="0"/>
          <w:bCs w:val="0"/>
          <w:color w:val="auto"/>
          <w:highlight w:val="none"/>
          <w:lang w:val="en-US" w:eastAsia="zh-CN"/>
        </w:rPr>
        <w:t>.1-2025</w:t>
      </w:r>
      <w:r>
        <w:rPr>
          <w:rFonts w:hint="eastAsia" w:ascii="Times New Roman" w:hAnsi="Times New Roman"/>
          <w:b w:val="0"/>
          <w:bCs w:val="0"/>
          <w:color w:val="auto"/>
          <w:highlight w:val="none"/>
          <w:lang w:val="zh-CN"/>
        </w:rPr>
        <w:t xml:space="preserve"> 铅、锌工业</w:t>
      </w:r>
      <w:r>
        <w:rPr>
          <w:rFonts w:hint="eastAsia" w:ascii="Times New Roman" w:hAnsi="Times New Roman"/>
          <w:b w:val="0"/>
          <w:bCs w:val="0"/>
          <w:color w:val="auto"/>
          <w:highlight w:val="none"/>
          <w:lang w:val="en-US" w:eastAsia="zh-CN"/>
        </w:rPr>
        <w:t>大气</w:t>
      </w:r>
      <w:r>
        <w:rPr>
          <w:rFonts w:hint="eastAsia" w:ascii="Times New Roman" w:hAnsi="Times New Roman"/>
          <w:b w:val="0"/>
          <w:bCs w:val="0"/>
          <w:color w:val="auto"/>
          <w:highlight w:val="none"/>
          <w:lang w:val="zh-CN"/>
        </w:rPr>
        <w:t>污染物排放标准</w:t>
      </w:r>
    </w:p>
    <w:p w14:paraId="63AABBCA">
      <w:pPr>
        <w:rPr>
          <w:rFonts w:hint="eastAsia" w:ascii="Times New Roman" w:hAnsi="Times New Roman"/>
          <w:b w:val="0"/>
          <w:bCs w:val="0"/>
          <w:color w:val="auto"/>
          <w:highlight w:val="none"/>
          <w:lang w:val="zh-CN"/>
        </w:rPr>
      </w:pPr>
      <w:r>
        <w:rPr>
          <w:rFonts w:hint="eastAsia" w:ascii="Times New Roman" w:hAnsi="Times New Roman"/>
          <w:b w:val="0"/>
          <w:bCs w:val="0"/>
          <w:color w:val="auto"/>
          <w:highlight w:val="none"/>
          <w:lang w:val="en-US" w:eastAsia="zh-CN"/>
        </w:rPr>
        <w:t xml:space="preserve">[5] </w:t>
      </w:r>
      <w:r>
        <w:rPr>
          <w:rFonts w:hint="eastAsia" w:ascii="Times New Roman" w:hAnsi="Times New Roman"/>
          <w:b w:val="0"/>
          <w:bCs w:val="0"/>
          <w:color w:val="auto"/>
          <w:highlight w:val="none"/>
          <w:lang w:val="zh-CN"/>
        </w:rPr>
        <w:t>GB 25467</w:t>
      </w:r>
      <w:r>
        <w:rPr>
          <w:rFonts w:hint="eastAsia" w:ascii="Times New Roman" w:hAnsi="Times New Roman"/>
          <w:b w:val="0"/>
          <w:bCs w:val="0"/>
          <w:color w:val="auto"/>
          <w:highlight w:val="none"/>
          <w:lang w:val="en-US" w:eastAsia="zh-CN"/>
        </w:rPr>
        <w:t>-2010</w:t>
      </w:r>
      <w:r>
        <w:rPr>
          <w:rFonts w:hint="eastAsia" w:ascii="Times New Roman" w:hAnsi="Times New Roman"/>
          <w:b w:val="0"/>
          <w:bCs w:val="0"/>
          <w:color w:val="auto"/>
          <w:highlight w:val="none"/>
          <w:lang w:val="zh-CN"/>
        </w:rPr>
        <w:t xml:space="preserve"> 铜、镍、钴工业污染物排放标准</w:t>
      </w:r>
    </w:p>
    <w:p w14:paraId="5A2127C7">
      <w:pPr>
        <w:rPr>
          <w:rFonts w:hint="eastAsia" w:ascii="Times New Roman" w:hAnsi="Times New Roman"/>
          <w:b w:val="0"/>
          <w:bCs w:val="0"/>
          <w:color w:val="auto"/>
          <w:highlight w:val="none"/>
          <w:lang w:val="zh-CN"/>
        </w:rPr>
      </w:pPr>
      <w:r>
        <w:rPr>
          <w:rFonts w:hint="eastAsia" w:ascii="Times New Roman" w:hAnsi="Times New Roman"/>
          <w:b w:val="0"/>
          <w:bCs w:val="0"/>
          <w:color w:val="auto"/>
          <w:highlight w:val="none"/>
          <w:lang w:val="en-US" w:eastAsia="zh-CN"/>
        </w:rPr>
        <w:t xml:space="preserve">[6] GB26451-2011 </w:t>
      </w:r>
      <w:r>
        <w:rPr>
          <w:rFonts w:hint="eastAsia" w:ascii="Times New Roman" w:hAnsi="Times New Roman"/>
          <w:b w:val="0"/>
          <w:bCs w:val="0"/>
          <w:color w:val="auto"/>
          <w:highlight w:val="none"/>
          <w:lang w:val="zh-CN"/>
        </w:rPr>
        <w:t>稀土工业污染物排放标准</w:t>
      </w:r>
    </w:p>
    <w:p w14:paraId="6F5CFC36">
      <w:pPr>
        <w:rPr>
          <w:rFonts w:ascii="Times New Roman" w:hAnsi="Times New Roman"/>
          <w:b w:val="0"/>
          <w:bCs w:val="0"/>
          <w:color w:val="auto"/>
          <w:highlight w:val="none"/>
          <w:lang w:val="zh-CN"/>
        </w:rPr>
      </w:pPr>
      <w:r>
        <w:rPr>
          <w:rFonts w:hint="eastAsia" w:ascii="Times New Roman" w:hAnsi="Times New Roman"/>
          <w:b w:val="0"/>
          <w:bCs w:val="0"/>
          <w:color w:val="auto"/>
          <w:highlight w:val="none"/>
          <w:lang w:val="en-US" w:eastAsia="zh-CN"/>
        </w:rPr>
        <w:t xml:space="preserve">[7] </w:t>
      </w:r>
      <w:r>
        <w:rPr>
          <w:rFonts w:hint="eastAsia" w:ascii="Times New Roman" w:hAnsi="Times New Roman"/>
          <w:b w:val="0"/>
          <w:bCs w:val="0"/>
          <w:color w:val="auto"/>
          <w:highlight w:val="none"/>
          <w:lang w:val="zh-CN"/>
        </w:rPr>
        <w:t>GB 28666</w:t>
      </w:r>
      <w:r>
        <w:rPr>
          <w:rFonts w:hint="eastAsia" w:ascii="Times New Roman" w:hAnsi="Times New Roman"/>
          <w:b w:val="0"/>
          <w:bCs w:val="0"/>
          <w:color w:val="auto"/>
          <w:highlight w:val="none"/>
          <w:lang w:val="en-US" w:eastAsia="zh-CN"/>
        </w:rPr>
        <w:t>-2012</w:t>
      </w:r>
      <w:r>
        <w:rPr>
          <w:rFonts w:hint="eastAsia" w:ascii="Times New Roman" w:hAnsi="Times New Roman"/>
          <w:b w:val="0"/>
          <w:bCs w:val="0"/>
          <w:color w:val="auto"/>
          <w:highlight w:val="none"/>
          <w:lang w:val="zh-CN"/>
        </w:rPr>
        <w:t xml:space="preserve"> 铁合金工业污染物排放标准</w:t>
      </w:r>
    </w:p>
    <w:p w14:paraId="618061C7">
      <w:pPr>
        <w:rPr>
          <w:rFonts w:ascii="Times New Roman" w:hAnsi="Times New Roman"/>
          <w:b w:val="0"/>
          <w:bCs w:val="0"/>
          <w:color w:val="auto"/>
          <w:highlight w:val="none"/>
          <w:lang w:val="zh-CN"/>
        </w:rPr>
      </w:pPr>
      <w:r>
        <w:rPr>
          <w:rFonts w:hint="eastAsia" w:ascii="Times New Roman" w:hAnsi="Times New Roman"/>
          <w:b w:val="0"/>
          <w:bCs w:val="0"/>
          <w:color w:val="auto"/>
          <w:highlight w:val="none"/>
          <w:lang w:val="en-US" w:eastAsia="zh-CN"/>
        </w:rPr>
        <w:t xml:space="preserve">[8] </w:t>
      </w:r>
      <w:r>
        <w:rPr>
          <w:rFonts w:hint="eastAsia" w:ascii="Times New Roman" w:hAnsi="Times New Roman"/>
          <w:b w:val="0"/>
          <w:bCs w:val="0"/>
          <w:color w:val="auto"/>
          <w:highlight w:val="none"/>
          <w:lang w:val="zh-CN"/>
        </w:rPr>
        <w:t>GB 30770</w:t>
      </w:r>
      <w:r>
        <w:rPr>
          <w:rFonts w:hint="eastAsia" w:ascii="Times New Roman" w:hAnsi="Times New Roman"/>
          <w:b w:val="0"/>
          <w:bCs w:val="0"/>
          <w:color w:val="auto"/>
          <w:highlight w:val="none"/>
          <w:lang w:val="en-US" w:eastAsia="zh-CN"/>
        </w:rPr>
        <w:t>-2014</w:t>
      </w:r>
      <w:r>
        <w:rPr>
          <w:rFonts w:hint="eastAsia" w:ascii="Times New Roman" w:hAnsi="Times New Roman"/>
          <w:b w:val="0"/>
          <w:bCs w:val="0"/>
          <w:color w:val="auto"/>
          <w:highlight w:val="none"/>
          <w:lang w:val="zh-CN"/>
        </w:rPr>
        <w:t xml:space="preserve"> 锡、锑、汞工业污染物排放标准</w:t>
      </w:r>
    </w:p>
    <w:p w14:paraId="49A9BB61">
      <w:pPr>
        <w:rPr>
          <w:rFonts w:hint="eastAsia" w:ascii="Times New Roman" w:hAnsi="Times New Roman"/>
          <w:b w:val="0"/>
          <w:bCs w:val="0"/>
          <w:color w:val="auto"/>
          <w:highlight w:val="none"/>
          <w:lang w:val="zh-CN"/>
        </w:rPr>
      </w:pPr>
      <w:r>
        <w:rPr>
          <w:rFonts w:hint="eastAsia" w:ascii="Times New Roman" w:hAnsi="Times New Roman"/>
          <w:b w:val="0"/>
          <w:bCs w:val="0"/>
          <w:color w:val="auto"/>
          <w:highlight w:val="none"/>
          <w:lang w:val="en-US" w:eastAsia="zh-CN"/>
        </w:rPr>
        <w:t xml:space="preserve">[9] </w:t>
      </w:r>
      <w:r>
        <w:rPr>
          <w:rFonts w:hint="eastAsia" w:ascii="Times New Roman" w:hAnsi="Times New Roman"/>
          <w:b w:val="0"/>
          <w:bCs w:val="0"/>
          <w:color w:val="auto"/>
          <w:highlight w:val="none"/>
          <w:lang w:val="zh-CN"/>
        </w:rPr>
        <w:t>GB 31574</w:t>
      </w:r>
      <w:r>
        <w:rPr>
          <w:rFonts w:hint="eastAsia" w:ascii="Times New Roman" w:hAnsi="Times New Roman"/>
          <w:b w:val="0"/>
          <w:bCs w:val="0"/>
          <w:color w:val="auto"/>
          <w:highlight w:val="none"/>
          <w:lang w:val="en-US" w:eastAsia="zh-CN"/>
        </w:rPr>
        <w:t>-2015</w:t>
      </w:r>
      <w:r>
        <w:rPr>
          <w:rFonts w:hint="eastAsia" w:ascii="Times New Roman" w:hAnsi="Times New Roman"/>
          <w:b w:val="0"/>
          <w:bCs w:val="0"/>
          <w:color w:val="auto"/>
          <w:highlight w:val="none"/>
          <w:lang w:val="zh-CN"/>
        </w:rPr>
        <w:t xml:space="preserve"> 再生铜、铝、铅、锌工业污染物排放标准</w:t>
      </w:r>
    </w:p>
    <w:p w14:paraId="35F97078">
      <w:pPr>
        <w:rPr>
          <w:rFonts w:ascii="Times New Roman" w:hAnsi="Times New Roman"/>
          <w:color w:val="auto"/>
          <w:highlight w:val="none"/>
          <w:lang w:val="zh-CN"/>
        </w:rPr>
      </w:pPr>
      <w:r>
        <w:rPr>
          <w:rFonts w:hint="eastAsia" w:ascii="Times New Roman" w:hAnsi="Times New Roman"/>
          <w:color w:val="auto"/>
          <w:highlight w:val="none"/>
          <w:lang w:val="en-US" w:eastAsia="zh-CN"/>
        </w:rPr>
        <w:t xml:space="preserve">[10] </w:t>
      </w:r>
      <w:r>
        <w:rPr>
          <w:rFonts w:hint="eastAsia" w:ascii="Times New Roman" w:hAnsi="Times New Roman"/>
          <w:color w:val="auto"/>
          <w:highlight w:val="none"/>
          <w:lang w:val="zh-CN"/>
        </w:rPr>
        <w:t>GB/T 4754</w:t>
      </w:r>
      <w:r>
        <w:rPr>
          <w:rFonts w:hint="eastAsia" w:ascii="Times New Roman" w:hAnsi="Times New Roman"/>
          <w:color w:val="auto"/>
          <w:highlight w:val="none"/>
          <w:lang w:val="en-US" w:eastAsia="zh-CN"/>
        </w:rPr>
        <w:t>-2017</w:t>
      </w:r>
      <w:r>
        <w:rPr>
          <w:rFonts w:hint="eastAsia" w:ascii="Times New Roman" w:hAnsi="Times New Roman"/>
          <w:color w:val="auto"/>
          <w:highlight w:val="none"/>
          <w:lang w:val="zh-CN"/>
        </w:rPr>
        <w:t xml:space="preserve"> 国民经济行业分类</w:t>
      </w:r>
    </w:p>
    <w:p w14:paraId="15F8B8F3">
      <w:pPr>
        <w:rPr>
          <w:rFonts w:hint="eastAsia" w:ascii="Times New Roman" w:hAnsi="Times New Roman"/>
          <w:b w:val="0"/>
          <w:bCs w:val="0"/>
          <w:color w:val="auto"/>
          <w:highlight w:val="none"/>
          <w:lang w:val="zh-CN"/>
        </w:rPr>
      </w:pPr>
    </w:p>
    <w:p w14:paraId="56F7CDD2">
      <w:pPr>
        <w:pStyle w:val="69"/>
        <w:ind w:firstLine="0" w:firstLineChars="0"/>
        <w:jc w:val="center"/>
        <w:rPr>
          <w:rFonts w:ascii="Times New Roman" w:hAnsi="Times New Roman"/>
          <w:color w:val="auto"/>
        </w:rPr>
      </w:pPr>
      <w:r>
        <w:rPr>
          <w:rFonts w:hint="eastAsia" w:ascii="Times New Roman" w:hAnsi="Times New Roman"/>
          <w:color w:val="auto"/>
        </w:rPr>
        <w:drawing>
          <wp:inline distT="0" distB="0" distL="0" distR="0">
            <wp:extent cx="1485900" cy="317500"/>
            <wp:effectExtent l="0" t="0" r="7620" b="254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1CF1A41A">
      <w:pPr>
        <w:ind w:left="0" w:leftChars="0" w:firstLine="0" w:firstLineChars="0"/>
        <w:rPr>
          <w:rFonts w:hint="eastAsia" w:ascii="Times New Roman" w:hAnsi="Times New Roman"/>
          <w:color w:val="auto"/>
          <w:highlight w:val="none"/>
          <w:lang w:val="en-US" w:eastAsia="zh-CN"/>
        </w:rPr>
      </w:pPr>
    </w:p>
    <w:sectPr>
      <w:headerReference r:id="rId16" w:type="default"/>
      <w:footerReference r:id="rId17" w:type="default"/>
      <w:pgSz w:w="11907" w:h="16839"/>
      <w:pgMar w:top="1418" w:right="1418" w:bottom="1134" w:left="1134" w:header="1417" w:footer="1134" w:gutter="0"/>
      <w:pgNumType w:start="1"/>
      <w:cols w:space="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sz w:val="28"/>
        <w:szCs w:val="28"/>
      </w:rPr>
      <w:id w:val="179175464"/>
    </w:sdtPr>
    <w:sdtEndPr>
      <w:rPr>
        <w:rFonts w:hint="eastAsia" w:ascii="宋体" w:hAnsi="宋体"/>
        <w:sz w:val="28"/>
        <w:szCs w:val="28"/>
      </w:rPr>
    </w:sdtEndPr>
    <w:sdtContent>
      <w:p w14:paraId="562C2629">
        <w:pPr>
          <w:pStyle w:val="13"/>
          <w:ind w:left="210" w:leftChars="100" w:right="210" w:rightChars="100" w:firstLine="560"/>
          <w:jc w:val="right"/>
          <w:rPr>
            <w:rFonts w:ascii="宋体" w:hAnsi="宋体"/>
            <w:sz w:val="28"/>
            <w:szCs w:val="28"/>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5A42A">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B0204">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sz w:val="28"/>
        <w:szCs w:val="28"/>
      </w:rPr>
      <w:id w:val="-1"/>
    </w:sdtPr>
    <w:sdtEndPr>
      <w:rPr>
        <w:rFonts w:hint="eastAsia" w:ascii="宋体" w:hAnsi="宋体"/>
        <w:sz w:val="28"/>
        <w:szCs w:val="28"/>
      </w:rPr>
    </w:sdtEndPr>
    <w:sdtContent>
      <w:p w14:paraId="012E4B70">
        <w:pPr>
          <w:pStyle w:val="13"/>
          <w:ind w:left="210" w:leftChars="100" w:right="210" w:rightChars="100" w:firstLine="560"/>
          <w:rPr>
            <w:rFonts w:ascii="宋体" w:hAnsi="宋体"/>
            <w:sz w:val="28"/>
            <w:szCs w:val="28"/>
          </w:rP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2567B">
    <w:pPr>
      <w:pStyle w:val="13"/>
      <w:ind w:firstLine="360"/>
      <w:jc w:val="center"/>
    </w:pPr>
    <w:r>
      <w:fldChar w:fldCharType="begin"/>
    </w:r>
    <w:r>
      <w:instrText xml:space="preserve">PAGE   \* MERGEFORMAT</w:instrText>
    </w:r>
    <w:r>
      <w:fldChar w:fldCharType="separate"/>
    </w:r>
    <w:r>
      <w:rPr>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1D469">
    <w:pPr>
      <w:pStyle w:val="13"/>
      <w:ind w:firstLine="360"/>
      <w:jc w:val="right"/>
    </w:pPr>
    <w:r>
      <w:fldChar w:fldCharType="begin"/>
    </w:r>
    <w:r>
      <w:instrText xml:space="preserve">PAGE   \* MERGEFORMAT</w:instrText>
    </w:r>
    <w:r>
      <w:fldChar w:fldCharType="separate"/>
    </w:r>
    <w:r>
      <w:rPr>
        <w:lang w:val="zh-CN"/>
      </w:rPr>
      <w:t>10</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1289738"/>
    </w:sdtPr>
    <w:sdtContent>
      <w:p w14:paraId="5014C355">
        <w:pPr>
          <w:pStyle w:val="13"/>
          <w:ind w:firstLine="360"/>
          <w:jc w:val="center"/>
        </w:pPr>
        <w:r>
          <w:fldChar w:fldCharType="begin"/>
        </w:r>
        <w:r>
          <w:instrText xml:space="preserve">PAGE   \* MERGEFORMAT</w:instrText>
        </w:r>
        <w:r>
          <w:fldChar w:fldCharType="separate"/>
        </w:r>
        <w:r>
          <w:rPr>
            <w:lang w:val="zh-CN"/>
          </w:rPr>
          <w:t>18</w:t>
        </w:r>
        <w:r>
          <w:fldChar w:fldCharType="end"/>
        </w:r>
      </w:p>
      <w:p w14:paraId="2F9988F1">
        <w:pPr>
          <w:pStyle w:val="13"/>
          <w:jc w:val="both"/>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65345">
    <w:pPr>
      <w:pStyle w:val="1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5D5F3">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0952D">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9D1CB">
    <w:pPr>
      <w:pStyle w:val="14"/>
      <w:pBdr>
        <w:bottom w:val="none" w:color="auto" w:sz="0" w:space="0"/>
      </w:pBdr>
      <w:ind w:firstLine="360"/>
    </w:pPr>
  </w:p>
  <w:p w14:paraId="6BFF7C2A">
    <w:pPr>
      <w:pStyle w:val="14"/>
      <w:pBdr>
        <w:bottom w:val="none" w:color="auto" w:sz="0" w:space="0"/>
      </w:pBdr>
      <w:ind w:firstLine="360"/>
    </w:pPr>
  </w:p>
  <w:p w14:paraId="44EEE159">
    <w:pPr>
      <w:pStyle w:val="14"/>
      <w:pBdr>
        <w:bottom w:val="none" w:color="auto" w:sz="0" w:space="0"/>
      </w:pBdr>
      <w:ind w:firstLine="360"/>
      <w:jc w:val="right"/>
      <w:rPr>
        <w:rFonts w:ascii="Times New Roman" w:hAnsi="Times New Roman" w:cs="Times New Roman"/>
      </w:rPr>
    </w:pPr>
  </w:p>
  <w:p w14:paraId="001D7AA7">
    <w:pPr>
      <w:pStyle w:val="14"/>
      <w:pBdr>
        <w:bottom w:val="none" w:color="auto" w:sz="0" w:space="0"/>
      </w:pBdr>
      <w:ind w:firstLine="360"/>
      <w:jc w:val="right"/>
      <w:rPr>
        <w:rFonts w:ascii="Times New Roman" w:hAnsi="Times New Roman" w:cs="Times New Roman"/>
      </w:rPr>
    </w:pPr>
  </w:p>
  <w:p w14:paraId="232BCF19">
    <w:pPr>
      <w:pStyle w:val="14"/>
      <w:pBdr>
        <w:bottom w:val="none" w:color="auto" w:sz="0" w:space="0"/>
      </w:pBdr>
      <w:ind w:firstLine="360"/>
      <w:jc w:val="right"/>
      <w:rPr>
        <w:rFonts w:ascii="黑体" w:hAnsi="黑体" w:eastAsia="黑体" w:cs="黑体"/>
      </w:rPr>
    </w:pPr>
    <w:r>
      <w:rPr>
        <w:rFonts w:hint="eastAsia" w:ascii="黑体" w:hAnsi="黑体" w:eastAsia="黑体" w:cs="黑体"/>
      </w:rPr>
      <w:t>DB51/XXX-XXXX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B8197">
    <w:pPr>
      <w:pStyle w:val="14"/>
      <w:pBdr>
        <w:bottom w:val="none" w:color="auto" w:sz="0" w:space="0"/>
      </w:pBdr>
      <w:ind w:firstLine="360"/>
      <w:jc w:val="right"/>
      <w:rPr>
        <w:rFonts w:ascii="黑体" w:hAnsi="黑体" w:eastAsia="黑体" w:cs="黑体"/>
      </w:rPr>
    </w:pPr>
  </w:p>
  <w:p w14:paraId="29AEFE22">
    <w:pPr>
      <w:pStyle w:val="14"/>
      <w:pBdr>
        <w:bottom w:val="none" w:color="auto" w:sz="0" w:space="0"/>
      </w:pBdr>
      <w:ind w:firstLine="360"/>
      <w:jc w:val="right"/>
      <w:rPr>
        <w:rFonts w:ascii="黑体" w:hAnsi="黑体" w:eastAsia="黑体" w:cs="黑体"/>
      </w:rPr>
    </w:pPr>
  </w:p>
  <w:p w14:paraId="39C28D84">
    <w:pPr>
      <w:pStyle w:val="14"/>
      <w:pBdr>
        <w:bottom w:val="none" w:color="auto" w:sz="0" w:space="0"/>
      </w:pBdr>
      <w:ind w:firstLine="360"/>
      <w:jc w:val="right"/>
      <w:rPr>
        <w:rFonts w:ascii="黑体" w:hAnsi="黑体" w:eastAsia="黑体" w:cs="黑体"/>
      </w:rPr>
    </w:pPr>
  </w:p>
  <w:p w14:paraId="5855DAB7">
    <w:pPr>
      <w:pStyle w:val="14"/>
      <w:pBdr>
        <w:bottom w:val="none" w:color="auto" w:sz="0" w:space="0"/>
      </w:pBdr>
      <w:ind w:firstLine="360"/>
      <w:jc w:val="right"/>
      <w:rPr>
        <w:rFonts w:ascii="黑体" w:hAnsi="黑体" w:eastAsia="黑体" w:cs="黑体"/>
      </w:rPr>
    </w:pPr>
  </w:p>
  <w:p w14:paraId="38B78782">
    <w:pPr>
      <w:pStyle w:val="14"/>
      <w:pBdr>
        <w:bottom w:val="none" w:color="auto" w:sz="0" w:space="0"/>
      </w:pBdr>
      <w:ind w:firstLine="360"/>
      <w:jc w:val="right"/>
      <w:rPr>
        <w:rFonts w:ascii="黑体" w:hAnsi="黑体" w:eastAsia="黑体" w:cs="黑体"/>
      </w:rPr>
    </w:pPr>
    <w:r>
      <w:rPr>
        <w:rFonts w:hint="eastAsia" w:ascii="黑体" w:hAnsi="黑体" w:eastAsia="黑体" w:cs="黑体"/>
      </w:rPr>
      <w:t>DB 51/ 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D1F25">
    <w:pPr>
      <w:pStyle w:val="14"/>
      <w:pBdr>
        <w:bottom w:val="none" w:color="auto" w:sz="0" w:space="0"/>
      </w:pBdr>
      <w:ind w:firstLine="360"/>
      <w:jc w:val="right"/>
      <w:rPr>
        <w:rFonts w:hint="eastAsia" w:ascii="黑体" w:hAnsi="黑体" w:eastAsia="黑体" w:cs="黑体"/>
        <w:lang w:val="en-US" w:eastAsia="zh-CN"/>
      </w:rPr>
    </w:pPr>
    <w:r>
      <w:rPr>
        <w:rFonts w:hint="eastAsia" w:ascii="黑体" w:hAnsi="黑体" w:eastAsia="黑体" w:cs="黑体"/>
      </w:rPr>
      <w:t>DB51/XXX-XXXX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68"/>
      <w:suff w:val="nothing"/>
      <w:lvlText w:val="%1%2　"/>
      <w:lvlJc w:val="left"/>
      <w:pPr>
        <w:ind w:left="0" w:firstLine="0"/>
      </w:pPr>
      <w:rPr>
        <w:rFonts w:hint="eastAsia" w:ascii="黑体" w:eastAsia="黑体"/>
        <w:b w:val="0"/>
        <w:i w:val="0"/>
        <w:sz w:val="21"/>
      </w:rPr>
    </w:lvl>
    <w:lvl w:ilvl="2" w:tentative="0">
      <w:start w:val="1"/>
      <w:numFmt w:val="decimal"/>
      <w:pStyle w:val="7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72"/>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1419"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73D65154"/>
    <w:multiLevelType w:val="singleLevel"/>
    <w:tmpl w:val="73D65154"/>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yNThhYjc5Mjk4YTgzOGQ4NDcyOWI3NTNjY2JjYTQifQ=="/>
    <w:docVar w:name="KSO_WPS_MARK_KEY" w:val="01ddadae-e6c8-4232-8daf-d1e5dcc657d5"/>
  </w:docVars>
  <w:rsids>
    <w:rsidRoot w:val="00805899"/>
    <w:rsid w:val="00055CD3"/>
    <w:rsid w:val="000616E4"/>
    <w:rsid w:val="000652BF"/>
    <w:rsid w:val="000760EC"/>
    <w:rsid w:val="000B3782"/>
    <w:rsid w:val="000D40D6"/>
    <w:rsid w:val="000F505B"/>
    <w:rsid w:val="0012699C"/>
    <w:rsid w:val="00143AB6"/>
    <w:rsid w:val="00147D3A"/>
    <w:rsid w:val="00171ADF"/>
    <w:rsid w:val="001968A2"/>
    <w:rsid w:val="00253D94"/>
    <w:rsid w:val="0027765F"/>
    <w:rsid w:val="002E55FC"/>
    <w:rsid w:val="002F1CF4"/>
    <w:rsid w:val="00327F2C"/>
    <w:rsid w:val="00334AE5"/>
    <w:rsid w:val="003574EE"/>
    <w:rsid w:val="003D424E"/>
    <w:rsid w:val="00443F07"/>
    <w:rsid w:val="00453AB0"/>
    <w:rsid w:val="004560DF"/>
    <w:rsid w:val="00462067"/>
    <w:rsid w:val="00480D77"/>
    <w:rsid w:val="005005AA"/>
    <w:rsid w:val="00502664"/>
    <w:rsid w:val="00512F79"/>
    <w:rsid w:val="00520D4B"/>
    <w:rsid w:val="00542ABE"/>
    <w:rsid w:val="00580BA2"/>
    <w:rsid w:val="005C5DA5"/>
    <w:rsid w:val="005D1C8F"/>
    <w:rsid w:val="00601BAE"/>
    <w:rsid w:val="00613FA4"/>
    <w:rsid w:val="00681DA6"/>
    <w:rsid w:val="00715FB0"/>
    <w:rsid w:val="00751F3F"/>
    <w:rsid w:val="0075223F"/>
    <w:rsid w:val="00783549"/>
    <w:rsid w:val="00787BE6"/>
    <w:rsid w:val="00794D02"/>
    <w:rsid w:val="007B5D16"/>
    <w:rsid w:val="007D2960"/>
    <w:rsid w:val="007F5345"/>
    <w:rsid w:val="00805899"/>
    <w:rsid w:val="00834AAF"/>
    <w:rsid w:val="008403EA"/>
    <w:rsid w:val="00844BB9"/>
    <w:rsid w:val="008B267F"/>
    <w:rsid w:val="008F3DC8"/>
    <w:rsid w:val="0093127A"/>
    <w:rsid w:val="00943FEB"/>
    <w:rsid w:val="0095346B"/>
    <w:rsid w:val="009E6943"/>
    <w:rsid w:val="00A0225B"/>
    <w:rsid w:val="00A21073"/>
    <w:rsid w:val="00A822C6"/>
    <w:rsid w:val="00AB7822"/>
    <w:rsid w:val="00AD3C80"/>
    <w:rsid w:val="00B016B6"/>
    <w:rsid w:val="00B07B5F"/>
    <w:rsid w:val="00B17589"/>
    <w:rsid w:val="00B32434"/>
    <w:rsid w:val="00B406C6"/>
    <w:rsid w:val="00BC12F4"/>
    <w:rsid w:val="00BD6432"/>
    <w:rsid w:val="00C05996"/>
    <w:rsid w:val="00C614CA"/>
    <w:rsid w:val="00C66F7D"/>
    <w:rsid w:val="00CB0538"/>
    <w:rsid w:val="00CB63AB"/>
    <w:rsid w:val="00CD3ABB"/>
    <w:rsid w:val="00CD5682"/>
    <w:rsid w:val="00D024DD"/>
    <w:rsid w:val="00D158C9"/>
    <w:rsid w:val="00D5446B"/>
    <w:rsid w:val="00D5662A"/>
    <w:rsid w:val="00DF25AD"/>
    <w:rsid w:val="00E160D3"/>
    <w:rsid w:val="00E252A9"/>
    <w:rsid w:val="00E33F29"/>
    <w:rsid w:val="00E5516B"/>
    <w:rsid w:val="00E63FA0"/>
    <w:rsid w:val="00E91A32"/>
    <w:rsid w:val="00EB003C"/>
    <w:rsid w:val="00ED2951"/>
    <w:rsid w:val="00F10B63"/>
    <w:rsid w:val="00F45066"/>
    <w:rsid w:val="00F50EBA"/>
    <w:rsid w:val="00FD0676"/>
    <w:rsid w:val="00FE3355"/>
    <w:rsid w:val="00FE72DC"/>
    <w:rsid w:val="014D727E"/>
    <w:rsid w:val="017936BE"/>
    <w:rsid w:val="018C33F1"/>
    <w:rsid w:val="01A434DA"/>
    <w:rsid w:val="01B666C0"/>
    <w:rsid w:val="01DF79C5"/>
    <w:rsid w:val="01EF3B18"/>
    <w:rsid w:val="01FB3A0E"/>
    <w:rsid w:val="020E4D8C"/>
    <w:rsid w:val="023747AF"/>
    <w:rsid w:val="023A109F"/>
    <w:rsid w:val="02721E6A"/>
    <w:rsid w:val="02F73951"/>
    <w:rsid w:val="032E2F2A"/>
    <w:rsid w:val="03385B20"/>
    <w:rsid w:val="03844451"/>
    <w:rsid w:val="03914CEF"/>
    <w:rsid w:val="03EA6802"/>
    <w:rsid w:val="040D3520"/>
    <w:rsid w:val="04934A97"/>
    <w:rsid w:val="04BC3FEE"/>
    <w:rsid w:val="04FF212C"/>
    <w:rsid w:val="052D6C99"/>
    <w:rsid w:val="05C40DDD"/>
    <w:rsid w:val="062736E9"/>
    <w:rsid w:val="06456265"/>
    <w:rsid w:val="067C3DA3"/>
    <w:rsid w:val="0683550F"/>
    <w:rsid w:val="076269CB"/>
    <w:rsid w:val="07C54C87"/>
    <w:rsid w:val="0831084F"/>
    <w:rsid w:val="084E7652"/>
    <w:rsid w:val="089944A9"/>
    <w:rsid w:val="091004C3"/>
    <w:rsid w:val="091A7F24"/>
    <w:rsid w:val="095A5B83"/>
    <w:rsid w:val="09644C54"/>
    <w:rsid w:val="09A432A2"/>
    <w:rsid w:val="0A305844"/>
    <w:rsid w:val="0AEE0C3C"/>
    <w:rsid w:val="0AF618DB"/>
    <w:rsid w:val="0B6E6236"/>
    <w:rsid w:val="0B70168E"/>
    <w:rsid w:val="0BB30DED"/>
    <w:rsid w:val="0BCD088E"/>
    <w:rsid w:val="0C2706E5"/>
    <w:rsid w:val="0C350FBD"/>
    <w:rsid w:val="0C3F4D9C"/>
    <w:rsid w:val="0C4072B2"/>
    <w:rsid w:val="0C6810A4"/>
    <w:rsid w:val="0C7B0F6B"/>
    <w:rsid w:val="0CBD14EA"/>
    <w:rsid w:val="0D026C5D"/>
    <w:rsid w:val="0D1349C7"/>
    <w:rsid w:val="0D1F3620"/>
    <w:rsid w:val="0D4903E8"/>
    <w:rsid w:val="0D5439A7"/>
    <w:rsid w:val="0D55096F"/>
    <w:rsid w:val="0D576FA9"/>
    <w:rsid w:val="0D8B6C53"/>
    <w:rsid w:val="0D9C051F"/>
    <w:rsid w:val="0DC03286"/>
    <w:rsid w:val="0E247B1E"/>
    <w:rsid w:val="0E3108C0"/>
    <w:rsid w:val="0E941B37"/>
    <w:rsid w:val="0ECA57CC"/>
    <w:rsid w:val="0EF039FF"/>
    <w:rsid w:val="0F21718D"/>
    <w:rsid w:val="0F315E29"/>
    <w:rsid w:val="0FE146AC"/>
    <w:rsid w:val="0FF7403C"/>
    <w:rsid w:val="0FFC3E38"/>
    <w:rsid w:val="10030D22"/>
    <w:rsid w:val="101F1B71"/>
    <w:rsid w:val="10307443"/>
    <w:rsid w:val="10655129"/>
    <w:rsid w:val="107734BE"/>
    <w:rsid w:val="10833C11"/>
    <w:rsid w:val="10952259"/>
    <w:rsid w:val="109E4EEF"/>
    <w:rsid w:val="10A702F3"/>
    <w:rsid w:val="11140D0D"/>
    <w:rsid w:val="112A76C8"/>
    <w:rsid w:val="112B3B7A"/>
    <w:rsid w:val="11412771"/>
    <w:rsid w:val="115109A0"/>
    <w:rsid w:val="118A244C"/>
    <w:rsid w:val="11B06C88"/>
    <w:rsid w:val="11C278BD"/>
    <w:rsid w:val="1202563C"/>
    <w:rsid w:val="12166FBF"/>
    <w:rsid w:val="12723F3D"/>
    <w:rsid w:val="128B2CEE"/>
    <w:rsid w:val="12D548A0"/>
    <w:rsid w:val="130B0801"/>
    <w:rsid w:val="130D310F"/>
    <w:rsid w:val="1311704F"/>
    <w:rsid w:val="13583DF6"/>
    <w:rsid w:val="138265B3"/>
    <w:rsid w:val="13F007CA"/>
    <w:rsid w:val="14096037"/>
    <w:rsid w:val="140C5DFC"/>
    <w:rsid w:val="14180B15"/>
    <w:rsid w:val="14432035"/>
    <w:rsid w:val="146B6E96"/>
    <w:rsid w:val="14894CFB"/>
    <w:rsid w:val="14A10B0A"/>
    <w:rsid w:val="14A36741"/>
    <w:rsid w:val="15375FCB"/>
    <w:rsid w:val="157B7F4A"/>
    <w:rsid w:val="15997A33"/>
    <w:rsid w:val="160C5060"/>
    <w:rsid w:val="161729A1"/>
    <w:rsid w:val="16331C36"/>
    <w:rsid w:val="163C1560"/>
    <w:rsid w:val="16491459"/>
    <w:rsid w:val="166444E5"/>
    <w:rsid w:val="16646293"/>
    <w:rsid w:val="16CA0660"/>
    <w:rsid w:val="16E774B2"/>
    <w:rsid w:val="16FC68BB"/>
    <w:rsid w:val="170535D2"/>
    <w:rsid w:val="17485C75"/>
    <w:rsid w:val="17793BB0"/>
    <w:rsid w:val="17EC4740"/>
    <w:rsid w:val="18422604"/>
    <w:rsid w:val="1877550F"/>
    <w:rsid w:val="187D7B2F"/>
    <w:rsid w:val="189D42EF"/>
    <w:rsid w:val="18C809B6"/>
    <w:rsid w:val="190D6A48"/>
    <w:rsid w:val="1937087B"/>
    <w:rsid w:val="19740ACF"/>
    <w:rsid w:val="19947F54"/>
    <w:rsid w:val="19B75B26"/>
    <w:rsid w:val="19C239FC"/>
    <w:rsid w:val="1A386638"/>
    <w:rsid w:val="1A884A35"/>
    <w:rsid w:val="1AB723E0"/>
    <w:rsid w:val="1ADE1FDD"/>
    <w:rsid w:val="1AF14AC5"/>
    <w:rsid w:val="1B356450"/>
    <w:rsid w:val="1B740D26"/>
    <w:rsid w:val="1BA333BA"/>
    <w:rsid w:val="1BE539D2"/>
    <w:rsid w:val="1BEA548C"/>
    <w:rsid w:val="1BF43C15"/>
    <w:rsid w:val="1C406E5A"/>
    <w:rsid w:val="1C424981"/>
    <w:rsid w:val="1C5329D8"/>
    <w:rsid w:val="1C8D76F3"/>
    <w:rsid w:val="1CA0458E"/>
    <w:rsid w:val="1D0E7C42"/>
    <w:rsid w:val="1D213CBB"/>
    <w:rsid w:val="1D35720B"/>
    <w:rsid w:val="1DC52889"/>
    <w:rsid w:val="1DCF66E8"/>
    <w:rsid w:val="1DD41F50"/>
    <w:rsid w:val="1E114F52"/>
    <w:rsid w:val="1E566941"/>
    <w:rsid w:val="1E961CBA"/>
    <w:rsid w:val="1EDB2E6A"/>
    <w:rsid w:val="1EFC5515"/>
    <w:rsid w:val="1F2F296F"/>
    <w:rsid w:val="1F355264"/>
    <w:rsid w:val="1F471784"/>
    <w:rsid w:val="1F494278"/>
    <w:rsid w:val="1F64045B"/>
    <w:rsid w:val="1F645556"/>
    <w:rsid w:val="1F6D61B8"/>
    <w:rsid w:val="1FD30AD0"/>
    <w:rsid w:val="1FF16DE9"/>
    <w:rsid w:val="20085BA6"/>
    <w:rsid w:val="201A79C2"/>
    <w:rsid w:val="204E4308"/>
    <w:rsid w:val="208131E0"/>
    <w:rsid w:val="20B02E89"/>
    <w:rsid w:val="20DE4468"/>
    <w:rsid w:val="21553E38"/>
    <w:rsid w:val="215C6E1C"/>
    <w:rsid w:val="215D400B"/>
    <w:rsid w:val="216746B1"/>
    <w:rsid w:val="21EC32C9"/>
    <w:rsid w:val="22066531"/>
    <w:rsid w:val="22244B28"/>
    <w:rsid w:val="227B6E3E"/>
    <w:rsid w:val="22E83044"/>
    <w:rsid w:val="23256D5B"/>
    <w:rsid w:val="23374368"/>
    <w:rsid w:val="23496F3C"/>
    <w:rsid w:val="237B6D7A"/>
    <w:rsid w:val="239D173F"/>
    <w:rsid w:val="239F090A"/>
    <w:rsid w:val="23C91E2B"/>
    <w:rsid w:val="23F84985"/>
    <w:rsid w:val="246046C4"/>
    <w:rsid w:val="247C502F"/>
    <w:rsid w:val="249F6230"/>
    <w:rsid w:val="24CC572F"/>
    <w:rsid w:val="255B4D05"/>
    <w:rsid w:val="2584600A"/>
    <w:rsid w:val="25BF3561"/>
    <w:rsid w:val="261C2AE8"/>
    <w:rsid w:val="26C8286D"/>
    <w:rsid w:val="26D60AE7"/>
    <w:rsid w:val="26F251F5"/>
    <w:rsid w:val="27090EBD"/>
    <w:rsid w:val="274243CE"/>
    <w:rsid w:val="27580160"/>
    <w:rsid w:val="27A174C3"/>
    <w:rsid w:val="27AB03B6"/>
    <w:rsid w:val="285D457E"/>
    <w:rsid w:val="286D0E95"/>
    <w:rsid w:val="29347D47"/>
    <w:rsid w:val="29504962"/>
    <w:rsid w:val="295269AC"/>
    <w:rsid w:val="29A0718A"/>
    <w:rsid w:val="29C60F5A"/>
    <w:rsid w:val="29CC4423"/>
    <w:rsid w:val="29D62BAC"/>
    <w:rsid w:val="2A0B4F4C"/>
    <w:rsid w:val="2A112F24"/>
    <w:rsid w:val="2A6308E4"/>
    <w:rsid w:val="2A693A20"/>
    <w:rsid w:val="2A7F3244"/>
    <w:rsid w:val="2A874355"/>
    <w:rsid w:val="2B3920E5"/>
    <w:rsid w:val="2B764FCC"/>
    <w:rsid w:val="2C0242DA"/>
    <w:rsid w:val="2C6B68DB"/>
    <w:rsid w:val="2C7678AB"/>
    <w:rsid w:val="2CC31B0E"/>
    <w:rsid w:val="2D137B24"/>
    <w:rsid w:val="2D76092E"/>
    <w:rsid w:val="2D7F006D"/>
    <w:rsid w:val="2D800808"/>
    <w:rsid w:val="2D8E2BB9"/>
    <w:rsid w:val="2E13398E"/>
    <w:rsid w:val="2E543963"/>
    <w:rsid w:val="2E5F7614"/>
    <w:rsid w:val="2E81758A"/>
    <w:rsid w:val="2E851C21"/>
    <w:rsid w:val="2E8B21B7"/>
    <w:rsid w:val="2E8C76CD"/>
    <w:rsid w:val="2EBE7DC9"/>
    <w:rsid w:val="2EE10029"/>
    <w:rsid w:val="2FAF4A58"/>
    <w:rsid w:val="30032221"/>
    <w:rsid w:val="300809E8"/>
    <w:rsid w:val="304E0112"/>
    <w:rsid w:val="30521EBD"/>
    <w:rsid w:val="307D1FD3"/>
    <w:rsid w:val="30977539"/>
    <w:rsid w:val="30CB4750"/>
    <w:rsid w:val="30E3443D"/>
    <w:rsid w:val="30F9542D"/>
    <w:rsid w:val="31295CB7"/>
    <w:rsid w:val="31727DDC"/>
    <w:rsid w:val="31826B6B"/>
    <w:rsid w:val="318B30C2"/>
    <w:rsid w:val="31C579F6"/>
    <w:rsid w:val="31CD0D39"/>
    <w:rsid w:val="31F1484C"/>
    <w:rsid w:val="320329AC"/>
    <w:rsid w:val="323C5A5D"/>
    <w:rsid w:val="335E433E"/>
    <w:rsid w:val="335F1E64"/>
    <w:rsid w:val="33AB359B"/>
    <w:rsid w:val="33C776AF"/>
    <w:rsid w:val="33FC76B3"/>
    <w:rsid w:val="34677222"/>
    <w:rsid w:val="348255FE"/>
    <w:rsid w:val="353C7223"/>
    <w:rsid w:val="35B71563"/>
    <w:rsid w:val="35D90711"/>
    <w:rsid w:val="35E47552"/>
    <w:rsid w:val="35F7663D"/>
    <w:rsid w:val="36323860"/>
    <w:rsid w:val="3651018A"/>
    <w:rsid w:val="36B060E9"/>
    <w:rsid w:val="37276AC7"/>
    <w:rsid w:val="372D5F3E"/>
    <w:rsid w:val="37DC7F27"/>
    <w:rsid w:val="38115B81"/>
    <w:rsid w:val="381766DF"/>
    <w:rsid w:val="3821593A"/>
    <w:rsid w:val="38260110"/>
    <w:rsid w:val="3869241B"/>
    <w:rsid w:val="38933056"/>
    <w:rsid w:val="38973B8A"/>
    <w:rsid w:val="389D5462"/>
    <w:rsid w:val="38FC32F5"/>
    <w:rsid w:val="39167469"/>
    <w:rsid w:val="39237490"/>
    <w:rsid w:val="39D24225"/>
    <w:rsid w:val="39F18D3F"/>
    <w:rsid w:val="3A366DC1"/>
    <w:rsid w:val="3A817318"/>
    <w:rsid w:val="3A93176D"/>
    <w:rsid w:val="3AFE1F63"/>
    <w:rsid w:val="3B0532F1"/>
    <w:rsid w:val="3B225AEB"/>
    <w:rsid w:val="3B2D7D9B"/>
    <w:rsid w:val="3B583D69"/>
    <w:rsid w:val="3B632784"/>
    <w:rsid w:val="3B83324E"/>
    <w:rsid w:val="3BC1160D"/>
    <w:rsid w:val="3BC82BB4"/>
    <w:rsid w:val="3BFE8C79"/>
    <w:rsid w:val="3C455B7B"/>
    <w:rsid w:val="3C5B2B3B"/>
    <w:rsid w:val="3C62067E"/>
    <w:rsid w:val="3C805325"/>
    <w:rsid w:val="3C8E62D0"/>
    <w:rsid w:val="3CE7130A"/>
    <w:rsid w:val="3CFC4540"/>
    <w:rsid w:val="3D505840"/>
    <w:rsid w:val="3D51039F"/>
    <w:rsid w:val="3D60363E"/>
    <w:rsid w:val="3D7309E6"/>
    <w:rsid w:val="3D7B5AED"/>
    <w:rsid w:val="3DA037A5"/>
    <w:rsid w:val="3DB35286"/>
    <w:rsid w:val="3DC05072"/>
    <w:rsid w:val="3E375EB7"/>
    <w:rsid w:val="3E927DE5"/>
    <w:rsid w:val="3EDF5D04"/>
    <w:rsid w:val="3EF3B4C7"/>
    <w:rsid w:val="3EF50E21"/>
    <w:rsid w:val="3EFB59E1"/>
    <w:rsid w:val="3EFD69CE"/>
    <w:rsid w:val="3F36616F"/>
    <w:rsid w:val="3F4E21EB"/>
    <w:rsid w:val="3F7B0026"/>
    <w:rsid w:val="3F9F00F3"/>
    <w:rsid w:val="3FCC1CC7"/>
    <w:rsid w:val="3FD50795"/>
    <w:rsid w:val="3FE040B5"/>
    <w:rsid w:val="3FE72BAA"/>
    <w:rsid w:val="3FEF3253"/>
    <w:rsid w:val="3FFD0A3B"/>
    <w:rsid w:val="401F7381"/>
    <w:rsid w:val="40B801AB"/>
    <w:rsid w:val="40C21AE9"/>
    <w:rsid w:val="40C61775"/>
    <w:rsid w:val="413A0966"/>
    <w:rsid w:val="41557FD3"/>
    <w:rsid w:val="4177481D"/>
    <w:rsid w:val="417E5DD1"/>
    <w:rsid w:val="41B07122"/>
    <w:rsid w:val="41B63597"/>
    <w:rsid w:val="42276243"/>
    <w:rsid w:val="42360E40"/>
    <w:rsid w:val="423821FE"/>
    <w:rsid w:val="42961B24"/>
    <w:rsid w:val="42D208FA"/>
    <w:rsid w:val="43BE3CB6"/>
    <w:rsid w:val="43D23F8D"/>
    <w:rsid w:val="44114AB5"/>
    <w:rsid w:val="44213AFF"/>
    <w:rsid w:val="44383138"/>
    <w:rsid w:val="44552246"/>
    <w:rsid w:val="44B517CD"/>
    <w:rsid w:val="44DB7E9F"/>
    <w:rsid w:val="44E932AE"/>
    <w:rsid w:val="44EC107E"/>
    <w:rsid w:val="44F22B38"/>
    <w:rsid w:val="44F81395"/>
    <w:rsid w:val="44F93EC7"/>
    <w:rsid w:val="458330D3"/>
    <w:rsid w:val="459D275D"/>
    <w:rsid w:val="45B44B37"/>
    <w:rsid w:val="45D21CF5"/>
    <w:rsid w:val="46113492"/>
    <w:rsid w:val="461E795D"/>
    <w:rsid w:val="461F5BAF"/>
    <w:rsid w:val="469519CD"/>
    <w:rsid w:val="46B72449"/>
    <w:rsid w:val="46C34953"/>
    <w:rsid w:val="47163A10"/>
    <w:rsid w:val="478D6B48"/>
    <w:rsid w:val="47B75973"/>
    <w:rsid w:val="47C307BC"/>
    <w:rsid w:val="47D14C87"/>
    <w:rsid w:val="47FBDD56"/>
    <w:rsid w:val="484E5ED9"/>
    <w:rsid w:val="4876268A"/>
    <w:rsid w:val="487E3B01"/>
    <w:rsid w:val="48A74297"/>
    <w:rsid w:val="48E24C72"/>
    <w:rsid w:val="49753D38"/>
    <w:rsid w:val="49B4660E"/>
    <w:rsid w:val="49B66A59"/>
    <w:rsid w:val="4A2C52DD"/>
    <w:rsid w:val="4A315EB1"/>
    <w:rsid w:val="4A4200BE"/>
    <w:rsid w:val="4A6A6D04"/>
    <w:rsid w:val="4A810B41"/>
    <w:rsid w:val="4A960390"/>
    <w:rsid w:val="4AEF3676"/>
    <w:rsid w:val="4B2B0B52"/>
    <w:rsid w:val="4B442D9C"/>
    <w:rsid w:val="4B5B4810"/>
    <w:rsid w:val="4B835014"/>
    <w:rsid w:val="4B96345E"/>
    <w:rsid w:val="4B97572B"/>
    <w:rsid w:val="4C2D7A60"/>
    <w:rsid w:val="4C7F49C9"/>
    <w:rsid w:val="4CD94E20"/>
    <w:rsid w:val="4D046F69"/>
    <w:rsid w:val="4D2F41FE"/>
    <w:rsid w:val="4DEA46EA"/>
    <w:rsid w:val="4DF46871"/>
    <w:rsid w:val="4E45723D"/>
    <w:rsid w:val="4E8D38D2"/>
    <w:rsid w:val="4ED2634D"/>
    <w:rsid w:val="4F50502B"/>
    <w:rsid w:val="4F6D64A2"/>
    <w:rsid w:val="4FE956BB"/>
    <w:rsid w:val="501A2F43"/>
    <w:rsid w:val="503415A0"/>
    <w:rsid w:val="50771731"/>
    <w:rsid w:val="50CD4459"/>
    <w:rsid w:val="50E76C87"/>
    <w:rsid w:val="50F33E13"/>
    <w:rsid w:val="51234079"/>
    <w:rsid w:val="513F7105"/>
    <w:rsid w:val="51F91D17"/>
    <w:rsid w:val="52756035"/>
    <w:rsid w:val="527D03D2"/>
    <w:rsid w:val="52AE4D91"/>
    <w:rsid w:val="539C618E"/>
    <w:rsid w:val="54282038"/>
    <w:rsid w:val="54634C0F"/>
    <w:rsid w:val="54AD25D8"/>
    <w:rsid w:val="54BA6AA3"/>
    <w:rsid w:val="550A710D"/>
    <w:rsid w:val="553E2BC7"/>
    <w:rsid w:val="554D7917"/>
    <w:rsid w:val="55F71C24"/>
    <w:rsid w:val="561DFFE4"/>
    <w:rsid w:val="56430BF0"/>
    <w:rsid w:val="564936BA"/>
    <w:rsid w:val="56714D81"/>
    <w:rsid w:val="568B4B9B"/>
    <w:rsid w:val="56A143BE"/>
    <w:rsid w:val="56C5496C"/>
    <w:rsid w:val="573403F8"/>
    <w:rsid w:val="5752717D"/>
    <w:rsid w:val="575630BF"/>
    <w:rsid w:val="575FF555"/>
    <w:rsid w:val="57805280"/>
    <w:rsid w:val="57BB42AA"/>
    <w:rsid w:val="58073135"/>
    <w:rsid w:val="583354EA"/>
    <w:rsid w:val="5886386C"/>
    <w:rsid w:val="588E7DA0"/>
    <w:rsid w:val="58CD7612"/>
    <w:rsid w:val="59120598"/>
    <w:rsid w:val="59123351"/>
    <w:rsid w:val="592D105D"/>
    <w:rsid w:val="5953606B"/>
    <w:rsid w:val="5999137D"/>
    <w:rsid w:val="59AD71CD"/>
    <w:rsid w:val="5A17412E"/>
    <w:rsid w:val="5A72765A"/>
    <w:rsid w:val="5AA1673B"/>
    <w:rsid w:val="5AA652CF"/>
    <w:rsid w:val="5B007EE1"/>
    <w:rsid w:val="5BB43A67"/>
    <w:rsid w:val="5BBA14F9"/>
    <w:rsid w:val="5BD91F04"/>
    <w:rsid w:val="5BDDB5B5"/>
    <w:rsid w:val="5C54188A"/>
    <w:rsid w:val="5C5E02AA"/>
    <w:rsid w:val="5CEC5C67"/>
    <w:rsid w:val="5D6A375C"/>
    <w:rsid w:val="5D7C68AF"/>
    <w:rsid w:val="5DF36D1C"/>
    <w:rsid w:val="5EBA426F"/>
    <w:rsid w:val="5EE72B8A"/>
    <w:rsid w:val="5F471D15"/>
    <w:rsid w:val="5F8B5C0B"/>
    <w:rsid w:val="5FB52C88"/>
    <w:rsid w:val="602C2906"/>
    <w:rsid w:val="603A3385"/>
    <w:rsid w:val="60570AD2"/>
    <w:rsid w:val="605D5FA7"/>
    <w:rsid w:val="606C3EED"/>
    <w:rsid w:val="60893CD0"/>
    <w:rsid w:val="60EB4299"/>
    <w:rsid w:val="60EE2705"/>
    <w:rsid w:val="61333E65"/>
    <w:rsid w:val="617A54D2"/>
    <w:rsid w:val="61821187"/>
    <w:rsid w:val="6189124B"/>
    <w:rsid w:val="6189704C"/>
    <w:rsid w:val="619A2136"/>
    <w:rsid w:val="61A0098D"/>
    <w:rsid w:val="61B31ECD"/>
    <w:rsid w:val="61DC6823"/>
    <w:rsid w:val="61E41603"/>
    <w:rsid w:val="61F07FA8"/>
    <w:rsid w:val="626B2804"/>
    <w:rsid w:val="630945DD"/>
    <w:rsid w:val="630C0E11"/>
    <w:rsid w:val="6318774C"/>
    <w:rsid w:val="63381C06"/>
    <w:rsid w:val="63443DB1"/>
    <w:rsid w:val="63536A40"/>
    <w:rsid w:val="63711334"/>
    <w:rsid w:val="637B1AF3"/>
    <w:rsid w:val="63A7229F"/>
    <w:rsid w:val="63D1055A"/>
    <w:rsid w:val="64276F94"/>
    <w:rsid w:val="64423289"/>
    <w:rsid w:val="64426605"/>
    <w:rsid w:val="645A64FF"/>
    <w:rsid w:val="64BB6A9A"/>
    <w:rsid w:val="65000502"/>
    <w:rsid w:val="655B6CC3"/>
    <w:rsid w:val="6566275B"/>
    <w:rsid w:val="66415276"/>
    <w:rsid w:val="668D4017"/>
    <w:rsid w:val="6692162D"/>
    <w:rsid w:val="6754446C"/>
    <w:rsid w:val="67786A75"/>
    <w:rsid w:val="678F5EF4"/>
    <w:rsid w:val="67EC2FBF"/>
    <w:rsid w:val="681F1B75"/>
    <w:rsid w:val="68295EF3"/>
    <w:rsid w:val="6872541D"/>
    <w:rsid w:val="690C0A5F"/>
    <w:rsid w:val="694E2184"/>
    <w:rsid w:val="6979489E"/>
    <w:rsid w:val="698B6C53"/>
    <w:rsid w:val="69981651"/>
    <w:rsid w:val="69E82B0F"/>
    <w:rsid w:val="69FA19C4"/>
    <w:rsid w:val="6A6971EA"/>
    <w:rsid w:val="6A6E23B2"/>
    <w:rsid w:val="6A701C86"/>
    <w:rsid w:val="6A7C33F6"/>
    <w:rsid w:val="6B3929BF"/>
    <w:rsid w:val="6B445B32"/>
    <w:rsid w:val="6B726CE1"/>
    <w:rsid w:val="6B914662"/>
    <w:rsid w:val="6C061936"/>
    <w:rsid w:val="6C1765A0"/>
    <w:rsid w:val="6C691D8E"/>
    <w:rsid w:val="6CC509FF"/>
    <w:rsid w:val="6CD154C6"/>
    <w:rsid w:val="6D1869AF"/>
    <w:rsid w:val="6D2109C5"/>
    <w:rsid w:val="6D340359"/>
    <w:rsid w:val="6D6B2589"/>
    <w:rsid w:val="6D847F97"/>
    <w:rsid w:val="6DEDC6BD"/>
    <w:rsid w:val="6DF17581"/>
    <w:rsid w:val="6E663838"/>
    <w:rsid w:val="6EF56BFD"/>
    <w:rsid w:val="6F1D1E58"/>
    <w:rsid w:val="6F4E2574"/>
    <w:rsid w:val="6F543D73"/>
    <w:rsid w:val="6F7A769A"/>
    <w:rsid w:val="6F7C6062"/>
    <w:rsid w:val="6FAFC9C1"/>
    <w:rsid w:val="6FDA10F0"/>
    <w:rsid w:val="704D3245"/>
    <w:rsid w:val="706B5CC1"/>
    <w:rsid w:val="708C4F75"/>
    <w:rsid w:val="70A42689"/>
    <w:rsid w:val="70C64CF5"/>
    <w:rsid w:val="70E21403"/>
    <w:rsid w:val="71082A99"/>
    <w:rsid w:val="71437D8C"/>
    <w:rsid w:val="718A11B3"/>
    <w:rsid w:val="71D23226"/>
    <w:rsid w:val="721D2A17"/>
    <w:rsid w:val="72416E07"/>
    <w:rsid w:val="72591622"/>
    <w:rsid w:val="72922C32"/>
    <w:rsid w:val="729C079D"/>
    <w:rsid w:val="72C72496"/>
    <w:rsid w:val="72CD48F6"/>
    <w:rsid w:val="72E87B77"/>
    <w:rsid w:val="72FA6191"/>
    <w:rsid w:val="733F0D8F"/>
    <w:rsid w:val="73626879"/>
    <w:rsid w:val="738467A2"/>
    <w:rsid w:val="73927CFE"/>
    <w:rsid w:val="73AA3339"/>
    <w:rsid w:val="74A278C7"/>
    <w:rsid w:val="74DD220C"/>
    <w:rsid w:val="74E2242F"/>
    <w:rsid w:val="753653FA"/>
    <w:rsid w:val="7568637B"/>
    <w:rsid w:val="75BB39F1"/>
    <w:rsid w:val="75F66EDB"/>
    <w:rsid w:val="76285B0A"/>
    <w:rsid w:val="76785543"/>
    <w:rsid w:val="76EE554B"/>
    <w:rsid w:val="777F4849"/>
    <w:rsid w:val="7782124A"/>
    <w:rsid w:val="77AC0396"/>
    <w:rsid w:val="782C7B34"/>
    <w:rsid w:val="78672E77"/>
    <w:rsid w:val="786E2ED7"/>
    <w:rsid w:val="78AF606F"/>
    <w:rsid w:val="78EE59F3"/>
    <w:rsid w:val="79191277"/>
    <w:rsid w:val="791A5BE2"/>
    <w:rsid w:val="794146B9"/>
    <w:rsid w:val="7947287B"/>
    <w:rsid w:val="7955139C"/>
    <w:rsid w:val="795DD19B"/>
    <w:rsid w:val="795E27B4"/>
    <w:rsid w:val="798968C0"/>
    <w:rsid w:val="79A757A5"/>
    <w:rsid w:val="79AF0DAB"/>
    <w:rsid w:val="79BBA0DF"/>
    <w:rsid w:val="79C36276"/>
    <w:rsid w:val="79CD6600"/>
    <w:rsid w:val="7A6F3F21"/>
    <w:rsid w:val="7B2E06D9"/>
    <w:rsid w:val="7B340656"/>
    <w:rsid w:val="7B3F6139"/>
    <w:rsid w:val="7B781F04"/>
    <w:rsid w:val="7BBA79BE"/>
    <w:rsid w:val="7BC65BA9"/>
    <w:rsid w:val="7C035E38"/>
    <w:rsid w:val="7C1C7EBF"/>
    <w:rsid w:val="7C2A25DC"/>
    <w:rsid w:val="7C615BE3"/>
    <w:rsid w:val="7C712374"/>
    <w:rsid w:val="7D35575E"/>
    <w:rsid w:val="7D4B7F41"/>
    <w:rsid w:val="7DAF496C"/>
    <w:rsid w:val="7DD722F0"/>
    <w:rsid w:val="7DF369FE"/>
    <w:rsid w:val="7E0F44BF"/>
    <w:rsid w:val="7E485D91"/>
    <w:rsid w:val="7EA45F4A"/>
    <w:rsid w:val="7EC1532B"/>
    <w:rsid w:val="7EC4714C"/>
    <w:rsid w:val="7EE4674F"/>
    <w:rsid w:val="7F0D3AEF"/>
    <w:rsid w:val="7F2344A4"/>
    <w:rsid w:val="7F8C2C66"/>
    <w:rsid w:val="7FAF9F1A"/>
    <w:rsid w:val="7FBC555C"/>
    <w:rsid w:val="7FBD5515"/>
    <w:rsid w:val="7FC80C1B"/>
    <w:rsid w:val="7FCC656D"/>
    <w:rsid w:val="7FDF3E6D"/>
    <w:rsid w:val="7FFF597C"/>
    <w:rsid w:val="8FFBCA46"/>
    <w:rsid w:val="B7C972AD"/>
    <w:rsid w:val="CFDE4323"/>
    <w:rsid w:val="D3B76674"/>
    <w:rsid w:val="DB7C4456"/>
    <w:rsid w:val="DFFFA147"/>
    <w:rsid w:val="EFFE78E4"/>
    <w:rsid w:val="FBFFB043"/>
    <w:rsid w:val="FDEF9AAE"/>
    <w:rsid w:val="FFB6C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20" w:firstLineChars="200"/>
      <w:jc w:val="both"/>
    </w:pPr>
    <w:rPr>
      <w:rFonts w:eastAsia="宋体" w:asciiTheme="minorHAnsi" w:hAnsiTheme="minorHAnsi"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unhideWhenUsed/>
    <w:qFormat/>
    <w:uiPriority w:val="9"/>
    <w:pPr>
      <w:keepNext/>
      <w:keepLines/>
      <w:spacing w:before="260" w:after="260" w:line="416" w:lineRule="auto"/>
      <w:outlineLvl w:val="1"/>
    </w:pPr>
    <w:rPr>
      <w:rFonts w:ascii="Calibri Light" w:hAnsi="Calibri Light" w:cs="Times New Roman"/>
      <w:b/>
      <w:bCs/>
      <w:sz w:val="32"/>
      <w:szCs w:val="32"/>
    </w:rPr>
  </w:style>
  <w:style w:type="paragraph" w:styleId="4">
    <w:name w:val="heading 3"/>
    <w:basedOn w:val="1"/>
    <w:next w:val="1"/>
    <w:link w:val="24"/>
    <w:unhideWhenUsed/>
    <w:qFormat/>
    <w:uiPriority w:val="0"/>
    <w:pPr>
      <w:keepNext/>
      <w:keepLines/>
      <w:spacing w:line="360" w:lineRule="auto"/>
      <w:outlineLvl w:val="2"/>
    </w:pPr>
    <w:rPr>
      <w:b/>
      <w:bCs/>
      <w:sz w:val="24"/>
      <w:szCs w:val="32"/>
    </w:rPr>
  </w:style>
  <w:style w:type="paragraph" w:styleId="5">
    <w:name w:val="heading 4"/>
    <w:basedOn w:val="1"/>
    <w:next w:val="1"/>
    <w:link w:val="52"/>
    <w:unhideWhenUsed/>
    <w:qFormat/>
    <w:uiPriority w:val="9"/>
    <w:pPr>
      <w:keepNext/>
      <w:keepLines/>
      <w:spacing w:before="280" w:after="290" w:line="376" w:lineRule="auto"/>
      <w:outlineLvl w:val="3"/>
    </w:pPr>
    <w:rPr>
      <w:rFonts w:ascii="Times New Roman" w:hAnsi="Times New Roman" w:cs="Times New Roman"/>
      <w:b/>
      <w:bCs/>
      <w:kern w:val="0"/>
      <w:sz w:val="24"/>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toa heading"/>
    <w:basedOn w:val="1"/>
    <w:next w:val="1"/>
    <w:unhideWhenUsed/>
    <w:qFormat/>
    <w:uiPriority w:val="99"/>
    <w:pPr>
      <w:spacing w:before="120"/>
    </w:pPr>
    <w:rPr>
      <w:rFonts w:ascii="Arial" w:hAnsi="Arial"/>
      <w:sz w:val="24"/>
    </w:rPr>
  </w:style>
  <w:style w:type="paragraph" w:styleId="7">
    <w:name w:val="annotation text"/>
    <w:basedOn w:val="1"/>
    <w:link w:val="28"/>
    <w:unhideWhenUsed/>
    <w:qFormat/>
    <w:uiPriority w:val="0"/>
    <w:pPr>
      <w:jc w:val="left"/>
    </w:pPr>
  </w:style>
  <w:style w:type="paragraph" w:styleId="8">
    <w:name w:val="Body Text"/>
    <w:basedOn w:val="1"/>
    <w:qFormat/>
    <w:uiPriority w:val="1"/>
    <w:rPr>
      <w:rFonts w:ascii="宋体" w:hAnsi="宋体" w:cs="宋体"/>
      <w:szCs w:val="21"/>
      <w:lang w:val="zh-CN" w:bidi="zh-CN"/>
    </w:rPr>
  </w:style>
  <w:style w:type="paragraph" w:styleId="9">
    <w:name w:val="Body Text Indent"/>
    <w:basedOn w:val="1"/>
    <w:link w:val="30"/>
    <w:qFormat/>
    <w:uiPriority w:val="0"/>
    <w:pPr>
      <w:ind w:firstLine="600"/>
    </w:pPr>
    <w:rPr>
      <w:rFonts w:ascii="Times New Roman" w:hAnsi="Times New Roman" w:cs="Times New Roman"/>
      <w:sz w:val="30"/>
      <w:szCs w:val="24"/>
    </w:rPr>
  </w:style>
  <w:style w:type="paragraph" w:styleId="10">
    <w:name w:val="toc 3"/>
    <w:basedOn w:val="1"/>
    <w:next w:val="1"/>
    <w:qFormat/>
    <w:uiPriority w:val="39"/>
    <w:pPr>
      <w:ind w:left="840" w:leftChars="400"/>
    </w:pPr>
    <w:rPr>
      <w:szCs w:val="24"/>
    </w:rPr>
  </w:style>
  <w:style w:type="paragraph" w:styleId="11">
    <w:name w:val="Date"/>
    <w:basedOn w:val="1"/>
    <w:next w:val="1"/>
    <w:link w:val="31"/>
    <w:unhideWhenUsed/>
    <w:qFormat/>
    <w:uiPriority w:val="99"/>
    <w:pPr>
      <w:widowControl/>
      <w:spacing w:line="360" w:lineRule="auto"/>
      <w:ind w:left="100" w:leftChars="2500"/>
    </w:pPr>
    <w:rPr>
      <w:rFonts w:ascii="Calibri" w:hAnsi="Calibri" w:cs="Times New Roman"/>
      <w:kern w:val="0"/>
      <w:sz w:val="24"/>
      <w:szCs w:val="20"/>
    </w:rPr>
  </w:style>
  <w:style w:type="paragraph" w:styleId="12">
    <w:name w:val="Balloon Text"/>
    <w:basedOn w:val="1"/>
    <w:link w:val="32"/>
    <w:qFormat/>
    <w:uiPriority w:val="99"/>
    <w:pPr>
      <w:widowControl/>
    </w:pPr>
    <w:rPr>
      <w:rFonts w:hint="eastAsia" w:ascii="Times New Roman" w:hAnsi="Times New Roman" w:cs="Times New Roman"/>
      <w:sz w:val="18"/>
      <w:szCs w:val="18"/>
    </w:rPr>
  </w:style>
  <w:style w:type="paragraph" w:styleId="13">
    <w:name w:val="footer"/>
    <w:basedOn w:val="1"/>
    <w:link w:val="33"/>
    <w:qFormat/>
    <w:uiPriority w:val="99"/>
    <w:pPr>
      <w:tabs>
        <w:tab w:val="center" w:pos="4153"/>
        <w:tab w:val="right" w:pos="8306"/>
      </w:tabs>
      <w:snapToGrid w:val="0"/>
      <w:jc w:val="left"/>
    </w:pPr>
    <w:rPr>
      <w:sz w:val="18"/>
      <w:szCs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widowControl/>
      <w:spacing w:line="360" w:lineRule="auto"/>
    </w:pPr>
    <w:rPr>
      <w:rFonts w:hint="eastAsia" w:ascii="Times New Roman" w:hAnsi="Times New Roman" w:cs="Times New Roman"/>
      <w:sz w:val="24"/>
      <w:szCs w:val="20"/>
    </w:rPr>
  </w:style>
  <w:style w:type="paragraph" w:styleId="16">
    <w:name w:val="toc 2"/>
    <w:basedOn w:val="1"/>
    <w:next w:val="1"/>
    <w:qFormat/>
    <w:uiPriority w:val="39"/>
    <w:pPr>
      <w:ind w:left="420" w:leftChars="200"/>
    </w:pPr>
    <w:rPr>
      <w:szCs w:val="24"/>
    </w:rPr>
  </w:style>
  <w:style w:type="paragraph" w:styleId="17">
    <w:name w:val="Normal (Web)"/>
    <w:basedOn w:val="1"/>
    <w:qFormat/>
    <w:uiPriority w:val="99"/>
    <w:pPr>
      <w:spacing w:beforeAutospacing="1" w:afterAutospacing="1"/>
      <w:jc w:val="left"/>
    </w:pPr>
    <w:rPr>
      <w:rFonts w:cs="Times New Roman"/>
      <w:kern w:val="0"/>
      <w:sz w:val="24"/>
      <w:szCs w:val="24"/>
    </w:rPr>
  </w:style>
  <w:style w:type="paragraph" w:styleId="18">
    <w:name w:val="annotation subject"/>
    <w:basedOn w:val="7"/>
    <w:next w:val="7"/>
    <w:link w:val="54"/>
    <w:qFormat/>
    <w:uiPriority w:val="99"/>
    <w:rPr>
      <w:rFonts w:ascii="Times New Roman" w:hAnsi="Times New Roman" w:cs="Times New Roman"/>
      <w:b/>
      <w:bCs/>
      <w:kern w:val="0"/>
      <w:sz w:val="24"/>
      <w:szCs w:val="20"/>
    </w:rPr>
  </w:style>
  <w:style w:type="table" w:styleId="20">
    <w:name w:val="Table Grid"/>
    <w:basedOn w:val="19"/>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qFormat/>
    <w:uiPriority w:val="99"/>
    <w:rPr>
      <w:color w:val="0000FF"/>
      <w:u w:val="single"/>
    </w:rPr>
  </w:style>
  <w:style w:type="character" w:styleId="23">
    <w:name w:val="annotation reference"/>
    <w:basedOn w:val="21"/>
    <w:unhideWhenUsed/>
    <w:qFormat/>
    <w:uiPriority w:val="99"/>
    <w:rPr>
      <w:sz w:val="21"/>
      <w:szCs w:val="21"/>
    </w:rPr>
  </w:style>
  <w:style w:type="character" w:customStyle="1" w:styleId="24">
    <w:name w:val="标题 3 字符"/>
    <w:basedOn w:val="21"/>
    <w:link w:val="4"/>
    <w:qFormat/>
    <w:uiPriority w:val="0"/>
    <w:rPr>
      <w:rFonts w:eastAsia="宋体"/>
      <w:b/>
      <w:bCs/>
      <w:sz w:val="24"/>
      <w:szCs w:val="32"/>
    </w:rPr>
  </w:style>
  <w:style w:type="character" w:customStyle="1" w:styleId="25">
    <w:name w:val="标题 1 字符"/>
    <w:basedOn w:val="21"/>
    <w:link w:val="2"/>
    <w:qFormat/>
    <w:uiPriority w:val="9"/>
    <w:rPr>
      <w:b/>
      <w:bCs/>
      <w:kern w:val="44"/>
      <w:sz w:val="44"/>
      <w:szCs w:val="44"/>
    </w:rPr>
  </w:style>
  <w:style w:type="paragraph" w:customStyle="1" w:styleId="26">
    <w:name w:val="标题 21"/>
    <w:basedOn w:val="1"/>
    <w:next w:val="1"/>
    <w:unhideWhenUsed/>
    <w:qFormat/>
    <w:uiPriority w:val="9"/>
    <w:pPr>
      <w:keepNext/>
      <w:keepLines/>
      <w:spacing w:before="260" w:after="260" w:line="416" w:lineRule="auto"/>
      <w:outlineLvl w:val="1"/>
    </w:pPr>
    <w:rPr>
      <w:rFonts w:ascii="Calibri Light" w:hAnsi="Calibri Light" w:cs="Times New Roman"/>
      <w:b/>
      <w:bCs/>
      <w:sz w:val="32"/>
      <w:szCs w:val="32"/>
    </w:rPr>
  </w:style>
  <w:style w:type="character" w:customStyle="1" w:styleId="27">
    <w:name w:val="标题 4 字符"/>
    <w:basedOn w:val="21"/>
    <w:qFormat/>
    <w:uiPriority w:val="9"/>
    <w:rPr>
      <w:rFonts w:asciiTheme="majorHAnsi" w:hAnsiTheme="majorHAnsi" w:eastAsiaTheme="majorEastAsia" w:cstheme="majorBidi"/>
      <w:b/>
      <w:bCs/>
      <w:sz w:val="28"/>
      <w:szCs w:val="28"/>
    </w:rPr>
  </w:style>
  <w:style w:type="character" w:customStyle="1" w:styleId="28">
    <w:name w:val="批注文字 字符"/>
    <w:basedOn w:val="21"/>
    <w:link w:val="7"/>
    <w:semiHidden/>
    <w:qFormat/>
    <w:uiPriority w:val="99"/>
  </w:style>
  <w:style w:type="character" w:customStyle="1" w:styleId="29">
    <w:name w:val="批注主题 字符"/>
    <w:basedOn w:val="28"/>
    <w:semiHidden/>
    <w:qFormat/>
    <w:uiPriority w:val="99"/>
    <w:rPr>
      <w:b/>
      <w:bCs/>
    </w:rPr>
  </w:style>
  <w:style w:type="character" w:customStyle="1" w:styleId="30">
    <w:name w:val="正文文本缩进 字符"/>
    <w:basedOn w:val="21"/>
    <w:link w:val="9"/>
    <w:qFormat/>
    <w:uiPriority w:val="0"/>
    <w:rPr>
      <w:rFonts w:ascii="Times New Roman" w:hAnsi="Times New Roman" w:eastAsia="宋体" w:cs="Times New Roman"/>
      <w:sz w:val="30"/>
      <w:szCs w:val="24"/>
    </w:rPr>
  </w:style>
  <w:style w:type="character" w:customStyle="1" w:styleId="31">
    <w:name w:val="日期 字符"/>
    <w:basedOn w:val="21"/>
    <w:link w:val="11"/>
    <w:qFormat/>
    <w:uiPriority w:val="99"/>
    <w:rPr>
      <w:rFonts w:ascii="Calibri" w:hAnsi="Calibri" w:eastAsia="宋体" w:cs="Times New Roman"/>
      <w:kern w:val="0"/>
      <w:sz w:val="24"/>
      <w:szCs w:val="20"/>
    </w:rPr>
  </w:style>
  <w:style w:type="character" w:customStyle="1" w:styleId="32">
    <w:name w:val="批注框文本 字符"/>
    <w:basedOn w:val="21"/>
    <w:link w:val="12"/>
    <w:qFormat/>
    <w:uiPriority w:val="99"/>
    <w:rPr>
      <w:rFonts w:ascii="Times New Roman" w:hAnsi="Times New Roman" w:eastAsia="宋体" w:cs="Times New Roman"/>
      <w:sz w:val="18"/>
      <w:szCs w:val="18"/>
    </w:rPr>
  </w:style>
  <w:style w:type="character" w:customStyle="1" w:styleId="33">
    <w:name w:val="页脚 字符"/>
    <w:basedOn w:val="21"/>
    <w:link w:val="13"/>
    <w:qFormat/>
    <w:uiPriority w:val="99"/>
    <w:rPr>
      <w:sz w:val="18"/>
      <w:szCs w:val="18"/>
    </w:rPr>
  </w:style>
  <w:style w:type="character" w:customStyle="1" w:styleId="34">
    <w:name w:val="页眉 字符"/>
    <w:basedOn w:val="21"/>
    <w:link w:val="14"/>
    <w:qFormat/>
    <w:uiPriority w:val="99"/>
    <w:rPr>
      <w:sz w:val="18"/>
      <w:szCs w:val="18"/>
    </w:rPr>
  </w:style>
  <w:style w:type="paragraph" w:customStyle="1" w:styleId="35">
    <w:name w:val="p0"/>
    <w:basedOn w:val="1"/>
    <w:qFormat/>
    <w:uiPriority w:val="0"/>
    <w:pPr>
      <w:widowControl/>
      <w:spacing w:before="100" w:beforeAutospacing="1"/>
    </w:pPr>
    <w:rPr>
      <w:kern w:val="0"/>
      <w:sz w:val="32"/>
      <w:szCs w:val="32"/>
    </w:rPr>
  </w:style>
  <w:style w:type="character" w:customStyle="1" w:styleId="36">
    <w:name w:val="页眉 字符1"/>
    <w:basedOn w:val="21"/>
    <w:semiHidden/>
    <w:qFormat/>
    <w:uiPriority w:val="99"/>
    <w:rPr>
      <w:rFonts w:hint="default"/>
      <w:kern w:val="2"/>
      <w:sz w:val="18"/>
      <w:szCs w:val="18"/>
    </w:rPr>
  </w:style>
  <w:style w:type="character" w:customStyle="1" w:styleId="37">
    <w:name w:val="页脚 字符1"/>
    <w:basedOn w:val="21"/>
    <w:semiHidden/>
    <w:qFormat/>
    <w:uiPriority w:val="99"/>
    <w:rPr>
      <w:rFonts w:hint="default"/>
      <w:kern w:val="2"/>
      <w:sz w:val="18"/>
      <w:szCs w:val="18"/>
    </w:rPr>
  </w:style>
  <w:style w:type="character" w:customStyle="1" w:styleId="38">
    <w:name w:val="日期 字符1"/>
    <w:basedOn w:val="21"/>
    <w:qFormat/>
    <w:uiPriority w:val="99"/>
    <w:rPr>
      <w:rFonts w:ascii="Calibri" w:hAnsi="Calibri" w:eastAsia="宋体" w:cs="Times New Roman"/>
      <w:kern w:val="2"/>
      <w:sz w:val="21"/>
      <w:szCs w:val="24"/>
    </w:rPr>
  </w:style>
  <w:style w:type="paragraph" w:customStyle="1" w:styleId="39">
    <w:name w:val="TOC 标题1"/>
    <w:basedOn w:val="2"/>
    <w:next w:val="1"/>
    <w:unhideWhenUsed/>
    <w:qFormat/>
    <w:uiPriority w:val="39"/>
    <w:pPr>
      <w:widowControl/>
      <w:spacing w:before="240" w:after="0" w:line="259" w:lineRule="auto"/>
      <w:jc w:val="left"/>
      <w:outlineLvl w:val="9"/>
    </w:pPr>
    <w:rPr>
      <w:rFonts w:ascii="等线 Light" w:hAnsi="等线 Light" w:eastAsia="等线 Light" w:cs="Times New Roman"/>
      <w:b w:val="0"/>
      <w:bCs w:val="0"/>
      <w:color w:val="2E74B5"/>
      <w:kern w:val="0"/>
      <w:sz w:val="32"/>
      <w:szCs w:val="32"/>
    </w:rPr>
  </w:style>
  <w:style w:type="character" w:customStyle="1" w:styleId="40">
    <w:name w:val="标题 2 字符"/>
    <w:basedOn w:val="21"/>
    <w:link w:val="3"/>
    <w:qFormat/>
    <w:uiPriority w:val="9"/>
    <w:rPr>
      <w:rFonts w:ascii="Calibri Light" w:hAnsi="Calibri Light" w:eastAsia="宋体" w:cs="Times New Roman"/>
      <w:b/>
      <w:bCs/>
      <w:kern w:val="2"/>
      <w:sz w:val="32"/>
      <w:szCs w:val="32"/>
    </w:rPr>
  </w:style>
  <w:style w:type="paragraph" w:customStyle="1" w:styleId="41">
    <w:name w:val="标题 41"/>
    <w:basedOn w:val="1"/>
    <w:next w:val="1"/>
    <w:unhideWhenUsed/>
    <w:qFormat/>
    <w:uiPriority w:val="9"/>
    <w:pPr>
      <w:keepNext/>
      <w:keepLines/>
      <w:spacing w:line="360" w:lineRule="auto"/>
      <w:outlineLvl w:val="3"/>
    </w:pPr>
    <w:rPr>
      <w:rFonts w:ascii="Times New Roman" w:hAnsi="Times New Roman" w:cs="Times New Roman"/>
      <w:b/>
      <w:bCs/>
      <w:sz w:val="24"/>
      <w:szCs w:val="28"/>
    </w:rPr>
  </w:style>
  <w:style w:type="paragraph" w:customStyle="1" w:styleId="42">
    <w:name w:val="Char Char Char Char Char Char Char Char Char Char"/>
    <w:basedOn w:val="1"/>
    <w:qFormat/>
    <w:uiPriority w:val="0"/>
    <w:pPr>
      <w:autoSpaceDE w:val="0"/>
      <w:autoSpaceDN w:val="0"/>
      <w:spacing w:line="360" w:lineRule="auto"/>
      <w:ind w:firstLine="200"/>
    </w:pPr>
    <w:rPr>
      <w:rFonts w:ascii="Times New Roman" w:hAnsi="Times New Roman" w:cs="Times New Roman"/>
      <w:szCs w:val="21"/>
    </w:rPr>
  </w:style>
  <w:style w:type="table" w:customStyle="1" w:styleId="43">
    <w:name w:val="网格型1"/>
    <w:basedOn w:val="19"/>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4">
    <w:name w:val="批注文字1"/>
    <w:basedOn w:val="1"/>
    <w:next w:val="7"/>
    <w:unhideWhenUsed/>
    <w:qFormat/>
    <w:uiPriority w:val="99"/>
    <w:pPr>
      <w:spacing w:line="360" w:lineRule="auto"/>
      <w:jc w:val="left"/>
    </w:pPr>
    <w:rPr>
      <w:rFonts w:ascii="Times New Roman" w:hAnsi="Times New Roman" w:cs="Times New Roman"/>
      <w:kern w:val="0"/>
      <w:sz w:val="24"/>
      <w:szCs w:val="20"/>
    </w:rPr>
  </w:style>
  <w:style w:type="paragraph" w:customStyle="1" w:styleId="45">
    <w:name w:val="批注主题1"/>
    <w:basedOn w:val="7"/>
    <w:next w:val="7"/>
    <w:unhideWhenUsed/>
    <w:qFormat/>
    <w:uiPriority w:val="99"/>
    <w:pPr>
      <w:spacing w:line="360" w:lineRule="auto"/>
    </w:pPr>
    <w:rPr>
      <w:rFonts w:ascii="Times New Roman" w:hAnsi="Times New Roman"/>
      <w:b/>
      <w:bCs/>
      <w:sz w:val="24"/>
    </w:rPr>
  </w:style>
  <w:style w:type="paragraph" w:customStyle="1" w:styleId="46">
    <w:name w:val="Default"/>
    <w:qFormat/>
    <w:uiPriority w:val="0"/>
    <w:pPr>
      <w:widowControl w:val="0"/>
      <w:autoSpaceDE w:val="0"/>
      <w:autoSpaceDN w:val="0"/>
      <w:adjustRightInd w:val="0"/>
    </w:pPr>
    <w:rPr>
      <w:rFonts w:ascii="宋体" w:hAnsi="等线" w:eastAsia="宋体" w:cs="宋体"/>
      <w:color w:val="000000"/>
      <w:sz w:val="24"/>
      <w:szCs w:val="24"/>
      <w:lang w:val="en-US" w:eastAsia="zh-CN" w:bidi="ar-SA"/>
    </w:rPr>
  </w:style>
  <w:style w:type="character" w:customStyle="1" w:styleId="47">
    <w:name w:val="占位符文本1"/>
    <w:basedOn w:val="21"/>
    <w:semiHidden/>
    <w:qFormat/>
    <w:uiPriority w:val="99"/>
    <w:rPr>
      <w:color w:val="808080"/>
    </w:rPr>
  </w:style>
  <w:style w:type="paragraph" w:customStyle="1" w:styleId="48">
    <w:name w:val="c1"/>
    <w:basedOn w:val="1"/>
    <w:link w:val="49"/>
    <w:qFormat/>
    <w:uiPriority w:val="0"/>
    <w:pPr>
      <w:spacing w:line="440" w:lineRule="exact"/>
      <w:ind w:firstLine="200"/>
    </w:pPr>
    <w:rPr>
      <w:rFonts w:ascii="宋体" w:hAnsi="宋体" w:cs="Times New Roman"/>
      <w:sz w:val="24"/>
      <w:szCs w:val="24"/>
    </w:rPr>
  </w:style>
  <w:style w:type="character" w:customStyle="1" w:styleId="49">
    <w:name w:val="c1 Char"/>
    <w:link w:val="48"/>
    <w:qFormat/>
    <w:uiPriority w:val="0"/>
    <w:rPr>
      <w:rFonts w:ascii="宋体" w:hAnsi="宋体" w:eastAsia="宋体" w:cs="Times New Roman"/>
      <w:sz w:val="24"/>
      <w:szCs w:val="24"/>
    </w:rPr>
  </w:style>
  <w:style w:type="paragraph" w:customStyle="1" w:styleId="50">
    <w:name w:val="目录 21"/>
    <w:basedOn w:val="1"/>
    <w:next w:val="1"/>
    <w:unhideWhenUsed/>
    <w:qFormat/>
    <w:uiPriority w:val="39"/>
    <w:pPr>
      <w:spacing w:line="360" w:lineRule="auto"/>
      <w:ind w:left="420" w:leftChars="200"/>
    </w:pPr>
    <w:rPr>
      <w:rFonts w:ascii="Times New Roman" w:hAnsi="Times New Roman"/>
      <w:sz w:val="24"/>
    </w:rPr>
  </w:style>
  <w:style w:type="paragraph" w:customStyle="1" w:styleId="51">
    <w:name w:val="目录 31"/>
    <w:basedOn w:val="1"/>
    <w:next w:val="1"/>
    <w:unhideWhenUsed/>
    <w:qFormat/>
    <w:uiPriority w:val="39"/>
    <w:pPr>
      <w:spacing w:line="360" w:lineRule="auto"/>
      <w:ind w:left="840" w:leftChars="400"/>
    </w:pPr>
    <w:rPr>
      <w:rFonts w:ascii="Times New Roman" w:hAnsi="Times New Roman"/>
      <w:sz w:val="24"/>
    </w:rPr>
  </w:style>
  <w:style w:type="character" w:customStyle="1" w:styleId="52">
    <w:name w:val="标题 4 字符1"/>
    <w:basedOn w:val="21"/>
    <w:link w:val="5"/>
    <w:semiHidden/>
    <w:qFormat/>
    <w:uiPriority w:val="9"/>
    <w:rPr>
      <w:rFonts w:ascii="Times New Roman" w:hAnsi="Times New Roman" w:eastAsia="宋体" w:cs="Times New Roman"/>
      <w:b/>
      <w:bCs/>
      <w:kern w:val="0"/>
      <w:sz w:val="24"/>
      <w:szCs w:val="28"/>
    </w:rPr>
  </w:style>
  <w:style w:type="character" w:customStyle="1" w:styleId="53">
    <w:name w:val="批注文字 字符1"/>
    <w:basedOn w:val="21"/>
    <w:qFormat/>
    <w:uiPriority w:val="0"/>
    <w:rPr>
      <w:rFonts w:ascii="Calibri" w:hAnsi="Calibri" w:eastAsia="宋体" w:cs="Times New Roman"/>
      <w:kern w:val="2"/>
      <w:sz w:val="21"/>
      <w:szCs w:val="24"/>
    </w:rPr>
  </w:style>
  <w:style w:type="character" w:customStyle="1" w:styleId="54">
    <w:name w:val="批注主题 字符1"/>
    <w:basedOn w:val="53"/>
    <w:link w:val="18"/>
    <w:qFormat/>
    <w:uiPriority w:val="99"/>
    <w:rPr>
      <w:rFonts w:ascii="Times New Roman" w:hAnsi="Times New Roman" w:eastAsia="宋体" w:cs="Times New Roman"/>
      <w:b/>
      <w:bCs/>
      <w:kern w:val="0"/>
      <w:sz w:val="24"/>
      <w:szCs w:val="20"/>
    </w:rPr>
  </w:style>
  <w:style w:type="character" w:customStyle="1" w:styleId="55">
    <w:name w:val="标题 2 字符1"/>
    <w:basedOn w:val="21"/>
    <w:semiHidden/>
    <w:qFormat/>
    <w:uiPriority w:val="9"/>
    <w:rPr>
      <w:rFonts w:asciiTheme="majorHAnsi" w:hAnsiTheme="majorHAnsi" w:eastAsiaTheme="majorEastAsia" w:cstheme="majorBidi"/>
      <w:b/>
      <w:bCs/>
      <w:sz w:val="32"/>
      <w:szCs w:val="32"/>
    </w:rPr>
  </w:style>
  <w:style w:type="paragraph" w:customStyle="1" w:styleId="56">
    <w:name w:val="文献分类号"/>
    <w:qFormat/>
    <w:uiPriority w:val="0"/>
    <w:pPr>
      <w:widowControl w:val="0"/>
      <w:textAlignment w:val="center"/>
    </w:pPr>
    <w:rPr>
      <w:rFonts w:ascii="黑体" w:hAnsi="Times New Roman" w:eastAsia="黑体" w:cs="Times New Roman"/>
      <w:sz w:val="21"/>
      <w:szCs w:val="21"/>
      <w:lang w:val="en-US" w:eastAsia="zh-CN" w:bidi="ar-SA"/>
    </w:rPr>
  </w:style>
  <w:style w:type="paragraph" w:customStyle="1" w:styleId="57">
    <w:name w:val="Table Paragraph"/>
    <w:basedOn w:val="1"/>
    <w:qFormat/>
    <w:uiPriority w:val="1"/>
    <w:pPr>
      <w:jc w:val="left"/>
    </w:pPr>
    <w:rPr>
      <w:rFonts w:ascii="Calibri" w:hAnsi="Calibri" w:cs="Times New Roman"/>
      <w:kern w:val="0"/>
      <w:sz w:val="22"/>
      <w:lang w:eastAsia="en-US"/>
    </w:rPr>
  </w:style>
  <w:style w:type="table" w:customStyle="1" w:styleId="58">
    <w:name w:val="Table Normal"/>
    <w:semiHidden/>
    <w:unhideWhenUsed/>
    <w:qFormat/>
    <w:uiPriority w:val="0"/>
    <w:tblPr>
      <w:tblCellMar>
        <w:top w:w="0" w:type="dxa"/>
        <w:left w:w="0" w:type="dxa"/>
        <w:bottom w:w="0" w:type="dxa"/>
        <w:right w:w="0" w:type="dxa"/>
      </w:tblCellMar>
    </w:tblPr>
  </w:style>
  <w:style w:type="character" w:customStyle="1" w:styleId="59">
    <w:name w:val="font11"/>
    <w:basedOn w:val="21"/>
    <w:qFormat/>
    <w:uiPriority w:val="0"/>
    <w:rPr>
      <w:rFonts w:hint="eastAsia" w:ascii="宋体" w:hAnsi="宋体" w:eastAsia="宋体" w:cs="宋体"/>
      <w:color w:val="000000"/>
      <w:sz w:val="24"/>
      <w:szCs w:val="24"/>
      <w:u w:val="none"/>
    </w:rPr>
  </w:style>
  <w:style w:type="character" w:customStyle="1" w:styleId="60">
    <w:name w:val="fontstyle01"/>
    <w:basedOn w:val="21"/>
    <w:qFormat/>
    <w:uiPriority w:val="0"/>
    <w:rPr>
      <w:rFonts w:hint="eastAsia" w:ascii="宋体" w:hAnsi="宋体" w:eastAsia="宋体"/>
      <w:color w:val="000000"/>
      <w:sz w:val="24"/>
      <w:szCs w:val="24"/>
    </w:rPr>
  </w:style>
  <w:style w:type="character" w:customStyle="1" w:styleId="61">
    <w:name w:val="font21"/>
    <w:basedOn w:val="21"/>
    <w:qFormat/>
    <w:uiPriority w:val="0"/>
    <w:rPr>
      <w:rFonts w:hint="default" w:ascii="Times New Roman" w:hAnsi="Times New Roman" w:cs="Times New Roman"/>
      <w:color w:val="000000"/>
      <w:sz w:val="24"/>
      <w:szCs w:val="24"/>
      <w:u w:val="none"/>
    </w:rPr>
  </w:style>
  <w:style w:type="character" w:customStyle="1" w:styleId="62">
    <w:name w:val="font61"/>
    <w:basedOn w:val="21"/>
    <w:qFormat/>
    <w:uiPriority w:val="0"/>
    <w:rPr>
      <w:rFonts w:hint="default" w:ascii="Times New Roman" w:hAnsi="Times New Roman" w:cs="Times New Roman"/>
      <w:color w:val="000000"/>
      <w:sz w:val="24"/>
      <w:szCs w:val="24"/>
      <w:u w:val="none"/>
      <w:vertAlign w:val="subscript"/>
    </w:rPr>
  </w:style>
  <w:style w:type="character" w:customStyle="1" w:styleId="63">
    <w:name w:val="font71"/>
    <w:basedOn w:val="21"/>
    <w:qFormat/>
    <w:uiPriority w:val="0"/>
    <w:rPr>
      <w:rFonts w:hint="default" w:ascii="Times New Roman" w:hAnsi="Times New Roman" w:cs="Times New Roman"/>
      <w:color w:val="000000"/>
      <w:sz w:val="24"/>
      <w:szCs w:val="24"/>
      <w:u w:val="none"/>
      <w:vertAlign w:val="superscript"/>
    </w:rPr>
  </w:style>
  <w:style w:type="character" w:customStyle="1" w:styleId="64">
    <w:name w:val="font31"/>
    <w:basedOn w:val="21"/>
    <w:qFormat/>
    <w:uiPriority w:val="0"/>
    <w:rPr>
      <w:rFonts w:hint="eastAsia" w:ascii="宋体" w:hAnsi="宋体" w:eastAsia="宋体" w:cs="宋体"/>
      <w:color w:val="000000"/>
      <w:sz w:val="24"/>
      <w:szCs w:val="24"/>
      <w:u w:val="none"/>
      <w:vertAlign w:val="superscript"/>
    </w:rPr>
  </w:style>
  <w:style w:type="character" w:customStyle="1" w:styleId="65">
    <w:name w:val="font41"/>
    <w:basedOn w:val="21"/>
    <w:qFormat/>
    <w:uiPriority w:val="0"/>
    <w:rPr>
      <w:rFonts w:hint="eastAsia" w:ascii="宋体" w:hAnsi="宋体" w:eastAsia="宋体" w:cs="宋体"/>
      <w:color w:val="000000"/>
      <w:sz w:val="24"/>
      <w:szCs w:val="24"/>
      <w:u w:val="none"/>
      <w:vertAlign w:val="superscript"/>
    </w:rPr>
  </w:style>
  <w:style w:type="paragraph" w:styleId="66">
    <w:name w:val="List Paragraph"/>
    <w:basedOn w:val="1"/>
    <w:unhideWhenUsed/>
    <w:qFormat/>
    <w:uiPriority w:val="99"/>
  </w:style>
  <w:style w:type="paragraph" w:customStyle="1" w:styleId="6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68">
    <w:name w:val="标准文件_章标题"/>
    <w:next w:val="69"/>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6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71">
    <w:name w:val="标准文件_一级条标题"/>
    <w:basedOn w:val="68"/>
    <w:next w:val="69"/>
    <w:qFormat/>
    <w:uiPriority w:val="0"/>
    <w:pPr>
      <w:numPr>
        <w:ilvl w:val="2"/>
      </w:numPr>
      <w:spacing w:before="50" w:beforeLines="50" w:after="50" w:afterLines="50"/>
      <w:outlineLvl w:val="1"/>
    </w:pPr>
  </w:style>
  <w:style w:type="paragraph" w:customStyle="1" w:styleId="72">
    <w:name w:val="标准文件_二级条标题"/>
    <w:next w:val="69"/>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73">
    <w:name w:val="标准文件_术语条一"/>
    <w:basedOn w:val="74"/>
    <w:next w:val="69"/>
    <w:qFormat/>
    <w:uiPriority w:val="0"/>
  </w:style>
  <w:style w:type="paragraph" w:customStyle="1" w:styleId="74">
    <w:name w:val="标准文件_一级无标题"/>
    <w:basedOn w:val="71"/>
    <w:qFormat/>
    <w:uiPriority w:val="0"/>
    <w:pPr>
      <w:spacing w:before="0" w:beforeLines="0" w:after="0" w:afterLines="0"/>
      <w:outlineLvl w:val="9"/>
    </w:pPr>
    <w:rPr>
      <w:rFonts w:ascii="宋体" w:eastAsia="宋体"/>
    </w:rPr>
  </w:style>
  <w:style w:type="paragraph" w:customStyle="1" w:styleId="75">
    <w:name w:val="标准文件_正文公式"/>
    <w:basedOn w:val="1"/>
    <w:next w:val="76"/>
    <w:qFormat/>
    <w:uiPriority w:val="0"/>
    <w:pPr>
      <w:spacing w:line="240" w:lineRule="auto"/>
    </w:pPr>
    <w:rPr>
      <w:rFonts w:ascii="宋体" w:hAnsi="宋体"/>
    </w:rPr>
  </w:style>
  <w:style w:type="paragraph" w:customStyle="1" w:styleId="76">
    <w:name w:val="标准文件_标准正文"/>
    <w:basedOn w:val="1"/>
    <w:next w:val="69"/>
    <w:qFormat/>
    <w:uiPriority w:val="0"/>
    <w:pPr>
      <w:snapToGrid w:val="0"/>
      <w:ind w:firstLine="200" w:firstLineChars="200"/>
    </w:pPr>
    <w:rPr>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3083</Words>
  <Characters>3602</Characters>
  <Lines>75</Lines>
  <Paragraphs>21</Paragraphs>
  <TotalTime>29</TotalTime>
  <ScaleCrop>false</ScaleCrop>
  <LinksUpToDate>false</LinksUpToDate>
  <CharactersWithSpaces>3933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2025-10-24T19:45:00Z</dcterms:created>
  <dc:creator>冯小琼</dc:creator>
  <cp:lastModifiedBy>安静的芒果～</cp:lastModifiedBy>
  <cp:lastPrinted>2025-06-18T08:58:00Z</cp:lastPrinted>
  <dcterms:modified xsi:type="dcterms:W3CDTF">2026-01-15T01:58:39Z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17CCA13744154B0290F528ED8A76A270_13</vt:lpwstr>
  </property>
  <property fmtid="{D5CDD505-2E9C-101B-9397-08002B2CF9AE}" pid="4" name="KSOTemplateDocerSaveRecord">
    <vt:lpwstr>eyJoZGlkIjoiZWIyNThhYjc5Mjk4YTgzOGQ4NDcyOWI3NTNjY2JjYTQiLCJ1c2VySWQiOiIzNDY4Nzk3NTAifQ==</vt:lpwstr>
  </property>
</Properties>
</file>