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870D05">
      <w:pPr>
        <w:jc w:val="center"/>
        <w:rPr>
          <w:b/>
          <w:sz w:val="32"/>
          <w:szCs w:val="24"/>
        </w:rPr>
      </w:pPr>
    </w:p>
    <w:p w14:paraId="70CEA71E">
      <w:pPr>
        <w:jc w:val="center"/>
        <w:rPr>
          <w:b/>
          <w:spacing w:val="60"/>
          <w:sz w:val="52"/>
          <w:szCs w:val="44"/>
        </w:rPr>
      </w:pPr>
      <w:r>
        <w:rPr>
          <w:b/>
          <w:spacing w:val="60"/>
          <w:sz w:val="52"/>
          <w:szCs w:val="44"/>
        </w:rPr>
        <w:t>四川省地方标准</w:t>
      </w:r>
    </w:p>
    <w:p w14:paraId="3F9EAF87">
      <w:pPr>
        <w:jc w:val="center"/>
        <w:rPr>
          <w:b/>
          <w:sz w:val="32"/>
          <w:szCs w:val="24"/>
        </w:rPr>
      </w:pPr>
    </w:p>
    <w:p w14:paraId="03FC253D">
      <w:pPr>
        <w:rPr>
          <w:b/>
          <w:sz w:val="32"/>
          <w:szCs w:val="24"/>
        </w:rPr>
      </w:pPr>
    </w:p>
    <w:p w14:paraId="57F0D60F">
      <w:pPr>
        <w:jc w:val="center"/>
        <w:rPr>
          <w:b/>
          <w:sz w:val="32"/>
          <w:szCs w:val="24"/>
        </w:rPr>
      </w:pPr>
    </w:p>
    <w:p w14:paraId="23624491">
      <w:pPr>
        <w:jc w:val="center"/>
        <w:rPr>
          <w:rFonts w:hint="default" w:eastAsia="黑体"/>
          <w:b/>
          <w:spacing w:val="0"/>
          <w:sz w:val="56"/>
          <w:szCs w:val="48"/>
          <w:lang w:val="en-US"/>
        </w:rPr>
      </w:pPr>
      <w:r>
        <w:rPr>
          <w:rFonts w:hint="default" w:eastAsia="黑体"/>
          <w:b/>
          <w:spacing w:val="0"/>
          <w:sz w:val="56"/>
          <w:szCs w:val="48"/>
          <w:lang w:val="en-US"/>
        </w:rPr>
        <w:t>婴幼儿配方乳粉用牦牛生鲜乳</w:t>
      </w:r>
    </w:p>
    <w:p w14:paraId="620226E7">
      <w:pPr>
        <w:jc w:val="center"/>
        <w:rPr>
          <w:rFonts w:hint="default" w:eastAsia="黑体"/>
          <w:b/>
          <w:spacing w:val="0"/>
          <w:sz w:val="56"/>
          <w:szCs w:val="48"/>
          <w:lang w:val="en-US"/>
        </w:rPr>
      </w:pPr>
      <w:r>
        <w:rPr>
          <w:rFonts w:hint="default" w:eastAsia="黑体"/>
          <w:b/>
          <w:spacing w:val="0"/>
          <w:sz w:val="56"/>
          <w:szCs w:val="48"/>
          <w:lang w:val="en-US"/>
        </w:rPr>
        <w:t>采集交付规范</w:t>
      </w:r>
    </w:p>
    <w:p w14:paraId="085E99E6">
      <w:pPr>
        <w:jc w:val="center"/>
        <w:rPr>
          <w:rFonts w:eastAsia="黑体"/>
          <w:b/>
          <w:spacing w:val="160"/>
          <w:sz w:val="56"/>
          <w:szCs w:val="48"/>
        </w:rPr>
      </w:pPr>
      <w:r>
        <w:rPr>
          <w:rFonts w:eastAsia="黑体"/>
          <w:b/>
          <w:spacing w:val="160"/>
          <w:sz w:val="56"/>
          <w:szCs w:val="48"/>
        </w:rPr>
        <w:t>编制说明</w:t>
      </w:r>
    </w:p>
    <w:p w14:paraId="766076BC">
      <w:pPr>
        <w:jc w:val="center"/>
        <w:rPr>
          <w:b/>
          <w:sz w:val="32"/>
          <w:szCs w:val="24"/>
        </w:rPr>
      </w:pPr>
    </w:p>
    <w:p w14:paraId="78880D1E">
      <w:pPr>
        <w:jc w:val="center"/>
        <w:rPr>
          <w:b/>
          <w:sz w:val="32"/>
          <w:szCs w:val="24"/>
        </w:rPr>
      </w:pPr>
    </w:p>
    <w:p w14:paraId="3AE32A4A">
      <w:pPr>
        <w:jc w:val="both"/>
        <w:rPr>
          <w:b/>
          <w:sz w:val="32"/>
          <w:szCs w:val="24"/>
        </w:rPr>
      </w:pPr>
    </w:p>
    <w:p w14:paraId="601E9E4C">
      <w:pPr>
        <w:jc w:val="center"/>
        <w:rPr>
          <w:rFonts w:hint="eastAsia" w:eastAsia="宋体"/>
          <w:b/>
          <w:bCs/>
          <w:lang w:val="en-US" w:eastAsia="zh-CN"/>
        </w:rPr>
      </w:pPr>
      <w:r>
        <w:rPr>
          <w:rFonts w:hint="eastAsia"/>
          <w:b/>
          <w:bCs/>
          <w:lang w:val="en-US" w:eastAsia="zh-CN"/>
        </w:rPr>
        <w:t>四川大学</w:t>
      </w:r>
      <w:r>
        <w:rPr>
          <w:b/>
          <w:bCs/>
        </w:rPr>
        <w:t>华西公共卫生学院</w:t>
      </w:r>
    </w:p>
    <w:p w14:paraId="46B2AF86">
      <w:pPr>
        <w:ind w:firstLine="281" w:firstLineChars="100"/>
        <w:jc w:val="center"/>
        <w:rPr>
          <w:b/>
          <w:bCs/>
        </w:rPr>
      </w:pPr>
      <w:r>
        <w:rPr>
          <w:b/>
          <w:bCs/>
        </w:rPr>
        <w:t>四川省食品安全学会</w:t>
      </w:r>
    </w:p>
    <w:p w14:paraId="002D077A">
      <w:pPr>
        <w:jc w:val="center"/>
        <w:rPr>
          <w:rFonts w:hint="eastAsia"/>
          <w:b/>
          <w:bCs/>
        </w:rPr>
      </w:pPr>
      <w:r>
        <w:rPr>
          <w:rFonts w:hint="eastAsia"/>
          <w:b/>
          <w:bCs/>
        </w:rPr>
        <w:t>四川省食品检验研究院</w:t>
      </w:r>
    </w:p>
    <w:p w14:paraId="274D473D">
      <w:pPr>
        <w:jc w:val="center"/>
        <w:rPr>
          <w:rFonts w:hint="eastAsia"/>
          <w:b/>
          <w:bCs/>
        </w:rPr>
      </w:pPr>
      <w:r>
        <w:rPr>
          <w:rFonts w:hint="eastAsia"/>
          <w:b/>
          <w:bCs/>
        </w:rPr>
        <w:t>四川省疾病预防控制中心</w:t>
      </w:r>
    </w:p>
    <w:p w14:paraId="1C09D6FF">
      <w:pPr>
        <w:jc w:val="center"/>
        <w:rPr>
          <w:rFonts w:hint="eastAsia"/>
          <w:b/>
          <w:bCs/>
          <w:lang w:val="en-US" w:eastAsia="zh-CN"/>
        </w:rPr>
      </w:pPr>
      <w:r>
        <w:rPr>
          <w:rFonts w:hint="eastAsia"/>
          <w:b/>
          <w:bCs/>
          <w:lang w:val="en-US" w:eastAsia="zh-CN"/>
        </w:rPr>
        <w:t>四川菊乐食品股份有限公司</w:t>
      </w:r>
    </w:p>
    <w:p w14:paraId="3AA6E0C7">
      <w:pPr>
        <w:jc w:val="center"/>
        <w:rPr>
          <w:rFonts w:hint="default"/>
          <w:b/>
          <w:bCs/>
          <w:lang w:val="en-US" w:eastAsia="zh-CN"/>
        </w:rPr>
      </w:pPr>
      <w:r>
        <w:rPr>
          <w:rFonts w:hint="eastAsia"/>
          <w:b/>
          <w:bCs/>
          <w:lang w:val="en-US" w:eastAsia="zh-CN"/>
        </w:rPr>
        <w:t>成都医学院</w:t>
      </w:r>
    </w:p>
    <w:p w14:paraId="6B58C271">
      <w:pPr>
        <w:rPr>
          <w:b/>
          <w:sz w:val="32"/>
          <w:szCs w:val="24"/>
        </w:rPr>
      </w:pPr>
    </w:p>
    <w:p w14:paraId="36F82FDB">
      <w:pPr>
        <w:jc w:val="center"/>
        <w:rPr>
          <w:b/>
          <w:sz w:val="32"/>
          <w:szCs w:val="24"/>
        </w:rPr>
      </w:pPr>
      <w:r>
        <w:rPr>
          <w:b/>
          <w:sz w:val="32"/>
          <w:szCs w:val="24"/>
        </w:rPr>
        <w:t>202</w:t>
      </w:r>
      <w:r>
        <w:rPr>
          <w:rFonts w:hint="eastAsia"/>
          <w:b/>
          <w:sz w:val="32"/>
          <w:szCs w:val="24"/>
          <w:lang w:val="en-US" w:eastAsia="zh-CN"/>
        </w:rPr>
        <w:t>5</w:t>
      </w:r>
      <w:r>
        <w:rPr>
          <w:b/>
          <w:sz w:val="32"/>
          <w:szCs w:val="24"/>
        </w:rPr>
        <w:t>年</w:t>
      </w:r>
      <w:r>
        <w:rPr>
          <w:rFonts w:hint="eastAsia"/>
          <w:b/>
          <w:sz w:val="32"/>
          <w:szCs w:val="24"/>
          <w:lang w:val="en-US" w:eastAsia="zh-CN"/>
        </w:rPr>
        <w:t>08</w:t>
      </w:r>
      <w:r>
        <w:rPr>
          <w:b/>
          <w:sz w:val="32"/>
          <w:szCs w:val="24"/>
        </w:rPr>
        <w:t>月2</w:t>
      </w:r>
      <w:r>
        <w:rPr>
          <w:rFonts w:hint="eastAsia"/>
          <w:b/>
          <w:sz w:val="32"/>
          <w:szCs w:val="24"/>
          <w:lang w:val="en-US" w:eastAsia="zh-CN"/>
        </w:rPr>
        <w:t>7</w:t>
      </w:r>
      <w:r>
        <w:rPr>
          <w:b/>
          <w:sz w:val="32"/>
          <w:szCs w:val="24"/>
        </w:rPr>
        <w:t>日</w:t>
      </w:r>
    </w:p>
    <w:p w14:paraId="4DB284B6">
      <w:pPr>
        <w:jc w:val="center"/>
        <w:rPr>
          <w:b/>
          <w:sz w:val="32"/>
          <w:szCs w:val="24"/>
        </w:rPr>
        <w:sectPr>
          <w:pgSz w:w="11906" w:h="16838"/>
          <w:pgMar w:top="1440" w:right="1418" w:bottom="1440" w:left="1418" w:header="851" w:footer="992" w:gutter="0"/>
          <w:pgNumType w:start="1"/>
          <w:cols w:space="425" w:num="1"/>
          <w:docGrid w:type="lines" w:linePitch="312" w:charSpace="0"/>
        </w:sectPr>
      </w:pPr>
    </w:p>
    <w:p w14:paraId="017570F5">
      <w:pPr>
        <w:jc w:val="both"/>
        <w:rPr>
          <w:b/>
          <w:sz w:val="32"/>
          <w:szCs w:val="24"/>
        </w:rPr>
      </w:pPr>
    </w:p>
    <w:sdt>
      <w:sdtPr>
        <w:rPr>
          <w:sz w:val="32"/>
          <w:szCs w:val="32"/>
        </w:rPr>
        <w:id w:val="147469915"/>
        <w15:color w:val="DBDBDB"/>
        <w:docPartObj>
          <w:docPartGallery w:val="Table of Contents"/>
          <w:docPartUnique/>
        </w:docPartObj>
      </w:sdtPr>
      <w:sdtEndPr>
        <w:rPr>
          <w:sz w:val="32"/>
          <w:szCs w:val="32"/>
        </w:rPr>
      </w:sdtEndPr>
      <w:sdtContent>
        <w:p w14:paraId="5551FF45">
          <w:pPr>
            <w:jc w:val="center"/>
            <w:rPr>
              <w:b/>
              <w:bCs/>
              <w:sz w:val="32"/>
              <w:szCs w:val="32"/>
            </w:rPr>
          </w:pPr>
          <w:r>
            <w:rPr>
              <w:b/>
              <w:bCs/>
              <w:sz w:val="32"/>
              <w:szCs w:val="32"/>
            </w:rPr>
            <w:t>目   录</w:t>
          </w:r>
        </w:p>
        <w:p w14:paraId="6361C0A4">
          <w:pPr>
            <w:pStyle w:val="6"/>
            <w:tabs>
              <w:tab w:val="right" w:leader="dot" w:pos="9070"/>
            </w:tabs>
            <w:rPr>
              <w:rFonts w:hint="default" w:ascii="Times New Roman" w:hAnsi="Times New Roman" w:eastAsia="楷体" w:cs="Times New Roman"/>
              <w:sz w:val="28"/>
              <w:szCs w:val="28"/>
            </w:rPr>
          </w:pP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TOC \o "1-3" \h \u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HYPERLINK \l _Toc22629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一、 任务来源</w:t>
          </w:r>
          <w:r>
            <w:rPr>
              <w:rFonts w:hint="default" w:ascii="Times New Roman" w:hAnsi="Times New Roman" w:eastAsia="楷体" w:cs="Times New Roman"/>
              <w:sz w:val="28"/>
              <w:szCs w:val="28"/>
            </w:rPr>
            <w:tab/>
          </w: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PAGEREF _Toc22629 \h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2</w:t>
          </w:r>
          <w:r>
            <w:rPr>
              <w:rFonts w:hint="default" w:ascii="Times New Roman" w:hAnsi="Times New Roman" w:eastAsia="楷体" w:cs="Times New Roman"/>
              <w:sz w:val="28"/>
              <w:szCs w:val="28"/>
            </w:rPr>
            <w:fldChar w:fldCharType="end"/>
          </w:r>
          <w:r>
            <w:rPr>
              <w:rFonts w:hint="default" w:ascii="Times New Roman" w:hAnsi="Times New Roman" w:eastAsia="楷体" w:cs="Times New Roman"/>
              <w:sz w:val="28"/>
              <w:szCs w:val="28"/>
            </w:rPr>
            <w:fldChar w:fldCharType="end"/>
          </w:r>
        </w:p>
        <w:p w14:paraId="6F1CD868">
          <w:pPr>
            <w:pStyle w:val="6"/>
            <w:tabs>
              <w:tab w:val="right" w:leader="dot" w:pos="9070"/>
            </w:tabs>
            <w:rPr>
              <w:rFonts w:hint="default" w:ascii="Times New Roman" w:hAnsi="Times New Roman" w:eastAsia="楷体" w:cs="Times New Roman"/>
              <w:sz w:val="28"/>
              <w:szCs w:val="28"/>
            </w:rPr>
          </w:pP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HYPERLINK \l _Toc6155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二、 标准起草单位及主要起草人</w:t>
          </w:r>
          <w:r>
            <w:rPr>
              <w:rFonts w:hint="default" w:ascii="Times New Roman" w:hAnsi="Times New Roman" w:eastAsia="楷体" w:cs="Times New Roman"/>
              <w:sz w:val="28"/>
              <w:szCs w:val="28"/>
            </w:rPr>
            <w:tab/>
          </w: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PAGEREF _Toc6155 \h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2</w:t>
          </w:r>
          <w:r>
            <w:rPr>
              <w:rFonts w:hint="default" w:ascii="Times New Roman" w:hAnsi="Times New Roman" w:eastAsia="楷体" w:cs="Times New Roman"/>
              <w:sz w:val="28"/>
              <w:szCs w:val="28"/>
            </w:rPr>
            <w:fldChar w:fldCharType="end"/>
          </w:r>
          <w:r>
            <w:rPr>
              <w:rFonts w:hint="default" w:ascii="Times New Roman" w:hAnsi="Times New Roman" w:eastAsia="楷体" w:cs="Times New Roman"/>
              <w:sz w:val="28"/>
              <w:szCs w:val="28"/>
            </w:rPr>
            <w:fldChar w:fldCharType="end"/>
          </w:r>
        </w:p>
        <w:p w14:paraId="4C9B7748">
          <w:pPr>
            <w:pStyle w:val="6"/>
            <w:tabs>
              <w:tab w:val="right" w:leader="dot" w:pos="9070"/>
            </w:tabs>
            <w:rPr>
              <w:rFonts w:hint="default" w:ascii="Times New Roman" w:hAnsi="Times New Roman" w:eastAsia="楷体" w:cs="Times New Roman"/>
              <w:sz w:val="28"/>
              <w:szCs w:val="28"/>
            </w:rPr>
          </w:pP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HYPERLINK \l _Toc10539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三、 标准制定背景</w:t>
          </w:r>
          <w:r>
            <w:rPr>
              <w:rFonts w:hint="default" w:ascii="Times New Roman" w:hAnsi="Times New Roman" w:eastAsia="楷体" w:cs="Times New Roman"/>
              <w:sz w:val="28"/>
              <w:szCs w:val="28"/>
            </w:rPr>
            <w:tab/>
          </w: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PAGEREF _Toc10539 \h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2</w:t>
          </w:r>
          <w:r>
            <w:rPr>
              <w:rFonts w:hint="default" w:ascii="Times New Roman" w:hAnsi="Times New Roman" w:eastAsia="楷体" w:cs="Times New Roman"/>
              <w:sz w:val="28"/>
              <w:szCs w:val="28"/>
            </w:rPr>
            <w:fldChar w:fldCharType="end"/>
          </w:r>
          <w:r>
            <w:rPr>
              <w:rFonts w:hint="default" w:ascii="Times New Roman" w:hAnsi="Times New Roman" w:eastAsia="楷体" w:cs="Times New Roman"/>
              <w:sz w:val="28"/>
              <w:szCs w:val="28"/>
            </w:rPr>
            <w:fldChar w:fldCharType="end"/>
          </w:r>
        </w:p>
        <w:p w14:paraId="0A88DE27">
          <w:pPr>
            <w:pStyle w:val="6"/>
            <w:tabs>
              <w:tab w:val="right" w:leader="dot" w:pos="9070"/>
            </w:tabs>
            <w:rPr>
              <w:rFonts w:hint="default" w:ascii="Times New Roman" w:hAnsi="Times New Roman" w:eastAsia="楷体" w:cs="Times New Roman"/>
              <w:sz w:val="28"/>
              <w:szCs w:val="28"/>
            </w:rPr>
          </w:pP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HYPERLINK \l _Toc22532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四、 国内外标准比较</w:t>
          </w:r>
          <w:r>
            <w:rPr>
              <w:rFonts w:hint="default" w:ascii="Times New Roman" w:hAnsi="Times New Roman" w:eastAsia="楷体" w:cs="Times New Roman"/>
              <w:sz w:val="28"/>
              <w:szCs w:val="28"/>
            </w:rPr>
            <w:tab/>
          </w: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PAGEREF _Toc22532 \h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3</w:t>
          </w:r>
          <w:r>
            <w:rPr>
              <w:rFonts w:hint="default" w:ascii="Times New Roman" w:hAnsi="Times New Roman" w:eastAsia="楷体" w:cs="Times New Roman"/>
              <w:sz w:val="28"/>
              <w:szCs w:val="28"/>
            </w:rPr>
            <w:fldChar w:fldCharType="end"/>
          </w:r>
          <w:r>
            <w:rPr>
              <w:rFonts w:hint="default" w:ascii="Times New Roman" w:hAnsi="Times New Roman" w:eastAsia="楷体" w:cs="Times New Roman"/>
              <w:sz w:val="28"/>
              <w:szCs w:val="28"/>
            </w:rPr>
            <w:fldChar w:fldCharType="end"/>
          </w:r>
        </w:p>
        <w:p w14:paraId="463E649A">
          <w:pPr>
            <w:pStyle w:val="6"/>
            <w:tabs>
              <w:tab w:val="right" w:leader="dot" w:pos="9070"/>
            </w:tabs>
            <w:rPr>
              <w:rFonts w:hint="default" w:ascii="Times New Roman" w:hAnsi="Times New Roman" w:eastAsia="楷体" w:cs="Times New Roman"/>
              <w:sz w:val="28"/>
              <w:szCs w:val="28"/>
            </w:rPr>
          </w:pP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HYPERLINK \l _Toc28027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五、 标准化过程</w:t>
          </w:r>
          <w:r>
            <w:rPr>
              <w:rFonts w:hint="default" w:ascii="Times New Roman" w:hAnsi="Times New Roman" w:eastAsia="楷体" w:cs="Times New Roman"/>
              <w:sz w:val="28"/>
              <w:szCs w:val="28"/>
            </w:rPr>
            <w:tab/>
          </w: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PAGEREF _Toc28027 \h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5</w:t>
          </w:r>
          <w:r>
            <w:rPr>
              <w:rFonts w:hint="default" w:ascii="Times New Roman" w:hAnsi="Times New Roman" w:eastAsia="楷体" w:cs="Times New Roman"/>
              <w:sz w:val="28"/>
              <w:szCs w:val="28"/>
            </w:rPr>
            <w:fldChar w:fldCharType="end"/>
          </w:r>
          <w:r>
            <w:rPr>
              <w:rFonts w:hint="default" w:ascii="Times New Roman" w:hAnsi="Times New Roman" w:eastAsia="楷体" w:cs="Times New Roman"/>
              <w:sz w:val="28"/>
              <w:szCs w:val="28"/>
            </w:rPr>
            <w:fldChar w:fldCharType="end"/>
          </w:r>
        </w:p>
        <w:p w14:paraId="0BD03B77">
          <w:pPr>
            <w:pStyle w:val="6"/>
            <w:tabs>
              <w:tab w:val="right" w:leader="dot" w:pos="9070"/>
            </w:tabs>
            <w:rPr>
              <w:rFonts w:hint="default" w:ascii="Times New Roman" w:hAnsi="Times New Roman" w:eastAsia="楷体" w:cs="Times New Roman"/>
              <w:sz w:val="28"/>
              <w:szCs w:val="28"/>
            </w:rPr>
          </w:pP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HYPERLINK \l _Toc11524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六、 主要技术内容</w:t>
          </w:r>
          <w:r>
            <w:rPr>
              <w:rFonts w:hint="default" w:ascii="Times New Roman" w:hAnsi="Times New Roman" w:eastAsia="楷体" w:cs="Times New Roman"/>
              <w:sz w:val="28"/>
              <w:szCs w:val="28"/>
            </w:rPr>
            <w:tab/>
          </w: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PAGEREF _Toc11524 \h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6</w:t>
          </w:r>
          <w:r>
            <w:rPr>
              <w:rFonts w:hint="default" w:ascii="Times New Roman" w:hAnsi="Times New Roman" w:eastAsia="楷体" w:cs="Times New Roman"/>
              <w:sz w:val="28"/>
              <w:szCs w:val="28"/>
            </w:rPr>
            <w:fldChar w:fldCharType="end"/>
          </w:r>
          <w:r>
            <w:rPr>
              <w:rFonts w:hint="default" w:ascii="Times New Roman" w:hAnsi="Times New Roman" w:eastAsia="楷体" w:cs="Times New Roman"/>
              <w:sz w:val="28"/>
              <w:szCs w:val="28"/>
            </w:rPr>
            <w:fldChar w:fldCharType="end"/>
          </w:r>
        </w:p>
        <w:p w14:paraId="63FD4CD0">
          <w:pPr>
            <w:pStyle w:val="7"/>
            <w:tabs>
              <w:tab w:val="right" w:leader="dot" w:pos="9070"/>
            </w:tabs>
            <w:rPr>
              <w:rFonts w:hint="default" w:ascii="Times New Roman" w:hAnsi="Times New Roman" w:eastAsia="楷体" w:cs="Times New Roman"/>
              <w:sz w:val="28"/>
              <w:szCs w:val="28"/>
            </w:rPr>
          </w:pP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HYPERLINK \l _Toc31950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（一）牦牛生鲜乳的采集收购流程和标准</w:t>
          </w:r>
          <w:r>
            <w:rPr>
              <w:rFonts w:hint="default" w:ascii="Times New Roman" w:hAnsi="Times New Roman" w:eastAsia="楷体" w:cs="Times New Roman"/>
              <w:sz w:val="28"/>
              <w:szCs w:val="28"/>
            </w:rPr>
            <w:tab/>
          </w: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PAGEREF _Toc31950 \h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6</w:t>
          </w:r>
          <w:r>
            <w:rPr>
              <w:rFonts w:hint="default" w:ascii="Times New Roman" w:hAnsi="Times New Roman" w:eastAsia="楷体" w:cs="Times New Roman"/>
              <w:sz w:val="28"/>
              <w:szCs w:val="28"/>
            </w:rPr>
            <w:fldChar w:fldCharType="end"/>
          </w:r>
          <w:r>
            <w:rPr>
              <w:rFonts w:hint="default" w:ascii="Times New Roman" w:hAnsi="Times New Roman" w:eastAsia="楷体" w:cs="Times New Roman"/>
              <w:sz w:val="28"/>
              <w:szCs w:val="28"/>
            </w:rPr>
            <w:fldChar w:fldCharType="end"/>
          </w:r>
        </w:p>
        <w:p w14:paraId="1FF2AEB8">
          <w:pPr>
            <w:pStyle w:val="7"/>
            <w:tabs>
              <w:tab w:val="right" w:leader="dot" w:pos="9070"/>
            </w:tabs>
            <w:rPr>
              <w:rFonts w:hint="default" w:ascii="Times New Roman" w:hAnsi="Times New Roman" w:eastAsia="楷体" w:cs="Times New Roman"/>
              <w:sz w:val="28"/>
              <w:szCs w:val="28"/>
            </w:rPr>
          </w:pP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HYPERLINK \l _Toc30638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（二） 规范要求</w:t>
          </w:r>
          <w:r>
            <w:rPr>
              <w:rFonts w:hint="default" w:ascii="Times New Roman" w:hAnsi="Times New Roman" w:eastAsia="楷体" w:cs="Times New Roman"/>
              <w:sz w:val="28"/>
              <w:szCs w:val="28"/>
            </w:rPr>
            <w:tab/>
          </w:r>
          <w:r>
            <w:rPr>
              <w:rFonts w:hint="default" w:ascii="Times New Roman" w:hAnsi="Times New Roman" w:eastAsia="楷体" w:cs="Times New Roman"/>
              <w:sz w:val="28"/>
              <w:szCs w:val="28"/>
            </w:rPr>
            <w:fldChar w:fldCharType="begin"/>
          </w:r>
          <w:r>
            <w:rPr>
              <w:rFonts w:hint="default" w:ascii="Times New Roman" w:hAnsi="Times New Roman" w:eastAsia="楷体" w:cs="Times New Roman"/>
              <w:sz w:val="28"/>
              <w:szCs w:val="28"/>
            </w:rPr>
            <w:instrText xml:space="preserve"> PAGEREF _Toc30638 \h </w:instrText>
          </w:r>
          <w:r>
            <w:rPr>
              <w:rFonts w:hint="default" w:ascii="Times New Roman" w:hAnsi="Times New Roman" w:eastAsia="楷体" w:cs="Times New Roman"/>
              <w:sz w:val="28"/>
              <w:szCs w:val="28"/>
            </w:rPr>
            <w:fldChar w:fldCharType="separate"/>
          </w:r>
          <w:r>
            <w:rPr>
              <w:rFonts w:hint="default" w:ascii="Times New Roman" w:hAnsi="Times New Roman" w:eastAsia="楷体" w:cs="Times New Roman"/>
              <w:sz w:val="28"/>
              <w:szCs w:val="28"/>
            </w:rPr>
            <w:t>7</w:t>
          </w:r>
          <w:r>
            <w:rPr>
              <w:rFonts w:hint="default" w:ascii="Times New Roman" w:hAnsi="Times New Roman" w:eastAsia="楷体" w:cs="Times New Roman"/>
              <w:sz w:val="28"/>
              <w:szCs w:val="28"/>
            </w:rPr>
            <w:fldChar w:fldCharType="end"/>
          </w:r>
          <w:r>
            <w:rPr>
              <w:rFonts w:hint="default" w:ascii="Times New Roman" w:hAnsi="Times New Roman" w:eastAsia="楷体" w:cs="Times New Roman"/>
              <w:sz w:val="28"/>
              <w:szCs w:val="28"/>
            </w:rPr>
            <w:fldChar w:fldCharType="end"/>
          </w:r>
        </w:p>
        <w:p w14:paraId="0F927441">
          <w:r>
            <w:rPr>
              <w:rFonts w:hint="default" w:ascii="Times New Roman" w:hAnsi="Times New Roman" w:eastAsia="楷体" w:cs="Times New Roman"/>
              <w:sz w:val="28"/>
              <w:szCs w:val="28"/>
            </w:rPr>
            <w:fldChar w:fldCharType="end"/>
          </w:r>
        </w:p>
      </w:sdtContent>
    </w:sdt>
    <w:p w14:paraId="10586C47">
      <w:pPr>
        <w:rPr>
          <w:lang w:val="zh-CN"/>
        </w:rPr>
      </w:pPr>
    </w:p>
    <w:p w14:paraId="003B5195">
      <w:pPr>
        <w:jc w:val="center"/>
        <w:rPr>
          <w:b/>
          <w:sz w:val="32"/>
          <w:szCs w:val="24"/>
        </w:rPr>
      </w:pPr>
    </w:p>
    <w:p w14:paraId="5877A8CA">
      <w:pPr>
        <w:jc w:val="center"/>
        <w:rPr>
          <w:b/>
          <w:sz w:val="32"/>
          <w:szCs w:val="24"/>
        </w:rPr>
      </w:pPr>
    </w:p>
    <w:p w14:paraId="53BE0B66">
      <w:pPr>
        <w:jc w:val="center"/>
        <w:rPr>
          <w:b/>
          <w:sz w:val="32"/>
          <w:szCs w:val="24"/>
        </w:rPr>
      </w:pPr>
    </w:p>
    <w:p w14:paraId="369C2849">
      <w:pPr>
        <w:jc w:val="center"/>
        <w:rPr>
          <w:b/>
          <w:sz w:val="32"/>
          <w:szCs w:val="24"/>
        </w:rPr>
      </w:pPr>
    </w:p>
    <w:p w14:paraId="34873A85">
      <w:pPr>
        <w:jc w:val="center"/>
        <w:rPr>
          <w:b/>
          <w:sz w:val="32"/>
          <w:szCs w:val="24"/>
        </w:rPr>
      </w:pPr>
    </w:p>
    <w:p w14:paraId="3CED257A">
      <w:pPr>
        <w:jc w:val="both"/>
        <w:rPr>
          <w:b/>
          <w:sz w:val="32"/>
          <w:szCs w:val="24"/>
        </w:rPr>
      </w:pPr>
    </w:p>
    <w:p w14:paraId="6D3CEC89">
      <w:pPr>
        <w:jc w:val="center"/>
        <w:rPr>
          <w:b/>
          <w:sz w:val="32"/>
          <w:szCs w:val="24"/>
        </w:rPr>
      </w:pPr>
    </w:p>
    <w:p w14:paraId="5EC63A83">
      <w:pPr>
        <w:rPr>
          <w:b/>
          <w:sz w:val="36"/>
          <w:szCs w:val="36"/>
        </w:rPr>
      </w:pPr>
      <w:r>
        <w:rPr>
          <w:b/>
          <w:sz w:val="36"/>
          <w:szCs w:val="36"/>
        </w:rPr>
        <w:br w:type="page"/>
      </w:r>
    </w:p>
    <w:p w14:paraId="25F70954">
      <w:pPr>
        <w:jc w:val="center"/>
        <w:rPr>
          <w:b/>
          <w:sz w:val="36"/>
          <w:szCs w:val="36"/>
        </w:rPr>
      </w:pPr>
      <w:r>
        <w:rPr>
          <w:b/>
          <w:sz w:val="36"/>
          <w:szCs w:val="36"/>
        </w:rPr>
        <w:t>《</w:t>
      </w:r>
      <w:r>
        <w:rPr>
          <w:rFonts w:hint="eastAsia"/>
          <w:b/>
          <w:sz w:val="36"/>
          <w:szCs w:val="36"/>
          <w:lang w:val="en-US" w:eastAsia="zh-CN"/>
        </w:rPr>
        <w:t>四川省</w:t>
      </w:r>
      <w:r>
        <w:rPr>
          <w:b/>
          <w:sz w:val="36"/>
          <w:szCs w:val="36"/>
        </w:rPr>
        <w:t xml:space="preserve">地方标准 </w:t>
      </w:r>
      <w:r>
        <w:rPr>
          <w:rFonts w:hint="eastAsia"/>
          <w:b/>
          <w:sz w:val="36"/>
          <w:szCs w:val="36"/>
        </w:rPr>
        <w:t>婴幼儿配方乳粉用牦牛生鲜乳采集交付规范</w:t>
      </w:r>
      <w:r>
        <w:rPr>
          <w:b/>
          <w:sz w:val="36"/>
          <w:szCs w:val="36"/>
        </w:rPr>
        <w:t>》编制说明</w:t>
      </w:r>
    </w:p>
    <w:p w14:paraId="20BFF148">
      <w:pPr>
        <w:pStyle w:val="14"/>
        <w:numPr>
          <w:ilvl w:val="0"/>
          <w:numId w:val="1"/>
        </w:numPr>
        <w:ind w:left="448" w:hanging="448" w:firstLineChars="0"/>
        <w:outlineLvl w:val="0"/>
        <w:rPr>
          <w:rFonts w:eastAsia="楷体"/>
          <w:b/>
          <w:sz w:val="32"/>
          <w:szCs w:val="32"/>
        </w:rPr>
      </w:pPr>
      <w:bookmarkStart w:id="0" w:name="_Toc22629"/>
      <w:r>
        <w:rPr>
          <w:rFonts w:eastAsia="楷体"/>
          <w:b/>
          <w:sz w:val="32"/>
          <w:szCs w:val="32"/>
        </w:rPr>
        <w:t>任务来源</w:t>
      </w:r>
      <w:bookmarkEnd w:id="0"/>
    </w:p>
    <w:p w14:paraId="2A2A3A88">
      <w:pPr>
        <w:ind w:firstLine="560" w:firstLineChars="200"/>
      </w:pPr>
      <w:r>
        <w:rPr>
          <w:rFonts w:hint="eastAsia"/>
          <w:lang w:val="en-US" w:eastAsia="zh-CN"/>
        </w:rPr>
        <w:t>本标准</w:t>
      </w:r>
      <w:r>
        <w:rPr>
          <w:rFonts w:hint="eastAsia"/>
          <w:lang w:eastAsia="zh-CN"/>
        </w:rPr>
        <w:t>制定任务源于四川省市场监督管理局2025年第一批地方标准制修订立项计划（川市监函〔2025〕29号），由四川省食品安全学会牵头，并联合四川大学华西公共卫生学院、四川省食品检验研究院、</w:t>
      </w:r>
      <w:r>
        <w:rPr>
          <w:rFonts w:hint="eastAsia"/>
          <w:lang w:val="en-US" w:eastAsia="zh-CN"/>
        </w:rPr>
        <w:t>四川省疾病预防控制中心</w:t>
      </w:r>
      <w:r>
        <w:rPr>
          <w:rFonts w:hint="eastAsia"/>
          <w:lang w:eastAsia="zh-CN"/>
        </w:rPr>
        <w:t>及四川菊乐食品股份有限公司共同承担。</w:t>
      </w:r>
    </w:p>
    <w:p w14:paraId="079B8C72">
      <w:pPr>
        <w:outlineLvl w:val="0"/>
        <w:rPr>
          <w:rFonts w:eastAsia="楷体"/>
          <w:b/>
          <w:sz w:val="32"/>
          <w:szCs w:val="32"/>
        </w:rPr>
      </w:pPr>
      <w:bookmarkStart w:id="1" w:name="_Toc6155"/>
      <w:r>
        <w:rPr>
          <w:rFonts w:eastAsia="楷体"/>
          <w:b/>
          <w:sz w:val="32"/>
          <w:szCs w:val="32"/>
        </w:rPr>
        <w:t xml:space="preserve">二、 </w:t>
      </w:r>
      <w:bookmarkStart w:id="2" w:name="_Hlk68895467"/>
      <w:r>
        <w:rPr>
          <w:rFonts w:eastAsia="楷体"/>
          <w:b/>
          <w:sz w:val="32"/>
          <w:szCs w:val="32"/>
        </w:rPr>
        <w:t>标准起草单位及主要起草人</w:t>
      </w:r>
      <w:bookmarkEnd w:id="1"/>
      <w:bookmarkEnd w:id="2"/>
    </w:p>
    <w:p w14:paraId="4AAECE69">
      <w:pPr>
        <w:ind w:firstLine="560" w:firstLineChars="200"/>
      </w:pPr>
      <w:r>
        <w:t>本标准起草单位：四川省食品安全学会、四川大学华西公共卫生学院、</w:t>
      </w:r>
      <w:r>
        <w:rPr>
          <w:rFonts w:hint="eastAsia"/>
        </w:rPr>
        <w:t>四川省食品检验研究院</w:t>
      </w:r>
      <w:r>
        <w:rPr>
          <w:rFonts w:hint="eastAsia"/>
          <w:lang w:eastAsia="zh-CN"/>
        </w:rPr>
        <w:t>、</w:t>
      </w:r>
      <w:r>
        <w:rPr>
          <w:rFonts w:hint="eastAsia"/>
          <w:lang w:val="en-US" w:eastAsia="zh-CN"/>
        </w:rPr>
        <w:t>四川省疾病预防控制中心、</w:t>
      </w:r>
      <w:r>
        <w:rPr>
          <w:rFonts w:hint="eastAsia"/>
          <w:lang w:eastAsia="zh-CN"/>
        </w:rPr>
        <w:t>四川菊乐食品股份有限公司、成都医学院</w:t>
      </w:r>
      <w:r>
        <w:t>。</w:t>
      </w:r>
    </w:p>
    <w:p w14:paraId="7C6FBBF9">
      <w:pPr>
        <w:ind w:firstLine="560" w:firstLineChars="200"/>
      </w:pPr>
      <w:r>
        <w:t>本标准主要起草人：</w:t>
      </w:r>
      <w:r>
        <w:rPr>
          <w:rFonts w:hint="eastAsia"/>
        </w:rPr>
        <w:t>倪梦梅、曲崧、李晓蒙、陈锦瑶、张媛媛、袁亚、张誉、兰真、梁爱华、侯丽</w:t>
      </w:r>
      <w:r>
        <w:t>。</w:t>
      </w:r>
    </w:p>
    <w:p w14:paraId="35BC3B28">
      <w:pPr>
        <w:pStyle w:val="14"/>
        <w:numPr>
          <w:ilvl w:val="0"/>
          <w:numId w:val="2"/>
        </w:numPr>
        <w:ind w:left="448" w:hanging="448" w:firstLineChars="0"/>
        <w:outlineLvl w:val="0"/>
        <w:rPr>
          <w:rFonts w:eastAsia="楷体"/>
          <w:b/>
          <w:sz w:val="32"/>
          <w:szCs w:val="32"/>
        </w:rPr>
      </w:pPr>
      <w:bookmarkStart w:id="3" w:name="_Toc10539"/>
      <w:r>
        <w:rPr>
          <w:rFonts w:eastAsia="楷体"/>
          <w:b/>
          <w:sz w:val="32"/>
          <w:szCs w:val="32"/>
        </w:rPr>
        <w:t>标准制定背景</w:t>
      </w:r>
      <w:bookmarkEnd w:id="3"/>
    </w:p>
    <w:p w14:paraId="7089C07D">
      <w:pPr>
        <w:ind w:firstLine="560" w:firstLineChars="200"/>
        <w:rPr>
          <w:rFonts w:hint="eastAsia"/>
        </w:rPr>
      </w:pPr>
      <w:r>
        <w:rPr>
          <w:rFonts w:hint="eastAsia"/>
        </w:rPr>
        <w:t>牦牛是我国高原畜牧业的代表性资源，也是四川省重要的农牧品种。据文献报导，牦牛乳富含</w:t>
      </w:r>
      <w:r>
        <w:rPr>
          <w:rFonts w:hint="default" w:ascii="Times New Roman" w:hAnsi="Times New Roman" w:eastAsia="宋体" w:cs="Times New Roman"/>
          <w:sz w:val="24"/>
          <w:szCs w:val="24"/>
        </w:rPr>
        <w:sym w:font="Symbol" w:char="F06B"/>
      </w:r>
      <w:r>
        <w:rPr>
          <w:rFonts w:hint="default" w:ascii="Times New Roman" w:hAnsi="Times New Roman" w:cs="Times New Roman"/>
        </w:rPr>
        <w:t>-</w:t>
      </w:r>
      <w:r>
        <w:rPr>
          <w:rFonts w:hint="eastAsia"/>
        </w:rPr>
        <w:t>酪蛋白和</w:t>
      </w:r>
      <w:r>
        <w:rPr>
          <w:rFonts w:hint="default" w:ascii="Times New Roman" w:hAnsi="Times New Roman" w:cs="Times New Roman"/>
        </w:rPr>
        <w:t>α-</w:t>
      </w:r>
      <w:r>
        <w:rPr>
          <w:rFonts w:hint="eastAsia"/>
        </w:rPr>
        <w:t>酪蛋白，且其干物质、脂肪、乳糖和矿物质含量也较高，是我国特殊的优质乳资源。牦牛乳独特的营养价值使其在婴配乳粉市场具有较强的竞争优势。</w:t>
      </w:r>
    </w:p>
    <w:p w14:paraId="488BD6B2">
      <w:pPr>
        <w:ind w:firstLine="560" w:firstLineChars="200"/>
      </w:pPr>
      <w:r>
        <w:rPr>
          <w:rFonts w:hint="eastAsia"/>
        </w:rPr>
        <w:t>四川省牦牛主要分布在川西北草原牧区和横断山半农半牧区，是当地主要的畜种和一项重要的经济收入。省内牦牛品种主要有九龙牦牛、麦洼牦牛、木里牦牛等，其生活习性、养殖要求，以及牦牛奶的品质、产量等都有所差异。且牧区地区偏远，饲养管理粗放，农牧民文化科技素养不足，缺乏对牦牛乳的专业研究和营销宣传，</w:t>
      </w:r>
      <w:r>
        <w:rPr>
          <w:rFonts w:hint="eastAsia"/>
          <w:lang w:val="en-US" w:eastAsia="zh-CN"/>
        </w:rPr>
        <w:t>加之</w:t>
      </w:r>
      <w:r>
        <w:rPr>
          <w:rFonts w:hint="eastAsia"/>
        </w:rPr>
        <w:t>牦牛乳的营养优势尚未充分挖掘，目前牦牛业为低收入低产出的粗放经营模式，仍处于待开发状态。而目前尚无统一的牦牛乳地方标准，进一步影响了牦牛乳及牦牛产业的发展。</w:t>
      </w:r>
      <w:r>
        <w:t xml:space="preserve"> </w:t>
      </w:r>
    </w:p>
    <w:p w14:paraId="233B4FBC">
      <w:pPr>
        <w:ind w:firstLine="560" w:firstLineChars="200"/>
      </w:pPr>
      <w:r>
        <w:rPr>
          <w:rFonts w:hint="eastAsia"/>
        </w:rPr>
        <w:t>故通过制定本地方标准，有助于强化藏区牦牛生鲜乳采集收购管控，指导企业对牦牛乳进行标准化生产，提高公众对牦牛乳产品的认知度和接受度，从源头上提高牦牛生乳的品质，推动藏区乳业资源开发和我省牦牛特色产业链发展，促进藏区乡村振兴，农牧增收。</w:t>
      </w:r>
    </w:p>
    <w:p w14:paraId="0F9B57BF">
      <w:pPr>
        <w:numPr>
          <w:ilvl w:val="0"/>
          <w:numId w:val="2"/>
        </w:numPr>
        <w:ind w:left="448" w:hanging="448"/>
        <w:outlineLvl w:val="0"/>
        <w:rPr>
          <w:rFonts w:eastAsia="楷体"/>
          <w:b/>
          <w:sz w:val="32"/>
          <w:szCs w:val="32"/>
        </w:rPr>
      </w:pPr>
      <w:bookmarkStart w:id="4" w:name="_Toc22532"/>
      <w:r>
        <w:rPr>
          <w:rFonts w:eastAsia="楷体"/>
          <w:b/>
          <w:sz w:val="32"/>
          <w:szCs w:val="32"/>
        </w:rPr>
        <w:t>国内外标准比较</w:t>
      </w:r>
      <w:bookmarkEnd w:id="4"/>
    </w:p>
    <w:p w14:paraId="49870AB3">
      <w:pPr>
        <w:ind w:firstLine="560" w:firstLineChars="200"/>
        <w:rPr>
          <w:rFonts w:hint="eastAsia"/>
        </w:rPr>
      </w:pPr>
      <w:r>
        <w:rPr>
          <w:rFonts w:hint="eastAsia"/>
        </w:rPr>
        <w:t>目前我国牦牛乳相关标准有23个</w:t>
      </w:r>
      <w:r>
        <w:rPr>
          <w:rFonts w:hint="eastAsia"/>
          <w:lang w:eastAsia="zh-CN"/>
        </w:rPr>
        <w:t>（</w:t>
      </w:r>
      <w:r>
        <w:rPr>
          <w:rFonts w:hint="eastAsia"/>
          <w:lang w:val="en-US" w:eastAsia="zh-CN"/>
        </w:rPr>
        <w:t>见表1</w:t>
      </w:r>
      <w:r>
        <w:rPr>
          <w:rFonts w:hint="eastAsia"/>
          <w:lang w:eastAsia="zh-CN"/>
        </w:rPr>
        <w:t>）</w:t>
      </w:r>
      <w:r>
        <w:rPr>
          <w:rFonts w:hint="eastAsia"/>
        </w:rPr>
        <w:t>，尚无相关国家标准，地方标准4个，团体标准15个，其他国内标准4个；生鲜牦牛乳相关标准11个，包括生鲜乳质量和收奶管理等规范；乳制品产品相关标准12个，包括巴氏杀菌牦牛乳、灭菌牦牛乳、调制牦牛乳、牦牛乳粉、有机牦牛乳、发酵牦牛乳、牦牛奶皮子等各类牦牛乳制品。</w:t>
      </w:r>
    </w:p>
    <w:p w14:paraId="5F1BC27F">
      <w:pPr>
        <w:ind w:firstLine="560" w:firstLineChars="200"/>
      </w:pPr>
      <w:r>
        <w:t xml:space="preserve">因此，本项目制定的《四川省地方标准 </w:t>
      </w:r>
      <w:r>
        <w:rPr>
          <w:rFonts w:hint="eastAsia"/>
        </w:rPr>
        <w:t>婴幼儿配方乳粉用牦牛生鲜乳采集交付规范</w:t>
      </w:r>
      <w:r>
        <w:t>》，可弥补</w:t>
      </w:r>
      <w:r>
        <w:rPr>
          <w:rFonts w:hint="eastAsia"/>
        </w:rPr>
        <w:t>婴幼儿配方乳粉用牦牛生</w:t>
      </w:r>
      <w:r>
        <w:rPr>
          <w:rFonts w:hint="eastAsia"/>
          <w:lang w:val="en-US" w:eastAsia="zh-CN"/>
        </w:rPr>
        <w:t>鲜</w:t>
      </w:r>
      <w:r>
        <w:rPr>
          <w:rFonts w:hint="eastAsia"/>
        </w:rPr>
        <w:t>乳</w:t>
      </w:r>
      <w:r>
        <w:t>标准的空缺，促进</w:t>
      </w:r>
      <w:r>
        <w:rPr>
          <w:rFonts w:hint="eastAsia"/>
          <w:lang w:val="en-US" w:eastAsia="zh-CN"/>
        </w:rPr>
        <w:t>川内牦牛乳产业</w:t>
      </w:r>
      <w:r>
        <w:t>的</w:t>
      </w:r>
      <w:r>
        <w:rPr>
          <w:rFonts w:hint="eastAsia"/>
          <w:lang w:val="en-US" w:eastAsia="zh-CN"/>
        </w:rPr>
        <w:t>发展</w:t>
      </w:r>
      <w:r>
        <w:t>。</w:t>
      </w:r>
    </w:p>
    <w:p w14:paraId="17FC6275">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br w:type="page"/>
      </w:r>
    </w:p>
    <w:p w14:paraId="36B04F53">
      <w:pPr>
        <w:adjustRightInd w:val="0"/>
        <w:snapToGrid w:val="0"/>
        <w:spacing w:after="156" w:afterLines="50" w:line="300" w:lineRule="auto"/>
        <w:ind w:firstLine="480" w:firstLineChars="200"/>
        <w:jc w:val="cente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表1</w:t>
      </w:r>
      <w:r>
        <w:rPr>
          <w:rFonts w:ascii="Times New Roman" w:hAnsi="Times New Roman" w:eastAsia="宋体" w:cs="Times New Roman"/>
          <w:sz w:val="24"/>
          <w:szCs w:val="24"/>
        </w:rPr>
        <w:t xml:space="preserve"> 牦牛乳相关标准</w:t>
      </w:r>
      <w:r>
        <w:rPr>
          <w:rFonts w:hint="eastAsia" w:ascii="Times New Roman" w:hAnsi="Times New Roman" w:eastAsia="宋体" w:cs="Times New Roman"/>
          <w:sz w:val="24"/>
          <w:szCs w:val="24"/>
        </w:rPr>
        <w:t>汇总</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
        <w:gridCol w:w="1746"/>
        <w:gridCol w:w="1746"/>
        <w:gridCol w:w="5007"/>
      </w:tblGrid>
      <w:tr w14:paraId="49ADD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424" w:type="pct"/>
            <w:vAlign w:val="center"/>
          </w:tcPr>
          <w:p w14:paraId="539EB124">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序号</w:t>
            </w:r>
          </w:p>
        </w:tc>
        <w:tc>
          <w:tcPr>
            <w:tcW w:w="940" w:type="pct"/>
            <w:vAlign w:val="center"/>
          </w:tcPr>
          <w:p w14:paraId="4831612E">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颁发部门</w:t>
            </w:r>
          </w:p>
        </w:tc>
        <w:tc>
          <w:tcPr>
            <w:tcW w:w="940" w:type="pct"/>
            <w:vAlign w:val="center"/>
          </w:tcPr>
          <w:p w14:paraId="1FD6AF50">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标准类别</w:t>
            </w:r>
          </w:p>
        </w:tc>
        <w:tc>
          <w:tcPr>
            <w:tcW w:w="2696" w:type="pct"/>
            <w:vAlign w:val="center"/>
          </w:tcPr>
          <w:p w14:paraId="4B08D0EB">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标准名称</w:t>
            </w:r>
          </w:p>
        </w:tc>
      </w:tr>
      <w:tr w14:paraId="6D3E0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424" w:type="pct"/>
            <w:vAlign w:val="center"/>
          </w:tcPr>
          <w:p w14:paraId="418960DE">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w:t>
            </w:r>
          </w:p>
        </w:tc>
        <w:tc>
          <w:tcPr>
            <w:tcW w:w="940" w:type="pct"/>
            <w:vMerge w:val="restart"/>
            <w:vAlign w:val="center"/>
          </w:tcPr>
          <w:p w14:paraId="70D947FE">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青海省卫生健康委员会</w:t>
            </w:r>
          </w:p>
        </w:tc>
        <w:tc>
          <w:tcPr>
            <w:tcW w:w="940" w:type="pct"/>
            <w:vAlign w:val="center"/>
          </w:tcPr>
          <w:p w14:paraId="24975C41">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地方标准</w:t>
            </w:r>
          </w:p>
        </w:tc>
        <w:tc>
          <w:tcPr>
            <w:tcW w:w="2696" w:type="pct"/>
            <w:vAlign w:val="center"/>
          </w:tcPr>
          <w:p w14:paraId="79EEC138">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DBS63/ 0001-2019 食品安全地方标准 牦牛生乳</w:t>
            </w:r>
          </w:p>
        </w:tc>
      </w:tr>
      <w:tr w14:paraId="53027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424" w:type="pct"/>
            <w:vAlign w:val="center"/>
          </w:tcPr>
          <w:p w14:paraId="6D4C0524">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2</w:t>
            </w:r>
          </w:p>
        </w:tc>
        <w:tc>
          <w:tcPr>
            <w:tcW w:w="940" w:type="pct"/>
            <w:vMerge w:val="continue"/>
            <w:vAlign w:val="center"/>
          </w:tcPr>
          <w:p w14:paraId="4E81B982">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2D0A7A77">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地方标准</w:t>
            </w:r>
          </w:p>
        </w:tc>
        <w:tc>
          <w:tcPr>
            <w:tcW w:w="2696" w:type="pct"/>
            <w:vAlign w:val="center"/>
          </w:tcPr>
          <w:p w14:paraId="1C43208F">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DBS63/ 0007-2021 食品安全地方标准 灭菌牦牛乳</w:t>
            </w:r>
          </w:p>
        </w:tc>
      </w:tr>
      <w:tr w14:paraId="181C0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424" w:type="pct"/>
            <w:vAlign w:val="center"/>
          </w:tcPr>
          <w:p w14:paraId="1CAEDBB1">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3</w:t>
            </w:r>
          </w:p>
        </w:tc>
        <w:tc>
          <w:tcPr>
            <w:tcW w:w="940" w:type="pct"/>
            <w:vMerge w:val="continue"/>
            <w:vAlign w:val="center"/>
          </w:tcPr>
          <w:p w14:paraId="1D9A3B65">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77E96122">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地方标准</w:t>
            </w:r>
          </w:p>
        </w:tc>
        <w:tc>
          <w:tcPr>
            <w:tcW w:w="2696" w:type="pct"/>
            <w:vAlign w:val="center"/>
          </w:tcPr>
          <w:p w14:paraId="2C701FAD">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DBS63/ 0001-2022 食品安全地方标准 固态牦牛乳制品</w:t>
            </w:r>
          </w:p>
        </w:tc>
      </w:tr>
      <w:tr w14:paraId="522B6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424" w:type="pct"/>
            <w:vAlign w:val="center"/>
          </w:tcPr>
          <w:p w14:paraId="7752DA67">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4</w:t>
            </w:r>
          </w:p>
        </w:tc>
        <w:tc>
          <w:tcPr>
            <w:tcW w:w="940" w:type="pct"/>
            <w:vAlign w:val="center"/>
          </w:tcPr>
          <w:p w14:paraId="44987CA8">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甘肃省市场监督管理局</w:t>
            </w:r>
          </w:p>
        </w:tc>
        <w:tc>
          <w:tcPr>
            <w:tcW w:w="940" w:type="pct"/>
            <w:vAlign w:val="center"/>
          </w:tcPr>
          <w:p w14:paraId="46EB267D">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地方标准</w:t>
            </w:r>
          </w:p>
        </w:tc>
        <w:tc>
          <w:tcPr>
            <w:tcW w:w="2696" w:type="pct"/>
            <w:vAlign w:val="center"/>
          </w:tcPr>
          <w:p w14:paraId="37455EBC">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DB62/T 4190-2020 地理标志产品 甘南牦牛奶粉</w:t>
            </w:r>
          </w:p>
        </w:tc>
      </w:tr>
      <w:tr w14:paraId="4E3F3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641F3DF7">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5</w:t>
            </w:r>
          </w:p>
        </w:tc>
        <w:tc>
          <w:tcPr>
            <w:tcW w:w="940" w:type="pct"/>
            <w:vMerge w:val="restart"/>
            <w:vAlign w:val="center"/>
          </w:tcPr>
          <w:p w14:paraId="47807414">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中国乳制品工业协会</w:t>
            </w:r>
          </w:p>
        </w:tc>
        <w:tc>
          <w:tcPr>
            <w:tcW w:w="940" w:type="pct"/>
            <w:vAlign w:val="center"/>
          </w:tcPr>
          <w:p w14:paraId="475985E4">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其它国内标准</w:t>
            </w:r>
          </w:p>
        </w:tc>
        <w:tc>
          <w:tcPr>
            <w:tcW w:w="2696" w:type="pct"/>
            <w:vAlign w:val="center"/>
          </w:tcPr>
          <w:p w14:paraId="29C40D00">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RHB 801-2012 生牦牛乳</w:t>
            </w:r>
          </w:p>
        </w:tc>
      </w:tr>
      <w:tr w14:paraId="56A29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424" w:type="pct"/>
            <w:vAlign w:val="center"/>
          </w:tcPr>
          <w:p w14:paraId="6C94F534">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6</w:t>
            </w:r>
          </w:p>
        </w:tc>
        <w:tc>
          <w:tcPr>
            <w:tcW w:w="940" w:type="pct"/>
            <w:vMerge w:val="continue"/>
            <w:vAlign w:val="center"/>
          </w:tcPr>
          <w:p w14:paraId="7D46C03F">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728317CC">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其它国内标准</w:t>
            </w:r>
          </w:p>
        </w:tc>
        <w:tc>
          <w:tcPr>
            <w:tcW w:w="2696" w:type="pct"/>
            <w:vAlign w:val="center"/>
          </w:tcPr>
          <w:p w14:paraId="4AD7C0B1">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RHB 802-2012 巴氏杀菌牦牛乳、灭菌牦牛乳和调制牦牛乳</w:t>
            </w:r>
          </w:p>
        </w:tc>
      </w:tr>
      <w:tr w14:paraId="79449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363D1B0F">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7</w:t>
            </w:r>
          </w:p>
        </w:tc>
        <w:tc>
          <w:tcPr>
            <w:tcW w:w="940" w:type="pct"/>
            <w:vMerge w:val="continue"/>
            <w:vAlign w:val="center"/>
          </w:tcPr>
          <w:p w14:paraId="51A2133B">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3AEFA34B">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其它国内标准</w:t>
            </w:r>
          </w:p>
        </w:tc>
        <w:tc>
          <w:tcPr>
            <w:tcW w:w="2696" w:type="pct"/>
            <w:vAlign w:val="center"/>
          </w:tcPr>
          <w:p w14:paraId="4BFF136B">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RHB 803-2012发酵牦牛乳</w:t>
            </w:r>
          </w:p>
        </w:tc>
      </w:tr>
      <w:tr w14:paraId="74157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5279522B">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8</w:t>
            </w:r>
          </w:p>
        </w:tc>
        <w:tc>
          <w:tcPr>
            <w:tcW w:w="940" w:type="pct"/>
            <w:vMerge w:val="continue"/>
            <w:vAlign w:val="center"/>
          </w:tcPr>
          <w:p w14:paraId="3AAF0051">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2EC2D1C1">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其它国内标准</w:t>
            </w:r>
          </w:p>
        </w:tc>
        <w:tc>
          <w:tcPr>
            <w:tcW w:w="2696" w:type="pct"/>
            <w:vAlign w:val="center"/>
          </w:tcPr>
          <w:p w14:paraId="2F9C85DC">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RHB 804-2012 牦牛乳粉</w:t>
            </w:r>
          </w:p>
        </w:tc>
      </w:tr>
      <w:tr w14:paraId="012D8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642CB646">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9</w:t>
            </w:r>
          </w:p>
        </w:tc>
        <w:tc>
          <w:tcPr>
            <w:tcW w:w="940" w:type="pct"/>
            <w:vMerge w:val="continue"/>
            <w:vAlign w:val="center"/>
          </w:tcPr>
          <w:p w14:paraId="7EB49D4F">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0BA6E35F">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2E09C566">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RHB 811-2018 牦牛交奶牧户管理规范</w:t>
            </w:r>
          </w:p>
        </w:tc>
      </w:tr>
      <w:tr w14:paraId="7245F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5ED90EA9">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10</w:t>
            </w:r>
          </w:p>
        </w:tc>
        <w:tc>
          <w:tcPr>
            <w:tcW w:w="940" w:type="pct"/>
            <w:vMerge w:val="continue"/>
            <w:vAlign w:val="center"/>
          </w:tcPr>
          <w:p w14:paraId="7E938582">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66BB5CB4">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29C6385C">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RHB 812-2018 生牦牛乳收购管理规范</w:t>
            </w:r>
          </w:p>
        </w:tc>
      </w:tr>
      <w:tr w14:paraId="6FED4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7A9498D8">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11</w:t>
            </w:r>
          </w:p>
        </w:tc>
        <w:tc>
          <w:tcPr>
            <w:tcW w:w="940" w:type="pct"/>
            <w:vMerge w:val="continue"/>
            <w:vAlign w:val="center"/>
          </w:tcPr>
          <w:p w14:paraId="2BAC2EE2">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7E9C8FA9">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67B7D676">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RHB 813-2018 生牦牛乳流动收奶站管理规范</w:t>
            </w:r>
          </w:p>
        </w:tc>
      </w:tr>
      <w:tr w14:paraId="6FD94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5D64C484">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12</w:t>
            </w:r>
          </w:p>
        </w:tc>
        <w:tc>
          <w:tcPr>
            <w:tcW w:w="940" w:type="pct"/>
            <w:vMerge w:val="continue"/>
            <w:vAlign w:val="center"/>
          </w:tcPr>
          <w:p w14:paraId="3775288F">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1AC668D3">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2E18E177">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RHB 814-2018 牦牛乳奶车清洗管理规范</w:t>
            </w:r>
          </w:p>
        </w:tc>
      </w:tr>
      <w:tr w14:paraId="28DA7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23AA9CCE">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13</w:t>
            </w:r>
          </w:p>
        </w:tc>
        <w:tc>
          <w:tcPr>
            <w:tcW w:w="940" w:type="pct"/>
            <w:vMerge w:val="restart"/>
            <w:vAlign w:val="center"/>
          </w:tcPr>
          <w:p w14:paraId="4E7FC2B9">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北京现代有机产业技术创新战略联盟</w:t>
            </w:r>
          </w:p>
        </w:tc>
        <w:tc>
          <w:tcPr>
            <w:tcW w:w="940" w:type="pct"/>
            <w:vAlign w:val="center"/>
          </w:tcPr>
          <w:p w14:paraId="12361590">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5BDD9493">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T/CXDYJ 0001-2019 有机生牦牛乳</w:t>
            </w:r>
          </w:p>
        </w:tc>
      </w:tr>
      <w:tr w14:paraId="5455B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5370935F">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14</w:t>
            </w:r>
          </w:p>
        </w:tc>
        <w:tc>
          <w:tcPr>
            <w:tcW w:w="940" w:type="pct"/>
            <w:vMerge w:val="continue"/>
            <w:vAlign w:val="center"/>
          </w:tcPr>
          <w:p w14:paraId="1E78040E">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1B20B138">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19431BF8">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T/CXDYJ 0002-2019 有机牦牛乳粉</w:t>
            </w:r>
          </w:p>
        </w:tc>
      </w:tr>
      <w:tr w14:paraId="38599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05CE85CF">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15</w:t>
            </w:r>
          </w:p>
        </w:tc>
        <w:tc>
          <w:tcPr>
            <w:tcW w:w="940" w:type="pct"/>
            <w:vMerge w:val="continue"/>
            <w:vAlign w:val="center"/>
          </w:tcPr>
          <w:p w14:paraId="0DF04699">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547E6E9D">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6CBDDB57">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T/CXDYJ 0003-2019 发酵有机牦牛乳</w:t>
            </w:r>
          </w:p>
        </w:tc>
      </w:tr>
      <w:tr w14:paraId="73B21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1409D2BB">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16</w:t>
            </w:r>
          </w:p>
        </w:tc>
        <w:tc>
          <w:tcPr>
            <w:tcW w:w="940" w:type="pct"/>
            <w:vMerge w:val="continue"/>
            <w:vAlign w:val="center"/>
          </w:tcPr>
          <w:p w14:paraId="1E77474F">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60107AE3">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2B659429">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T/CXDYJ 0004-2019 巴氏杀菌有机牦牛乳、灭菌有机耗牛乳和调制有机耗牛乳</w:t>
            </w:r>
          </w:p>
        </w:tc>
      </w:tr>
      <w:tr w14:paraId="720B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14BEA9D2">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17</w:t>
            </w:r>
          </w:p>
        </w:tc>
        <w:tc>
          <w:tcPr>
            <w:tcW w:w="940" w:type="pct"/>
            <w:vMerge w:val="continue"/>
            <w:vAlign w:val="center"/>
          </w:tcPr>
          <w:p w14:paraId="6309D264">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47DB11ED">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5642E744">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T/CXDYJ 0004-2020 巴氏杀菌有机牦牛乳、灭菌有机牦牛乳和调制有机牦牛乳</w:t>
            </w:r>
          </w:p>
        </w:tc>
      </w:tr>
      <w:tr w14:paraId="71914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5D33191A">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18</w:t>
            </w:r>
          </w:p>
        </w:tc>
        <w:tc>
          <w:tcPr>
            <w:tcW w:w="940" w:type="pct"/>
            <w:vMerge w:val="restart"/>
            <w:vAlign w:val="center"/>
          </w:tcPr>
          <w:p w14:paraId="5C735088">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青海省有机畜产品协会</w:t>
            </w:r>
          </w:p>
        </w:tc>
        <w:tc>
          <w:tcPr>
            <w:tcW w:w="940" w:type="pct"/>
            <w:vAlign w:val="center"/>
          </w:tcPr>
          <w:p w14:paraId="1B273D13">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3647BE78">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T/QOAPA 011-2021 牦牛奶皮子加工技术规范</w:t>
            </w:r>
          </w:p>
        </w:tc>
      </w:tr>
      <w:tr w14:paraId="2456F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561CF574">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19</w:t>
            </w:r>
          </w:p>
        </w:tc>
        <w:tc>
          <w:tcPr>
            <w:tcW w:w="940" w:type="pct"/>
            <w:vMerge w:val="continue"/>
            <w:vAlign w:val="center"/>
          </w:tcPr>
          <w:p w14:paraId="63007929">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0955F6DA">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1E4E7B40">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T/QOAPA 004-2021 牦牛原料乳采收技术规范</w:t>
            </w:r>
          </w:p>
        </w:tc>
      </w:tr>
      <w:tr w14:paraId="4E140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3024CA11">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20</w:t>
            </w:r>
          </w:p>
        </w:tc>
        <w:tc>
          <w:tcPr>
            <w:tcW w:w="940" w:type="pct"/>
            <w:vMerge w:val="restart"/>
            <w:vAlign w:val="center"/>
          </w:tcPr>
          <w:p w14:paraId="13C94153">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红原县诺尔纳格牦牛协会</w:t>
            </w:r>
          </w:p>
        </w:tc>
        <w:tc>
          <w:tcPr>
            <w:tcW w:w="940" w:type="pct"/>
            <w:vAlign w:val="center"/>
          </w:tcPr>
          <w:p w14:paraId="530F46CA">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5CD0C2FD">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T/NENG 001-2022 地理标志产品 红原牦牛奶</w:t>
            </w:r>
          </w:p>
        </w:tc>
      </w:tr>
      <w:tr w14:paraId="5430E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199F3691">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21</w:t>
            </w:r>
          </w:p>
        </w:tc>
        <w:tc>
          <w:tcPr>
            <w:tcW w:w="940" w:type="pct"/>
            <w:vMerge w:val="continue"/>
            <w:vAlign w:val="center"/>
          </w:tcPr>
          <w:p w14:paraId="6EFBF73C">
            <w:pPr>
              <w:adjustRightInd w:val="0"/>
              <w:snapToGrid w:val="0"/>
              <w:spacing w:line="300" w:lineRule="auto"/>
              <w:jc w:val="center"/>
              <w:rPr>
                <w:rFonts w:ascii="Times New Roman" w:hAnsi="Times New Roman" w:eastAsia="宋体" w:cs="Times New Roman"/>
                <w:sz w:val="18"/>
                <w:szCs w:val="18"/>
              </w:rPr>
            </w:pPr>
          </w:p>
        </w:tc>
        <w:tc>
          <w:tcPr>
            <w:tcW w:w="940" w:type="pct"/>
            <w:vAlign w:val="center"/>
          </w:tcPr>
          <w:p w14:paraId="7B3DECA7">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67D8E97E">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T/NENG 002-2022 地理标志产品 红原牦牛奶粉</w:t>
            </w:r>
          </w:p>
        </w:tc>
      </w:tr>
      <w:tr w14:paraId="3D896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2D1482D3">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22</w:t>
            </w:r>
          </w:p>
        </w:tc>
        <w:tc>
          <w:tcPr>
            <w:tcW w:w="940" w:type="pct"/>
            <w:vAlign w:val="center"/>
          </w:tcPr>
          <w:p w14:paraId="40DAF107">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中国营养保健食品协会</w:t>
            </w:r>
          </w:p>
        </w:tc>
        <w:tc>
          <w:tcPr>
            <w:tcW w:w="940" w:type="pct"/>
            <w:vAlign w:val="center"/>
          </w:tcPr>
          <w:p w14:paraId="3BB03059">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314372E3">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T/CNHFA 002-2022 乳及乳制品中牛（家牛、牦牛和水牛）和羊（山羊和绵羊）源性成分定性检测方法 实时荧光PCR法</w:t>
            </w:r>
          </w:p>
        </w:tc>
      </w:tr>
      <w:tr w14:paraId="192CA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24" w:type="pct"/>
            <w:vAlign w:val="center"/>
          </w:tcPr>
          <w:p w14:paraId="529605F0">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23</w:t>
            </w:r>
          </w:p>
        </w:tc>
        <w:tc>
          <w:tcPr>
            <w:tcW w:w="940" w:type="pct"/>
            <w:vAlign w:val="center"/>
          </w:tcPr>
          <w:p w14:paraId="46A9A532">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北京华夏草业产业技术创新战略联盟</w:t>
            </w:r>
          </w:p>
        </w:tc>
        <w:tc>
          <w:tcPr>
            <w:tcW w:w="940" w:type="pct"/>
            <w:vAlign w:val="center"/>
          </w:tcPr>
          <w:p w14:paraId="24355ED0">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团体标准</w:t>
            </w:r>
          </w:p>
        </w:tc>
        <w:tc>
          <w:tcPr>
            <w:tcW w:w="2696" w:type="pct"/>
            <w:vAlign w:val="center"/>
          </w:tcPr>
          <w:p w14:paraId="4FAA3FD4">
            <w:pPr>
              <w:adjustRightInd w:val="0"/>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T/HXCY 017-2020 藏北牦牛奶生产检验标准</w:t>
            </w:r>
          </w:p>
        </w:tc>
      </w:tr>
    </w:tbl>
    <w:p w14:paraId="02A72AB7">
      <w:pPr>
        <w:ind w:firstLine="560" w:firstLineChars="200"/>
      </w:pPr>
    </w:p>
    <w:p w14:paraId="00EAB681">
      <w:pPr>
        <w:ind w:firstLine="560" w:firstLineChars="200"/>
      </w:pPr>
    </w:p>
    <w:p w14:paraId="1604E58E">
      <w:pPr>
        <w:numPr>
          <w:ilvl w:val="0"/>
          <w:numId w:val="2"/>
        </w:numPr>
        <w:ind w:left="448" w:hanging="448"/>
        <w:outlineLvl w:val="0"/>
        <w:rPr>
          <w:rFonts w:eastAsia="楷体"/>
          <w:b/>
          <w:sz w:val="32"/>
          <w:szCs w:val="32"/>
        </w:rPr>
      </w:pPr>
      <w:bookmarkStart w:id="5" w:name="_Toc28027"/>
      <w:r>
        <w:rPr>
          <w:rFonts w:eastAsia="楷体"/>
          <w:b/>
          <w:sz w:val="32"/>
          <w:szCs w:val="32"/>
        </w:rPr>
        <w:t>标准化过程</w:t>
      </w:r>
      <w:bookmarkEnd w:id="5"/>
    </w:p>
    <w:p w14:paraId="1E5A769A">
      <w:pPr>
        <w:ind w:firstLine="560" w:firstLineChars="200"/>
        <w:rPr>
          <w:rFonts w:hint="eastAsia" w:eastAsia="宋体"/>
          <w:lang w:eastAsia="zh-CN"/>
        </w:rPr>
      </w:pPr>
      <w:r>
        <w:t>本标准的编制工作始于20</w:t>
      </w:r>
      <w:r>
        <w:rPr>
          <w:rFonts w:hint="eastAsia"/>
          <w:lang w:val="en-US" w:eastAsia="zh-CN"/>
        </w:rPr>
        <w:t>25</w:t>
      </w:r>
      <w:r>
        <w:t>年</w:t>
      </w:r>
      <w:r>
        <w:rPr>
          <w:rFonts w:hint="eastAsia"/>
          <w:lang w:val="en-US" w:eastAsia="zh-CN"/>
        </w:rPr>
        <w:t>2</w:t>
      </w:r>
      <w:r>
        <w:t>月，由四川省食品安全学会牵头，并联合上述其他单位组成起草小组</w:t>
      </w:r>
      <w:r>
        <w:rPr>
          <w:rFonts w:hint="eastAsia"/>
          <w:lang w:eastAsia="zh-CN"/>
        </w:rPr>
        <w:t>，明确组内各成员的职责、任务和分工，开展了广泛的预研工作。</w:t>
      </w:r>
    </w:p>
    <w:p w14:paraId="27BE5CEF">
      <w:pPr>
        <w:ind w:firstLine="560" w:firstLineChars="200"/>
        <w:rPr>
          <w:rFonts w:hint="eastAsia"/>
          <w:lang w:eastAsia="zh-CN"/>
        </w:rPr>
      </w:pPr>
      <w:r>
        <w:t>标准起草小组根据拟定的工作进度，查阅、收集</w:t>
      </w:r>
      <w:r>
        <w:rPr>
          <w:rFonts w:hint="eastAsia"/>
          <w:lang w:val="en-US" w:eastAsia="zh-CN"/>
        </w:rPr>
        <w:t>牦牛乳</w:t>
      </w:r>
      <w:r>
        <w:t>相关标准、资料，深入</w:t>
      </w:r>
      <w:r>
        <w:rPr>
          <w:rFonts w:hint="eastAsia"/>
          <w:lang w:val="en-US" w:eastAsia="zh-CN"/>
        </w:rPr>
        <w:t>甘孜和阿坝</w:t>
      </w:r>
      <w:r>
        <w:t>实地调研，了解</w:t>
      </w:r>
      <w:r>
        <w:rPr>
          <w:rFonts w:hint="eastAsia"/>
          <w:lang w:val="en-US" w:eastAsia="zh-CN"/>
        </w:rPr>
        <w:t>牦牛乳产业现状，考察牦牛生长的牧场环境、牧民挤奶、奶站收奶等</w:t>
      </w:r>
      <w:r>
        <w:t>流程；同时为做好标准中各指标水平的设置，采集</w:t>
      </w:r>
      <w:r>
        <w:rPr>
          <w:rFonts w:hint="eastAsia"/>
          <w:lang w:val="en-US" w:eastAsia="zh-CN"/>
        </w:rPr>
        <w:t>甘孜和阿坝两地的牦牛乳样品</w:t>
      </w:r>
      <w:r>
        <w:t>进行了分析检测，并综合原来已有的</w:t>
      </w:r>
      <w:r>
        <w:rPr>
          <w:rFonts w:hint="eastAsia"/>
          <w:lang w:val="en-US" w:eastAsia="zh-CN"/>
        </w:rPr>
        <w:t>牦牛乳</w:t>
      </w:r>
      <w:r>
        <w:t>样品的检测数据</w:t>
      </w:r>
      <w:r>
        <w:rPr>
          <w:rFonts w:hint="eastAsia"/>
          <w:lang w:eastAsia="zh-CN"/>
        </w:rPr>
        <w:t>，</w:t>
      </w:r>
      <w:r>
        <w:t>完成了标准草案及编制说明。</w:t>
      </w:r>
    </w:p>
    <w:p w14:paraId="431EDA71">
      <w:pPr>
        <w:ind w:firstLine="560" w:firstLineChars="200"/>
      </w:pPr>
      <w:r>
        <w:t>本标准的编写格式和要求按 GB/T 1.1《标准化工作导则 第1部分：标准化文件的结构和起草规则》进行。</w:t>
      </w:r>
    </w:p>
    <w:p w14:paraId="5355B713">
      <w:pPr>
        <w:ind w:firstLine="560" w:firstLineChars="200"/>
      </w:pPr>
      <w:r>
        <w:t>本标准的编制遵循与现行法律法规和强制性标准一致的原则。制定具体工作时间进度安排见表</w:t>
      </w:r>
      <w:r>
        <w:rPr>
          <w:rFonts w:hint="eastAsia"/>
          <w:lang w:val="en-US" w:eastAsia="zh-CN"/>
        </w:rPr>
        <w:t>2</w:t>
      </w:r>
      <w:r>
        <w:t>。</w:t>
      </w:r>
    </w:p>
    <w:p w14:paraId="47444E93">
      <w:pPr>
        <w:jc w:val="center"/>
      </w:pPr>
      <w:r>
        <w:t xml:space="preserve">表 </w:t>
      </w:r>
      <w:r>
        <w:rPr>
          <w:rFonts w:hint="eastAsia"/>
          <w:lang w:val="en-US" w:eastAsia="zh-CN"/>
        </w:rPr>
        <w:t>2</w:t>
      </w:r>
      <w:r>
        <w:t xml:space="preserve"> 本标准制定工作时间进度安排</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7406"/>
      </w:tblGrid>
      <w:tr w14:paraId="3822F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2" w:type="pct"/>
            <w:vAlign w:val="center"/>
          </w:tcPr>
          <w:p w14:paraId="16CFADDE">
            <w:pPr>
              <w:spacing w:line="360" w:lineRule="auto"/>
              <w:jc w:val="center"/>
              <w:rPr>
                <w:b/>
                <w:bCs/>
                <w:sz w:val="24"/>
              </w:rPr>
            </w:pPr>
            <w:r>
              <w:rPr>
                <w:b/>
                <w:bCs/>
                <w:sz w:val="24"/>
              </w:rPr>
              <w:t>时间</w:t>
            </w:r>
          </w:p>
        </w:tc>
        <w:tc>
          <w:tcPr>
            <w:tcW w:w="3987" w:type="pct"/>
            <w:vAlign w:val="center"/>
          </w:tcPr>
          <w:p w14:paraId="70C9E015">
            <w:pPr>
              <w:spacing w:line="360" w:lineRule="auto"/>
              <w:jc w:val="center"/>
              <w:rPr>
                <w:b/>
                <w:bCs/>
                <w:sz w:val="24"/>
              </w:rPr>
            </w:pPr>
            <w:r>
              <w:rPr>
                <w:b/>
                <w:bCs/>
                <w:sz w:val="24"/>
              </w:rPr>
              <w:t>工作内容</w:t>
            </w:r>
          </w:p>
        </w:tc>
      </w:tr>
      <w:tr w14:paraId="3011E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2" w:type="pct"/>
          </w:tcPr>
          <w:p w14:paraId="57D35364">
            <w:pPr>
              <w:spacing w:line="360" w:lineRule="auto"/>
              <w:rPr>
                <w:sz w:val="24"/>
              </w:rPr>
            </w:pPr>
            <w:r>
              <w:rPr>
                <w:rFonts w:hint="eastAsia"/>
                <w:sz w:val="24"/>
              </w:rPr>
              <w:t>202</w:t>
            </w:r>
            <w:r>
              <w:rPr>
                <w:rFonts w:hint="eastAsia"/>
                <w:sz w:val="24"/>
                <w:lang w:val="en-US" w:eastAsia="zh-CN"/>
              </w:rPr>
              <w:t>5</w:t>
            </w:r>
            <w:r>
              <w:rPr>
                <w:rFonts w:hint="eastAsia"/>
                <w:sz w:val="24"/>
              </w:rPr>
              <w:t>年</w:t>
            </w:r>
            <w:r>
              <w:rPr>
                <w:rFonts w:hint="eastAsia"/>
                <w:sz w:val="24"/>
                <w:lang w:val="en-US" w:eastAsia="zh-CN"/>
              </w:rPr>
              <w:t>2</w:t>
            </w:r>
            <w:r>
              <w:rPr>
                <w:rFonts w:hint="eastAsia"/>
                <w:sz w:val="24"/>
              </w:rPr>
              <w:t>-4月</w:t>
            </w:r>
          </w:p>
        </w:tc>
        <w:tc>
          <w:tcPr>
            <w:tcW w:w="3987" w:type="pct"/>
          </w:tcPr>
          <w:p w14:paraId="61E0B3F7">
            <w:pPr>
              <w:keepLines/>
              <w:spacing w:line="360" w:lineRule="auto"/>
              <w:rPr>
                <w:bCs/>
                <w:sz w:val="24"/>
              </w:rPr>
            </w:pPr>
            <w:r>
              <w:rPr>
                <w:rFonts w:hint="eastAsia"/>
                <w:bCs/>
                <w:sz w:val="24"/>
              </w:rPr>
              <w:t>形成专家工作组，开展文献资料查阅、搜集整理和研究。</w:t>
            </w:r>
          </w:p>
        </w:tc>
      </w:tr>
      <w:tr w14:paraId="15C8C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012" w:type="pct"/>
          </w:tcPr>
          <w:p w14:paraId="02104798">
            <w:pPr>
              <w:spacing w:line="360" w:lineRule="auto"/>
              <w:rPr>
                <w:sz w:val="24"/>
              </w:rPr>
            </w:pPr>
            <w:r>
              <w:rPr>
                <w:rFonts w:hint="eastAsia"/>
                <w:sz w:val="24"/>
              </w:rPr>
              <w:t>2025年5-6月</w:t>
            </w:r>
          </w:p>
        </w:tc>
        <w:tc>
          <w:tcPr>
            <w:tcW w:w="3987" w:type="pct"/>
          </w:tcPr>
          <w:p w14:paraId="11B1A657">
            <w:pPr>
              <w:spacing w:line="360" w:lineRule="auto"/>
              <w:rPr>
                <w:bCs/>
                <w:sz w:val="24"/>
              </w:rPr>
            </w:pPr>
            <w:r>
              <w:rPr>
                <w:rFonts w:hint="eastAsia"/>
                <w:bCs/>
                <w:sz w:val="24"/>
              </w:rPr>
              <w:t>补充开展婴幼儿配方乳粉用四川牦牛生鲜乳采集收购管控技术相关实地调研和产业调研工作。</w:t>
            </w:r>
          </w:p>
        </w:tc>
      </w:tr>
      <w:tr w14:paraId="6374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2" w:type="pct"/>
          </w:tcPr>
          <w:p w14:paraId="5C266760">
            <w:pPr>
              <w:spacing w:line="360" w:lineRule="auto"/>
              <w:rPr>
                <w:sz w:val="24"/>
              </w:rPr>
            </w:pPr>
            <w:r>
              <w:rPr>
                <w:rFonts w:hint="eastAsia"/>
                <w:sz w:val="24"/>
              </w:rPr>
              <w:t>2025年7-8月</w:t>
            </w:r>
          </w:p>
        </w:tc>
        <w:tc>
          <w:tcPr>
            <w:tcW w:w="3987" w:type="pct"/>
          </w:tcPr>
          <w:p w14:paraId="4CEF7102">
            <w:pPr>
              <w:spacing w:line="360" w:lineRule="auto"/>
              <w:rPr>
                <w:rFonts w:hint="eastAsia" w:eastAsia="宋体"/>
                <w:bCs/>
                <w:sz w:val="24"/>
                <w:lang w:eastAsia="zh-CN"/>
              </w:rPr>
            </w:pPr>
            <w:r>
              <w:rPr>
                <w:rFonts w:hint="eastAsia"/>
                <w:bCs/>
                <w:sz w:val="24"/>
              </w:rPr>
              <w:t>制订</w:t>
            </w:r>
            <w:r>
              <w:rPr>
                <w:rFonts w:hint="eastAsia"/>
                <w:bCs/>
                <w:sz w:val="24"/>
                <w:lang w:val="en-US" w:eastAsia="zh-CN"/>
              </w:rPr>
              <w:t>标准文本</w:t>
            </w:r>
            <w:r>
              <w:rPr>
                <w:rFonts w:hint="eastAsia"/>
                <w:bCs/>
                <w:sz w:val="24"/>
              </w:rPr>
              <w:t>和编制说明</w:t>
            </w:r>
            <w:r>
              <w:rPr>
                <w:rFonts w:hint="eastAsia"/>
                <w:bCs/>
                <w:sz w:val="24"/>
                <w:lang w:eastAsia="zh-CN"/>
              </w:rPr>
              <w:t>。</w:t>
            </w:r>
          </w:p>
        </w:tc>
      </w:tr>
      <w:tr w14:paraId="79D46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2" w:type="pct"/>
          </w:tcPr>
          <w:p w14:paraId="4D786C99">
            <w:pPr>
              <w:spacing w:line="360" w:lineRule="auto"/>
              <w:rPr>
                <w:sz w:val="24"/>
              </w:rPr>
            </w:pPr>
            <w:r>
              <w:rPr>
                <w:bCs/>
                <w:sz w:val="24"/>
              </w:rPr>
              <w:t>202</w:t>
            </w:r>
            <w:r>
              <w:rPr>
                <w:rFonts w:hint="eastAsia"/>
                <w:bCs/>
                <w:sz w:val="24"/>
                <w:lang w:val="en-US" w:eastAsia="zh-CN"/>
              </w:rPr>
              <w:t>5</w:t>
            </w:r>
            <w:r>
              <w:rPr>
                <w:bCs/>
                <w:sz w:val="24"/>
              </w:rPr>
              <w:t>年</w:t>
            </w:r>
            <w:r>
              <w:rPr>
                <w:rFonts w:hint="eastAsia"/>
                <w:bCs/>
                <w:sz w:val="24"/>
                <w:lang w:val="en-US" w:eastAsia="zh-CN"/>
              </w:rPr>
              <w:t>9-10</w:t>
            </w:r>
            <w:r>
              <w:rPr>
                <w:bCs/>
                <w:sz w:val="24"/>
              </w:rPr>
              <w:t>月</w:t>
            </w:r>
          </w:p>
        </w:tc>
        <w:tc>
          <w:tcPr>
            <w:tcW w:w="3987" w:type="pct"/>
          </w:tcPr>
          <w:p w14:paraId="3812B1A5">
            <w:pPr>
              <w:spacing w:line="360" w:lineRule="auto"/>
              <w:rPr>
                <w:rFonts w:hint="eastAsia" w:eastAsia="宋体"/>
                <w:bCs/>
                <w:sz w:val="24"/>
                <w:lang w:eastAsia="zh-CN"/>
              </w:rPr>
            </w:pPr>
            <w:r>
              <w:rPr>
                <w:bCs/>
                <w:sz w:val="24"/>
              </w:rPr>
              <w:t>邀请省内</w:t>
            </w:r>
            <w:r>
              <w:rPr>
                <w:rFonts w:hint="eastAsia"/>
                <w:bCs/>
                <w:sz w:val="24"/>
                <w:lang w:val="en-US" w:eastAsia="zh-CN"/>
              </w:rPr>
              <w:t>牦牛乳企业和相关</w:t>
            </w:r>
            <w:r>
              <w:rPr>
                <w:bCs/>
                <w:sz w:val="24"/>
              </w:rPr>
              <w:t>专家</w:t>
            </w:r>
            <w:r>
              <w:rPr>
                <w:rFonts w:hint="eastAsia"/>
                <w:bCs/>
                <w:sz w:val="24"/>
                <w:lang w:val="en-US" w:eastAsia="zh-CN"/>
              </w:rPr>
              <w:t>召开研讨</w:t>
            </w:r>
            <w:r>
              <w:rPr>
                <w:bCs/>
                <w:sz w:val="24"/>
              </w:rPr>
              <w:t>会，征求对</w:t>
            </w:r>
            <w:r>
              <w:rPr>
                <w:rFonts w:hint="eastAsia"/>
                <w:bCs/>
                <w:sz w:val="24"/>
                <w:lang w:val="en-US" w:eastAsia="zh-CN"/>
              </w:rPr>
              <w:t>该标准</w:t>
            </w:r>
            <w:r>
              <w:rPr>
                <w:bCs/>
                <w:sz w:val="24"/>
              </w:rPr>
              <w:t>的意见并进行修改完善</w:t>
            </w:r>
            <w:r>
              <w:rPr>
                <w:rFonts w:hint="eastAsia"/>
                <w:bCs/>
                <w:sz w:val="24"/>
                <w:lang w:eastAsia="zh-CN"/>
              </w:rPr>
              <w:t>；</w:t>
            </w:r>
            <w:r>
              <w:rPr>
                <w:rFonts w:hint="eastAsia"/>
                <w:bCs/>
                <w:sz w:val="24"/>
              </w:rPr>
              <w:t>经省四川省市场监督管理局同意，在省市场监管局官方网站公开征求意见</w:t>
            </w:r>
            <w:r>
              <w:rPr>
                <w:rFonts w:hint="eastAsia"/>
                <w:bCs/>
                <w:sz w:val="24"/>
                <w:lang w:eastAsia="zh-CN"/>
              </w:rPr>
              <w:t>，对反馈意见进行综合评估，对标准进行修订。</w:t>
            </w:r>
          </w:p>
        </w:tc>
      </w:tr>
      <w:tr w14:paraId="3D35D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2" w:type="pct"/>
          </w:tcPr>
          <w:p w14:paraId="54E493F6">
            <w:pPr>
              <w:spacing w:line="360" w:lineRule="auto"/>
              <w:rPr>
                <w:bCs/>
                <w:sz w:val="24"/>
              </w:rPr>
            </w:pPr>
            <w:r>
              <w:rPr>
                <w:bCs/>
                <w:sz w:val="24"/>
              </w:rPr>
              <w:t>202</w:t>
            </w:r>
            <w:r>
              <w:rPr>
                <w:rFonts w:hint="eastAsia"/>
                <w:bCs/>
                <w:sz w:val="24"/>
                <w:lang w:val="en-US" w:eastAsia="zh-CN"/>
              </w:rPr>
              <w:t>5</w:t>
            </w:r>
            <w:r>
              <w:rPr>
                <w:bCs/>
                <w:sz w:val="24"/>
              </w:rPr>
              <w:t>年</w:t>
            </w:r>
            <w:r>
              <w:rPr>
                <w:rFonts w:hint="eastAsia"/>
                <w:bCs/>
                <w:sz w:val="24"/>
                <w:lang w:val="en-US" w:eastAsia="zh-CN"/>
              </w:rPr>
              <w:t>11</w:t>
            </w:r>
            <w:r>
              <w:rPr>
                <w:bCs/>
                <w:sz w:val="24"/>
              </w:rPr>
              <w:t>月</w:t>
            </w:r>
          </w:p>
        </w:tc>
        <w:tc>
          <w:tcPr>
            <w:tcW w:w="3987" w:type="pct"/>
          </w:tcPr>
          <w:p w14:paraId="23CDEF57">
            <w:pPr>
              <w:spacing w:line="360" w:lineRule="auto"/>
              <w:rPr>
                <w:bCs/>
                <w:sz w:val="24"/>
              </w:rPr>
            </w:pPr>
            <w:r>
              <w:rPr>
                <w:rFonts w:hint="eastAsia"/>
                <w:bCs/>
                <w:sz w:val="24"/>
              </w:rPr>
              <w:t>将标准上报四川省市场监督管理局，请示召开省标准委员会会议，讨论通过</w:t>
            </w:r>
            <w:r>
              <w:rPr>
                <w:rFonts w:hint="eastAsia"/>
                <w:sz w:val="24"/>
                <w:lang w:val="en-US" w:eastAsia="zh-CN"/>
              </w:rPr>
              <w:t>该标准</w:t>
            </w:r>
            <w:r>
              <w:rPr>
                <w:rFonts w:hint="eastAsia"/>
                <w:bCs/>
                <w:sz w:val="24"/>
              </w:rPr>
              <w:t>。</w:t>
            </w:r>
          </w:p>
        </w:tc>
      </w:tr>
    </w:tbl>
    <w:p w14:paraId="50D4C930">
      <w:pPr>
        <w:numPr>
          <w:ilvl w:val="0"/>
          <w:numId w:val="2"/>
        </w:numPr>
        <w:ind w:left="448" w:hanging="448"/>
        <w:outlineLvl w:val="0"/>
        <w:rPr>
          <w:rFonts w:eastAsia="楷体"/>
          <w:b/>
          <w:sz w:val="32"/>
          <w:szCs w:val="32"/>
        </w:rPr>
      </w:pPr>
      <w:bookmarkStart w:id="6" w:name="_Toc11524"/>
      <w:r>
        <w:rPr>
          <w:rFonts w:eastAsia="楷体"/>
          <w:b/>
          <w:sz w:val="32"/>
          <w:szCs w:val="32"/>
        </w:rPr>
        <w:t>主要技术内容</w:t>
      </w:r>
      <w:bookmarkEnd w:id="6"/>
    </w:p>
    <w:p w14:paraId="53729CF1">
      <w:pPr>
        <w:ind w:firstLine="560" w:firstLineChars="200"/>
      </w:pPr>
      <w:r>
        <w:t xml:space="preserve">直接引用和参照的相关标准见表 </w:t>
      </w:r>
      <w:r>
        <w:rPr>
          <w:rFonts w:hint="eastAsia"/>
          <w:lang w:val="en-US" w:eastAsia="zh-CN"/>
        </w:rPr>
        <w:t>3</w:t>
      </w:r>
      <w:r>
        <w:t>。</w:t>
      </w:r>
    </w:p>
    <w:p w14:paraId="5C71519F">
      <w:pPr>
        <w:jc w:val="center"/>
      </w:pPr>
      <w:r>
        <w:t xml:space="preserve">表 </w:t>
      </w:r>
      <w:r>
        <w:rPr>
          <w:rFonts w:hint="eastAsia"/>
          <w:lang w:val="en-US" w:eastAsia="zh-CN"/>
        </w:rPr>
        <w:t>3</w:t>
      </w:r>
      <w:r>
        <w:t xml:space="preserve"> 引用及参考相关标准汇总表</w:t>
      </w:r>
    </w:p>
    <w:tbl>
      <w:tblPr>
        <w:tblStyle w:val="1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794"/>
        <w:gridCol w:w="2901"/>
        <w:gridCol w:w="5426"/>
      </w:tblGrid>
      <w:tr w14:paraId="6292E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35" w:type="pct"/>
            <w:vAlign w:val="center"/>
          </w:tcPr>
          <w:p w14:paraId="6E36A914">
            <w:pPr>
              <w:spacing w:line="360" w:lineRule="auto"/>
              <w:jc w:val="center"/>
              <w:rPr>
                <w:sz w:val="24"/>
                <w:szCs w:val="24"/>
              </w:rPr>
            </w:pPr>
            <w:r>
              <w:rPr>
                <w:sz w:val="24"/>
                <w:szCs w:val="24"/>
              </w:rPr>
              <w:t>序号</w:t>
            </w:r>
          </w:p>
        </w:tc>
        <w:tc>
          <w:tcPr>
            <w:tcW w:w="1590" w:type="pct"/>
            <w:vAlign w:val="center"/>
          </w:tcPr>
          <w:p w14:paraId="24ACFCB9">
            <w:pPr>
              <w:spacing w:line="360" w:lineRule="auto"/>
              <w:jc w:val="center"/>
              <w:rPr>
                <w:sz w:val="24"/>
                <w:szCs w:val="24"/>
              </w:rPr>
            </w:pPr>
            <w:r>
              <w:rPr>
                <w:sz w:val="24"/>
                <w:szCs w:val="24"/>
              </w:rPr>
              <w:t>标准号</w:t>
            </w:r>
          </w:p>
        </w:tc>
        <w:tc>
          <w:tcPr>
            <w:tcW w:w="2974" w:type="pct"/>
            <w:vAlign w:val="center"/>
          </w:tcPr>
          <w:p w14:paraId="73AA41D3">
            <w:pPr>
              <w:spacing w:line="360" w:lineRule="auto"/>
              <w:jc w:val="center"/>
              <w:rPr>
                <w:sz w:val="24"/>
                <w:szCs w:val="24"/>
              </w:rPr>
            </w:pPr>
            <w:r>
              <w:rPr>
                <w:sz w:val="24"/>
                <w:szCs w:val="24"/>
              </w:rPr>
              <w:t>标准名称</w:t>
            </w:r>
          </w:p>
        </w:tc>
      </w:tr>
      <w:tr w14:paraId="0F5AA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35" w:type="pct"/>
            <w:vAlign w:val="center"/>
          </w:tcPr>
          <w:p w14:paraId="1EF0C8DE">
            <w:pPr>
              <w:spacing w:line="360" w:lineRule="auto"/>
              <w:jc w:val="center"/>
              <w:rPr>
                <w:sz w:val="24"/>
                <w:szCs w:val="24"/>
              </w:rPr>
            </w:pPr>
            <w:r>
              <w:rPr>
                <w:sz w:val="24"/>
                <w:szCs w:val="24"/>
              </w:rPr>
              <w:t>1</w:t>
            </w:r>
          </w:p>
        </w:tc>
        <w:tc>
          <w:tcPr>
            <w:tcW w:w="1590" w:type="pct"/>
            <w:vAlign w:val="center"/>
          </w:tcPr>
          <w:p w14:paraId="35839120">
            <w:pPr>
              <w:spacing w:line="360" w:lineRule="auto"/>
              <w:rPr>
                <w:sz w:val="24"/>
                <w:szCs w:val="24"/>
              </w:rPr>
            </w:pPr>
            <w:r>
              <w:rPr>
                <w:rFonts w:hint="eastAsia" w:ascii="Times New Roman" w:hAnsi="Times New Roman" w:eastAsia="宋体"/>
                <w:sz w:val="24"/>
                <w:szCs w:val="24"/>
              </w:rPr>
              <w:t>RHB 801-2012</w:t>
            </w:r>
          </w:p>
        </w:tc>
        <w:tc>
          <w:tcPr>
            <w:tcW w:w="2974" w:type="pct"/>
            <w:vAlign w:val="center"/>
          </w:tcPr>
          <w:p w14:paraId="7324E12D">
            <w:pPr>
              <w:spacing w:line="360" w:lineRule="auto"/>
              <w:rPr>
                <w:sz w:val="24"/>
                <w:szCs w:val="24"/>
              </w:rPr>
            </w:pPr>
            <w:r>
              <w:rPr>
                <w:rFonts w:hint="eastAsia"/>
                <w:sz w:val="24"/>
                <w:szCs w:val="24"/>
                <w:lang w:val="en-US" w:eastAsia="zh-CN"/>
              </w:rPr>
              <w:t>生</w:t>
            </w:r>
            <w:r>
              <w:rPr>
                <w:rFonts w:hint="eastAsia" w:ascii="Times New Roman" w:hAnsi="Times New Roman" w:eastAsia="宋体"/>
                <w:sz w:val="24"/>
                <w:szCs w:val="24"/>
                <w:lang w:eastAsia="zh-CN"/>
              </w:rPr>
              <w:t>牦牛乳</w:t>
            </w:r>
          </w:p>
        </w:tc>
      </w:tr>
      <w:tr w14:paraId="6CDEF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35" w:type="pct"/>
            <w:vAlign w:val="center"/>
          </w:tcPr>
          <w:p w14:paraId="10A27F86">
            <w:pPr>
              <w:spacing w:line="360" w:lineRule="auto"/>
              <w:jc w:val="center"/>
              <w:rPr>
                <w:rFonts w:hint="eastAsia" w:eastAsia="宋体"/>
                <w:sz w:val="24"/>
                <w:szCs w:val="24"/>
                <w:lang w:val="en-US" w:eastAsia="zh-CN"/>
              </w:rPr>
            </w:pPr>
            <w:r>
              <w:rPr>
                <w:rFonts w:hint="eastAsia"/>
                <w:sz w:val="24"/>
                <w:szCs w:val="24"/>
                <w:lang w:val="en-US" w:eastAsia="zh-CN"/>
              </w:rPr>
              <w:t>2</w:t>
            </w:r>
          </w:p>
        </w:tc>
        <w:tc>
          <w:tcPr>
            <w:tcW w:w="1590" w:type="pct"/>
            <w:vAlign w:val="center"/>
          </w:tcPr>
          <w:p w14:paraId="6F9EE2B6">
            <w:pPr>
              <w:spacing w:line="360" w:lineRule="auto"/>
              <w:rPr>
                <w:rFonts w:hint="eastAsia" w:ascii="Times New Roman" w:hAnsi="Times New Roman" w:eastAsia="宋体"/>
                <w:sz w:val="24"/>
                <w:szCs w:val="24"/>
              </w:rPr>
            </w:pPr>
            <w:r>
              <w:rPr>
                <w:rFonts w:hint="eastAsia" w:ascii="Times New Roman" w:hAnsi="Times New Roman" w:eastAsia="宋体"/>
                <w:sz w:val="24"/>
                <w:szCs w:val="24"/>
              </w:rPr>
              <w:t>NY/T 2362-2013</w:t>
            </w:r>
          </w:p>
        </w:tc>
        <w:tc>
          <w:tcPr>
            <w:tcW w:w="2974" w:type="pct"/>
            <w:vAlign w:val="center"/>
          </w:tcPr>
          <w:p w14:paraId="21657F54">
            <w:pPr>
              <w:spacing w:line="360" w:lineRule="auto"/>
              <w:rPr>
                <w:rFonts w:hint="eastAsia" w:ascii="Times New Roman" w:hAnsi="Times New Roman" w:eastAsia="宋体"/>
                <w:sz w:val="24"/>
                <w:szCs w:val="24"/>
                <w:lang w:eastAsia="zh-CN"/>
              </w:rPr>
            </w:pPr>
            <w:r>
              <w:rPr>
                <w:rFonts w:hint="eastAsia" w:ascii="Times New Roman" w:hAnsi="Times New Roman" w:eastAsia="宋体"/>
                <w:sz w:val="24"/>
                <w:szCs w:val="24"/>
                <w:lang w:eastAsia="zh-CN"/>
              </w:rPr>
              <w:t>生乳贮运技术规范</w:t>
            </w:r>
          </w:p>
        </w:tc>
      </w:tr>
      <w:tr w14:paraId="4B47C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35" w:type="pct"/>
            <w:shd w:val="clear" w:color="auto" w:fill="auto"/>
            <w:vAlign w:val="center"/>
          </w:tcPr>
          <w:p w14:paraId="78FCBFCE">
            <w:pPr>
              <w:spacing w:line="360" w:lineRule="auto"/>
              <w:jc w:val="center"/>
              <w:rPr>
                <w:rFonts w:hint="default" w:ascii="Times New Roman" w:hAnsi="Times New Roman" w:eastAsia="宋体" w:cs="Times New Roman"/>
                <w:kern w:val="2"/>
                <w:sz w:val="24"/>
                <w:szCs w:val="24"/>
                <w:lang w:val="en-US" w:eastAsia="zh-CN" w:bidi="ar-SA"/>
              </w:rPr>
            </w:pPr>
            <w:r>
              <w:rPr>
                <w:rFonts w:hint="eastAsia" w:cs="Times New Roman"/>
                <w:kern w:val="2"/>
                <w:sz w:val="24"/>
                <w:szCs w:val="24"/>
                <w:lang w:val="en-US" w:eastAsia="zh-CN" w:bidi="ar-SA"/>
              </w:rPr>
              <w:t>3</w:t>
            </w:r>
          </w:p>
        </w:tc>
        <w:tc>
          <w:tcPr>
            <w:tcW w:w="1590" w:type="pct"/>
            <w:shd w:val="clear" w:color="auto" w:fill="auto"/>
            <w:vAlign w:val="center"/>
          </w:tcPr>
          <w:p w14:paraId="09F95FD1">
            <w:pPr>
              <w:spacing w:line="360" w:lineRule="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sz w:val="24"/>
                <w:szCs w:val="24"/>
              </w:rPr>
              <w:t>RHB 811-2018</w:t>
            </w:r>
          </w:p>
        </w:tc>
        <w:tc>
          <w:tcPr>
            <w:tcW w:w="2974" w:type="pct"/>
            <w:shd w:val="clear" w:color="auto" w:fill="auto"/>
            <w:vAlign w:val="center"/>
          </w:tcPr>
          <w:p w14:paraId="274C406D">
            <w:pPr>
              <w:spacing w:line="360" w:lineRule="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sz w:val="24"/>
                <w:szCs w:val="24"/>
                <w:lang w:eastAsia="zh-CN"/>
              </w:rPr>
              <w:t>牦牛交奶牧户管理规范</w:t>
            </w:r>
          </w:p>
        </w:tc>
      </w:tr>
      <w:tr w14:paraId="19E9F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35" w:type="pct"/>
            <w:shd w:val="clear" w:color="auto" w:fill="auto"/>
            <w:vAlign w:val="center"/>
          </w:tcPr>
          <w:p w14:paraId="173EAC77">
            <w:pPr>
              <w:spacing w:line="360" w:lineRule="auto"/>
              <w:jc w:val="center"/>
              <w:rPr>
                <w:rFonts w:hint="default" w:ascii="Times New Roman" w:hAnsi="Times New Roman" w:eastAsia="宋体" w:cs="Times New Roman"/>
                <w:kern w:val="2"/>
                <w:sz w:val="24"/>
                <w:szCs w:val="24"/>
                <w:lang w:val="en-US" w:eastAsia="zh-CN" w:bidi="ar-SA"/>
              </w:rPr>
            </w:pPr>
            <w:r>
              <w:rPr>
                <w:rFonts w:hint="eastAsia" w:cs="Times New Roman"/>
                <w:kern w:val="2"/>
                <w:sz w:val="24"/>
                <w:szCs w:val="24"/>
                <w:lang w:val="en-US" w:eastAsia="zh-CN" w:bidi="ar-SA"/>
              </w:rPr>
              <w:t>4</w:t>
            </w:r>
          </w:p>
        </w:tc>
        <w:tc>
          <w:tcPr>
            <w:tcW w:w="1590" w:type="pct"/>
            <w:shd w:val="clear" w:color="auto" w:fill="auto"/>
            <w:vAlign w:val="center"/>
          </w:tcPr>
          <w:p w14:paraId="70165A44">
            <w:pPr>
              <w:spacing w:line="360" w:lineRule="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sz w:val="24"/>
                <w:szCs w:val="24"/>
              </w:rPr>
              <w:t xml:space="preserve">RHB 812-2018 </w:t>
            </w:r>
          </w:p>
        </w:tc>
        <w:tc>
          <w:tcPr>
            <w:tcW w:w="2974" w:type="pct"/>
            <w:shd w:val="clear" w:color="auto" w:fill="auto"/>
            <w:vAlign w:val="center"/>
          </w:tcPr>
          <w:p w14:paraId="09F6C153">
            <w:pPr>
              <w:spacing w:line="360" w:lineRule="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sz w:val="24"/>
                <w:szCs w:val="24"/>
                <w:lang w:eastAsia="zh-CN"/>
              </w:rPr>
              <w:t>生牦牛乳收购管理规范</w:t>
            </w:r>
          </w:p>
        </w:tc>
      </w:tr>
      <w:tr w14:paraId="4DD3D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35" w:type="pct"/>
            <w:vAlign w:val="center"/>
          </w:tcPr>
          <w:p w14:paraId="79667237">
            <w:pPr>
              <w:spacing w:line="360" w:lineRule="auto"/>
              <w:jc w:val="center"/>
              <w:rPr>
                <w:rFonts w:hint="default"/>
                <w:sz w:val="24"/>
                <w:szCs w:val="24"/>
                <w:lang w:val="en-US" w:eastAsia="zh-CN"/>
              </w:rPr>
            </w:pPr>
            <w:r>
              <w:rPr>
                <w:rFonts w:hint="eastAsia"/>
                <w:sz w:val="24"/>
                <w:szCs w:val="24"/>
                <w:lang w:val="en-US" w:eastAsia="zh-CN"/>
              </w:rPr>
              <w:t>5</w:t>
            </w:r>
          </w:p>
        </w:tc>
        <w:tc>
          <w:tcPr>
            <w:tcW w:w="1590" w:type="pct"/>
            <w:vAlign w:val="center"/>
          </w:tcPr>
          <w:p w14:paraId="17D96074">
            <w:pPr>
              <w:spacing w:line="360" w:lineRule="auto"/>
              <w:rPr>
                <w:rFonts w:hint="eastAsia" w:ascii="Times New Roman" w:hAnsi="Times New Roman" w:eastAsia="宋体"/>
                <w:sz w:val="24"/>
                <w:szCs w:val="24"/>
              </w:rPr>
            </w:pPr>
            <w:r>
              <w:rPr>
                <w:rFonts w:hint="eastAsia" w:ascii="Times New Roman" w:hAnsi="Times New Roman" w:eastAsia="宋体"/>
                <w:sz w:val="24"/>
                <w:szCs w:val="24"/>
              </w:rPr>
              <w:t>T/QOAPA 004-2021</w:t>
            </w:r>
          </w:p>
        </w:tc>
        <w:tc>
          <w:tcPr>
            <w:tcW w:w="2974" w:type="pct"/>
            <w:vAlign w:val="center"/>
          </w:tcPr>
          <w:p w14:paraId="2807F03A">
            <w:pPr>
              <w:spacing w:line="360" w:lineRule="auto"/>
              <w:rPr>
                <w:rFonts w:hint="eastAsia" w:ascii="Times New Roman" w:hAnsi="Times New Roman" w:eastAsia="宋体"/>
                <w:sz w:val="24"/>
                <w:szCs w:val="24"/>
                <w:lang w:eastAsia="zh-CN"/>
              </w:rPr>
            </w:pPr>
            <w:r>
              <w:rPr>
                <w:rFonts w:hint="eastAsia" w:ascii="Times New Roman" w:hAnsi="Times New Roman" w:eastAsia="宋体"/>
                <w:sz w:val="24"/>
                <w:szCs w:val="24"/>
                <w:lang w:eastAsia="zh-CN"/>
              </w:rPr>
              <w:t>牦牛原料乳采收技术规范</w:t>
            </w:r>
          </w:p>
        </w:tc>
      </w:tr>
      <w:tr w14:paraId="59529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35" w:type="pct"/>
            <w:vAlign w:val="center"/>
          </w:tcPr>
          <w:p w14:paraId="3B10A15F">
            <w:pPr>
              <w:spacing w:line="360" w:lineRule="auto"/>
              <w:jc w:val="center"/>
              <w:rPr>
                <w:rFonts w:hint="default"/>
                <w:sz w:val="24"/>
                <w:szCs w:val="24"/>
                <w:lang w:val="en-US" w:eastAsia="zh-CN"/>
              </w:rPr>
            </w:pPr>
            <w:r>
              <w:rPr>
                <w:rFonts w:hint="eastAsia"/>
                <w:sz w:val="24"/>
                <w:szCs w:val="24"/>
                <w:lang w:val="en-US" w:eastAsia="zh-CN"/>
              </w:rPr>
              <w:t>6</w:t>
            </w:r>
          </w:p>
        </w:tc>
        <w:tc>
          <w:tcPr>
            <w:tcW w:w="1590" w:type="pct"/>
            <w:vAlign w:val="center"/>
          </w:tcPr>
          <w:p w14:paraId="446D5AA6">
            <w:pPr>
              <w:spacing w:line="360" w:lineRule="auto"/>
              <w:jc w:val="left"/>
              <w:rPr>
                <w:rFonts w:hint="eastAsia" w:ascii="Times New Roman" w:hAnsi="Times New Roman" w:eastAsia="宋体"/>
                <w:sz w:val="24"/>
                <w:szCs w:val="24"/>
              </w:rPr>
            </w:pPr>
            <w:r>
              <w:rPr>
                <w:rFonts w:hint="eastAsia"/>
                <w:sz w:val="24"/>
                <w:szCs w:val="24"/>
              </w:rPr>
              <w:t>GB 12693-2023</w:t>
            </w:r>
          </w:p>
        </w:tc>
        <w:tc>
          <w:tcPr>
            <w:tcW w:w="2974" w:type="pct"/>
            <w:vAlign w:val="center"/>
          </w:tcPr>
          <w:p w14:paraId="68E3C5E5">
            <w:pPr>
              <w:spacing w:line="360" w:lineRule="auto"/>
              <w:jc w:val="left"/>
              <w:rPr>
                <w:rFonts w:hint="eastAsia" w:ascii="Times New Roman" w:hAnsi="Times New Roman" w:eastAsia="宋体"/>
                <w:sz w:val="24"/>
                <w:szCs w:val="24"/>
                <w:lang w:eastAsia="zh-CN"/>
              </w:rPr>
            </w:pPr>
            <w:r>
              <w:rPr>
                <w:rFonts w:hint="eastAsia"/>
                <w:sz w:val="24"/>
                <w:szCs w:val="24"/>
              </w:rPr>
              <w:t>食品安全国家标准 乳制品良好生产规范</w:t>
            </w:r>
          </w:p>
        </w:tc>
      </w:tr>
    </w:tbl>
    <w:p w14:paraId="43B7D7B1">
      <w:pPr>
        <w:pStyle w:val="2"/>
        <w:bidi w:val="0"/>
        <w:rPr>
          <w:rFonts w:ascii="Arial" w:hAnsi="Arial"/>
          <w:b/>
        </w:rPr>
      </w:pPr>
      <w:bookmarkStart w:id="7" w:name="_Toc31950"/>
      <w:r>
        <w:t>（一）</w:t>
      </w:r>
      <w:r>
        <w:rPr>
          <w:rFonts w:hint="eastAsia" w:ascii="Arial" w:hAnsi="Arial"/>
          <w:b/>
        </w:rPr>
        <w:t>牦牛生鲜乳的采集收购流程和标准</w:t>
      </w:r>
      <w:bookmarkEnd w:id="7"/>
    </w:p>
    <w:p w14:paraId="167598F3">
      <w:pPr>
        <w:ind w:firstLine="560" w:firstLineChars="200"/>
        <w:rPr>
          <w:rFonts w:hint="eastAsia"/>
          <w:lang w:val="en-US" w:eastAsia="zh-CN"/>
        </w:rPr>
      </w:pPr>
      <w:r>
        <w:rPr>
          <w:rFonts w:hint="eastAsia"/>
          <w:lang w:val="en-US" w:eastAsia="zh-CN"/>
        </w:rPr>
        <w:t xml:space="preserve">参照RHB 812-2018 </w:t>
      </w:r>
      <w:r>
        <w:rPr>
          <w:rFonts w:hint="eastAsia"/>
        </w:rPr>
        <w:t>《生牦牛乳收购管理规范》</w:t>
      </w:r>
      <w:r>
        <w:rPr>
          <w:rFonts w:hint="eastAsia"/>
          <w:lang w:val="en-US" w:eastAsia="zh-CN"/>
        </w:rPr>
        <w:t>中“3 生牦牛乳的收购流程和标准”：</w:t>
      </w:r>
    </w:p>
    <w:p w14:paraId="614E8254">
      <w:pPr>
        <w:rPr>
          <w:rFonts w:hint="default"/>
          <w:lang w:val="en-US" w:eastAsia="zh-CN"/>
        </w:rPr>
      </w:pPr>
      <w:r>
        <w:rPr>
          <w:rFonts w:hint="eastAsia"/>
          <w:lang w:val="en-US" w:eastAsia="zh-CN"/>
        </w:rPr>
        <w:t>3.1 流程</w:t>
      </w:r>
    </w:p>
    <w:p w14:paraId="7152C897">
      <w:pPr>
        <w:numPr>
          <w:ilvl w:val="0"/>
          <w:numId w:val="0"/>
        </w:numPr>
        <w:ind w:firstLine="560" w:firstLineChars="200"/>
        <w:rPr>
          <w:rFonts w:hint="default"/>
          <w:lang w:val="en-US" w:eastAsia="zh-CN"/>
        </w:rPr>
      </w:pPr>
      <w:r>
        <w:rPr>
          <w:rFonts w:hint="default"/>
          <w:lang w:val="en-US" w:eastAsia="zh-CN"/>
        </w:rPr>
        <w:t>奶户交奶→奶站检验→称重→过滤→冷藏待运→冷链运输回厂</w:t>
      </w:r>
    </w:p>
    <w:p w14:paraId="1A975630">
      <w:pPr>
        <w:rPr>
          <w:rFonts w:hint="default"/>
          <w:lang w:val="en-US" w:eastAsia="zh-CN"/>
        </w:rPr>
      </w:pPr>
      <w:r>
        <w:rPr>
          <w:rFonts w:hint="eastAsia"/>
          <w:lang w:val="en-US" w:eastAsia="zh-CN"/>
        </w:rPr>
        <w:t xml:space="preserve">3.2 </w:t>
      </w:r>
      <w:r>
        <w:rPr>
          <w:rFonts w:hint="default"/>
          <w:lang w:val="en-US" w:eastAsia="zh-CN"/>
        </w:rPr>
        <w:t>标准</w:t>
      </w:r>
    </w:p>
    <w:p w14:paraId="6D2F5739">
      <w:pPr>
        <w:ind w:firstLine="560" w:firstLineChars="200"/>
        <w:rPr>
          <w:rFonts w:hint="default"/>
          <w:lang w:val="en-US" w:eastAsia="zh-CN"/>
        </w:rPr>
      </w:pPr>
      <w:r>
        <w:rPr>
          <w:rFonts w:hint="default"/>
          <w:lang w:val="en-US" w:eastAsia="zh-CN"/>
        </w:rPr>
        <w:t>生牦牛乳质量应符合 RHB 801 的规定。</w:t>
      </w:r>
    </w:p>
    <w:p w14:paraId="16609C7B">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lang w:val="en-US" w:eastAsia="zh-CN"/>
        </w:rPr>
      </w:pPr>
      <w:r>
        <w:rPr>
          <w:rFonts w:hint="eastAsia"/>
          <w:lang w:val="en-US" w:eastAsia="zh-CN"/>
        </w:rPr>
        <w:t>结合上述标准，</w:t>
      </w:r>
      <w:r>
        <w:rPr>
          <w:rFonts w:hint="eastAsia"/>
          <w:b/>
          <w:bCs/>
          <w:lang w:val="en-US" w:eastAsia="zh-CN"/>
        </w:rPr>
        <w:t>本部分标准文本如下：</w:t>
      </w:r>
    </w:p>
    <w:p w14:paraId="431D9B9F">
      <w:pPr>
        <w:numPr>
          <w:ilvl w:val="0"/>
          <w:numId w:val="0"/>
        </w:numPr>
        <w:rPr>
          <w:rFonts w:hint="default"/>
          <w:lang w:val="en-US" w:eastAsia="zh-CN"/>
        </w:rPr>
      </w:pPr>
      <w:r>
        <w:rPr>
          <w:rFonts w:hint="eastAsia"/>
          <w:lang w:val="en-US" w:eastAsia="zh-CN"/>
        </w:rPr>
        <w:t>4</w:t>
      </w:r>
      <w:r>
        <w:rPr>
          <w:rFonts w:hint="default"/>
          <w:lang w:val="en-US" w:eastAsia="zh-CN"/>
        </w:rPr>
        <w:t>.1 流程</w:t>
      </w:r>
    </w:p>
    <w:p w14:paraId="685973A0">
      <w:pPr>
        <w:numPr>
          <w:ilvl w:val="0"/>
          <w:numId w:val="0"/>
        </w:numPr>
        <w:ind w:firstLine="560" w:firstLineChars="200"/>
        <w:rPr>
          <w:rFonts w:hint="default"/>
          <w:lang w:val="en-US" w:eastAsia="zh-CN"/>
        </w:rPr>
      </w:pPr>
      <w:r>
        <w:rPr>
          <w:rFonts w:hint="default"/>
          <w:lang w:val="en-US" w:eastAsia="zh-CN"/>
        </w:rPr>
        <w:t>生鲜乳采集→奶户交奶→奶站检验→称重→过滤→冷藏待运→冷链运输回厂</w:t>
      </w:r>
    </w:p>
    <w:p w14:paraId="1F6082FF">
      <w:pPr>
        <w:numPr>
          <w:ilvl w:val="0"/>
          <w:numId w:val="0"/>
        </w:numPr>
        <w:rPr>
          <w:rFonts w:hint="default"/>
          <w:lang w:val="en-US" w:eastAsia="zh-CN"/>
        </w:rPr>
      </w:pPr>
      <w:r>
        <w:rPr>
          <w:rFonts w:hint="eastAsia"/>
          <w:lang w:val="en-US" w:eastAsia="zh-CN"/>
        </w:rPr>
        <w:t>4</w:t>
      </w:r>
      <w:r>
        <w:rPr>
          <w:rFonts w:hint="default"/>
          <w:lang w:val="en-US" w:eastAsia="zh-CN"/>
        </w:rPr>
        <w:t>.2 标准</w:t>
      </w:r>
    </w:p>
    <w:p w14:paraId="1E254803">
      <w:pPr>
        <w:numPr>
          <w:ilvl w:val="0"/>
          <w:numId w:val="0"/>
        </w:numPr>
        <w:ind w:firstLine="560" w:firstLineChars="200"/>
        <w:rPr>
          <w:rFonts w:hint="default"/>
          <w:lang w:val="en-US" w:eastAsia="zh-CN"/>
        </w:rPr>
      </w:pPr>
      <w:r>
        <w:rPr>
          <w:rFonts w:hint="default"/>
          <w:lang w:val="en-US" w:eastAsia="zh-CN"/>
        </w:rPr>
        <w:t>牦牛生鲜乳质量应符合RHB 801的规定。</w:t>
      </w:r>
    </w:p>
    <w:p w14:paraId="62C44844">
      <w:pPr>
        <w:pStyle w:val="2"/>
        <w:numPr>
          <w:ilvl w:val="0"/>
          <w:numId w:val="3"/>
        </w:numPr>
        <w:bidi w:val="0"/>
        <w:rPr>
          <w:rFonts w:hint="eastAsia"/>
        </w:rPr>
      </w:pPr>
      <w:bookmarkStart w:id="8" w:name="_Toc30638"/>
      <w:r>
        <w:rPr>
          <w:rFonts w:hint="eastAsia"/>
        </w:rPr>
        <w:t>规范要求</w:t>
      </w:r>
      <w:bookmarkEnd w:id="8"/>
    </w:p>
    <w:p w14:paraId="147DAF0C">
      <w:pPr>
        <w:numPr>
          <w:ilvl w:val="0"/>
          <w:numId w:val="0"/>
        </w:numPr>
        <w:rPr>
          <w:rFonts w:hint="default" w:eastAsia="宋体"/>
          <w:b/>
          <w:bCs/>
          <w:lang w:val="en-US" w:eastAsia="zh-CN"/>
        </w:rPr>
      </w:pPr>
      <w:r>
        <w:rPr>
          <w:rFonts w:hint="eastAsia"/>
          <w:b/>
          <w:bCs/>
          <w:lang w:val="en-US" w:eastAsia="zh-CN"/>
        </w:rPr>
        <w:t>1.</w:t>
      </w:r>
      <w:r>
        <w:rPr>
          <w:rFonts w:hint="default" w:eastAsia="宋体"/>
          <w:b/>
          <w:bCs/>
          <w:lang w:val="en-US" w:eastAsia="zh-CN"/>
        </w:rPr>
        <w:t xml:space="preserve"> 牦牛生鲜乳采集操作要求</w:t>
      </w:r>
    </w:p>
    <w:p w14:paraId="20C5C7D3">
      <w:pPr>
        <w:ind w:firstLine="560" w:firstLineChars="200"/>
        <w:rPr>
          <w:rFonts w:hint="default"/>
          <w:lang w:val="en-US" w:eastAsia="zh-CN"/>
        </w:rPr>
      </w:pPr>
      <w:r>
        <w:rPr>
          <w:rFonts w:hint="eastAsia"/>
          <w:lang w:val="en-US" w:eastAsia="zh-CN"/>
        </w:rPr>
        <w:t xml:space="preserve">参照RHB 811-2018 </w:t>
      </w:r>
      <w:r>
        <w:rPr>
          <w:rFonts w:hint="eastAsia"/>
        </w:rPr>
        <w:t>《牦牛交奶牧户管理规范》</w:t>
      </w:r>
      <w:r>
        <w:rPr>
          <w:rFonts w:hint="eastAsia"/>
          <w:lang w:val="en-US" w:eastAsia="zh-CN"/>
        </w:rPr>
        <w:t>中挤奶要求（加粗字体为主要参照文本）：</w:t>
      </w:r>
    </w:p>
    <w:p w14:paraId="6A16BDBA">
      <w:pPr>
        <w:rPr>
          <w:rFonts w:hint="eastAsia"/>
        </w:rPr>
      </w:pPr>
      <w:r>
        <w:rPr>
          <w:rFonts w:hint="eastAsia"/>
        </w:rPr>
        <w:t>6挤奶要求</w:t>
      </w:r>
    </w:p>
    <w:p w14:paraId="42376FEE">
      <w:pPr>
        <w:ind w:firstLine="560" w:firstLineChars="200"/>
        <w:rPr>
          <w:rFonts w:hint="eastAsia"/>
        </w:rPr>
      </w:pPr>
      <w:r>
        <w:rPr>
          <w:rFonts w:hint="eastAsia"/>
        </w:rPr>
        <w:t>6.1</w:t>
      </w:r>
      <w:r>
        <w:rPr>
          <w:rFonts w:hint="eastAsia"/>
          <w:b/>
          <w:bCs/>
        </w:rPr>
        <w:t>挤奶前先确定牦牛是否患病，患有乳房炎、使用抗生素或处于休药期的牦牛乳不得交入奶站。</w:t>
      </w:r>
      <w:r>
        <w:rPr>
          <w:rFonts w:hint="eastAsia"/>
        </w:rPr>
        <w:t>对处于抗生素或休药期的牦牛乳，应使用单独的榨乳工具和盛装容器。</w:t>
      </w:r>
    </w:p>
    <w:p w14:paraId="297CE9E8">
      <w:pPr>
        <w:ind w:firstLine="560" w:firstLineChars="200"/>
        <w:rPr>
          <w:rFonts w:hint="eastAsia"/>
          <w:b/>
          <w:bCs/>
        </w:rPr>
      </w:pPr>
      <w:r>
        <w:rPr>
          <w:rFonts w:hint="eastAsia"/>
          <w:b w:val="0"/>
          <w:bCs w:val="0"/>
        </w:rPr>
        <w:t>6.2</w:t>
      </w:r>
      <w:r>
        <w:rPr>
          <w:rFonts w:hint="eastAsia"/>
          <w:b/>
          <w:bCs/>
        </w:rPr>
        <w:t>挤奶前挤奶工应先洗净双手，并使用75%酒精消毒。</w:t>
      </w:r>
    </w:p>
    <w:p w14:paraId="1D35B7E4">
      <w:pPr>
        <w:ind w:firstLine="560" w:firstLineChars="200"/>
        <w:rPr>
          <w:rFonts w:hint="eastAsia"/>
        </w:rPr>
      </w:pPr>
      <w:r>
        <w:rPr>
          <w:rFonts w:hint="eastAsia"/>
        </w:rPr>
        <w:t>6.3</w:t>
      </w:r>
      <w:r>
        <w:rPr>
          <w:rFonts w:hint="eastAsia"/>
          <w:b/>
          <w:bCs/>
        </w:rPr>
        <w:t>挤奶前牦牛乳房应先使用温开水冲洗或擦拭，去除表面牛粪、草屑等杂质。</w:t>
      </w:r>
    </w:p>
    <w:p w14:paraId="5817A2DD">
      <w:pPr>
        <w:ind w:firstLine="560" w:firstLineChars="200"/>
        <w:rPr>
          <w:rFonts w:hint="eastAsia"/>
        </w:rPr>
      </w:pPr>
      <w:r>
        <w:rPr>
          <w:rFonts w:hint="eastAsia"/>
        </w:rPr>
        <w:t>6.4</w:t>
      </w:r>
      <w:r>
        <w:rPr>
          <w:rFonts w:hint="eastAsia"/>
          <w:b/>
          <w:bCs/>
        </w:rPr>
        <w:t>盛奶应使用符合食品卫生要求的不锈钢容器，不得使用塑料容器，使用后用80</w:t>
      </w:r>
      <w:r>
        <w:rPr>
          <w:rFonts w:hint="default" w:ascii="Times New Roman" w:hAnsi="Times New Roman" w:cs="Times New Roman"/>
          <w:b/>
          <w:bCs/>
        </w:rPr>
        <w:t>°</w:t>
      </w:r>
      <w:r>
        <w:rPr>
          <w:rFonts w:hint="eastAsia"/>
          <w:b/>
          <w:bCs/>
        </w:rPr>
        <w:t>C的热水清洗，并用75%的酒精消毒，防止微生物孳生污染。</w:t>
      </w:r>
    </w:p>
    <w:p w14:paraId="0A0969B2">
      <w:pPr>
        <w:ind w:firstLine="560" w:firstLineChars="200"/>
        <w:rPr>
          <w:rFonts w:hint="eastAsia"/>
          <w:b w:val="0"/>
          <w:bCs w:val="0"/>
        </w:rPr>
      </w:pPr>
      <w:r>
        <w:rPr>
          <w:rFonts w:hint="eastAsia"/>
          <w:b w:val="0"/>
          <w:bCs w:val="0"/>
        </w:rPr>
        <w:t>6.5如果挤奶过程中挤奶工离开进行挤奶之外的活动，重新挤奶前需按6.2重新清洗消毒。</w:t>
      </w:r>
    </w:p>
    <w:p w14:paraId="18ED44BE">
      <w:pPr>
        <w:ind w:firstLine="560" w:firstLineChars="200"/>
        <w:rPr>
          <w:rFonts w:hint="eastAsia"/>
        </w:rPr>
      </w:pPr>
      <w:r>
        <w:rPr>
          <w:rFonts w:hint="eastAsia"/>
        </w:rPr>
        <w:t>6.6</w:t>
      </w:r>
      <w:r>
        <w:rPr>
          <w:rFonts w:hint="eastAsia"/>
          <w:b/>
          <w:bCs/>
        </w:rPr>
        <w:t>挤奶完成后及时关闭容器盖，防止灰尘、杂质进入，并应采取适当降温措施。</w:t>
      </w:r>
    </w:p>
    <w:p w14:paraId="1673F9B1">
      <w:pPr>
        <w:ind w:firstLine="560" w:firstLineChars="200"/>
        <w:rPr>
          <w:rFonts w:hint="eastAsia"/>
        </w:rPr>
      </w:pPr>
      <w:r>
        <w:rPr>
          <w:rFonts w:hint="eastAsia"/>
        </w:rPr>
        <w:t>6.7挤奶后应在1h内交到奶站。</w:t>
      </w:r>
    </w:p>
    <w:p w14:paraId="20C6CC48">
      <w:pPr>
        <w:ind w:firstLine="560" w:firstLineChars="200"/>
        <w:rPr>
          <w:rFonts w:hint="eastAsia"/>
          <w:lang w:val="en-US" w:eastAsia="zh-CN"/>
        </w:rPr>
      </w:pPr>
      <w:r>
        <w:rPr>
          <w:rFonts w:hint="eastAsia"/>
          <w:lang w:val="en-US" w:eastAsia="zh-CN"/>
        </w:rPr>
        <w:t>以及T/QOAPA 004-2021《牦牛原料乳采收技术规范》对牦牛原料乳采收技术要点中操作要点的规定（加粗字体为主要参照文本）：</w:t>
      </w:r>
    </w:p>
    <w:p w14:paraId="1BB3D342">
      <w:pPr>
        <w:ind w:firstLine="560" w:firstLineChars="200"/>
        <w:rPr>
          <w:rFonts w:hint="eastAsia"/>
          <w:lang w:val="en-US" w:eastAsia="zh-CN"/>
        </w:rPr>
      </w:pPr>
      <w:r>
        <w:rPr>
          <w:rFonts w:hint="eastAsia"/>
          <w:lang w:val="en-US" w:eastAsia="zh-CN"/>
        </w:rPr>
        <w:t>4.2.3 牦牛检查</w:t>
      </w:r>
    </w:p>
    <w:p w14:paraId="6869E32F">
      <w:pPr>
        <w:ind w:firstLine="562" w:firstLineChars="200"/>
        <w:rPr>
          <w:rFonts w:hint="eastAsia"/>
          <w:lang w:val="en-US" w:eastAsia="zh-CN"/>
        </w:rPr>
      </w:pPr>
      <w:r>
        <w:rPr>
          <w:rFonts w:hint="eastAsia"/>
          <w:b/>
          <w:bCs/>
          <w:lang w:val="en-US" w:eastAsia="zh-CN"/>
        </w:rPr>
        <w:t>用放入热水或消毒液中浸湿后的消毒毛巾对牦牛乳房进行擦洗、按摩。</w:t>
      </w:r>
      <w:r>
        <w:rPr>
          <w:rFonts w:hint="eastAsia"/>
          <w:lang w:val="en-US" w:eastAsia="zh-CN"/>
        </w:rPr>
        <w:t>挤奶工挤掉头三把奶，</w:t>
      </w:r>
      <w:r>
        <w:rPr>
          <w:rFonts w:hint="eastAsia"/>
          <w:b/>
          <w:bCs/>
          <w:lang w:val="en-US" w:eastAsia="zh-CN"/>
        </w:rPr>
        <w:t>判断牦牛是否患有乳房炎，疑似乳房炎的病牛停止采集。</w:t>
      </w:r>
    </w:p>
    <w:p w14:paraId="742C3F99">
      <w:pPr>
        <w:ind w:firstLine="560" w:firstLineChars="200"/>
        <w:rPr>
          <w:rFonts w:hint="eastAsia"/>
          <w:lang w:val="en-US" w:eastAsia="zh-CN"/>
        </w:rPr>
      </w:pPr>
      <w:r>
        <w:rPr>
          <w:rFonts w:hint="eastAsia"/>
          <w:lang w:val="en-US" w:eastAsia="zh-CN"/>
        </w:rPr>
        <w:t>4.2.4 挤奶</w:t>
      </w:r>
    </w:p>
    <w:p w14:paraId="7D5F0BA1">
      <w:pPr>
        <w:ind w:firstLine="562" w:firstLineChars="200"/>
        <w:rPr>
          <w:rFonts w:hint="eastAsia"/>
          <w:b/>
          <w:bCs/>
          <w:lang w:val="en-US" w:eastAsia="zh-CN"/>
        </w:rPr>
      </w:pPr>
      <w:r>
        <w:rPr>
          <w:rFonts w:hint="eastAsia"/>
          <w:b/>
          <w:bCs/>
          <w:lang w:val="en-US" w:eastAsia="zh-CN"/>
        </w:rPr>
        <w:t>机械化挤奶：按照挤奶设备操作执行，机械化挤奶时挤奶工随时观察和巡视挤奶情况，防止掉杯和漏气。</w:t>
      </w:r>
    </w:p>
    <w:p w14:paraId="7AFE2B5B">
      <w:pPr>
        <w:ind w:firstLine="562" w:firstLineChars="200"/>
        <w:rPr>
          <w:rFonts w:hint="eastAsia"/>
          <w:lang w:val="en-US" w:eastAsia="zh-CN"/>
        </w:rPr>
      </w:pPr>
      <w:r>
        <w:rPr>
          <w:rFonts w:hint="eastAsia"/>
          <w:b/>
          <w:bCs/>
          <w:lang w:val="en-US" w:eastAsia="zh-CN"/>
        </w:rPr>
        <w:t>允许手工挤奶，但必须严格洗手消毒</w:t>
      </w:r>
      <w:r>
        <w:rPr>
          <w:rFonts w:hint="eastAsia"/>
          <w:lang w:val="en-US" w:eastAsia="zh-CN"/>
        </w:rPr>
        <w:t>。</w:t>
      </w:r>
    </w:p>
    <w:p w14:paraId="2E69F265">
      <w:pPr>
        <w:ind w:firstLine="560" w:firstLineChars="200"/>
        <w:rPr>
          <w:rFonts w:hint="eastAsia"/>
          <w:lang w:val="en-US" w:eastAsia="zh-CN"/>
        </w:rPr>
      </w:pPr>
      <w:r>
        <w:rPr>
          <w:rFonts w:hint="eastAsia"/>
          <w:lang w:val="en-US" w:eastAsia="zh-CN"/>
        </w:rPr>
        <w:t>4.2.5 牦牛乳房药浴</w:t>
      </w:r>
    </w:p>
    <w:p w14:paraId="7BBC9A7B">
      <w:pPr>
        <w:ind w:firstLine="562" w:firstLineChars="200"/>
        <w:rPr>
          <w:rFonts w:hint="eastAsia"/>
          <w:b/>
          <w:bCs/>
          <w:lang w:val="en-US" w:eastAsia="zh-CN"/>
        </w:rPr>
      </w:pPr>
      <w:r>
        <w:rPr>
          <w:rFonts w:hint="eastAsia"/>
          <w:b/>
          <w:bCs/>
          <w:lang w:val="en-US" w:eastAsia="zh-CN"/>
        </w:rPr>
        <w:t>挤奶结束后，选择正规厂家生产的碘伏消毒液，有效碘含量为4.5g/L-5.5g/L，碘伏消毒液与清洁水配制稀释比例为1：4，对牦牛乳房进行药浴。</w:t>
      </w:r>
    </w:p>
    <w:p w14:paraId="5F6F643C">
      <w:pPr>
        <w:ind w:firstLine="560" w:firstLineChars="200"/>
        <w:rPr>
          <w:rFonts w:hint="eastAsia"/>
          <w:lang w:val="en-US" w:eastAsia="zh-CN"/>
        </w:rPr>
      </w:pPr>
      <w:r>
        <w:rPr>
          <w:rFonts w:hint="eastAsia"/>
          <w:lang w:val="en-US" w:eastAsia="zh-CN"/>
        </w:rPr>
        <w:t>结合以上标准，</w:t>
      </w:r>
      <w:r>
        <w:rPr>
          <w:rFonts w:hint="eastAsia"/>
          <w:b/>
          <w:bCs/>
          <w:lang w:val="en-US" w:eastAsia="zh-CN"/>
        </w:rPr>
        <w:t>本部分标准文本如下</w:t>
      </w:r>
      <w:r>
        <w:rPr>
          <w:rFonts w:hint="eastAsia"/>
          <w:lang w:val="en-US" w:eastAsia="zh-CN"/>
        </w:rPr>
        <w:t>：</w:t>
      </w:r>
    </w:p>
    <w:p w14:paraId="2CE2461E">
      <w:pPr>
        <w:rPr>
          <w:rFonts w:hint="eastAsia"/>
          <w:lang w:val="en-US" w:eastAsia="zh-CN"/>
        </w:rPr>
      </w:pPr>
      <w:r>
        <w:rPr>
          <w:rFonts w:hint="eastAsia"/>
          <w:lang w:val="en-US" w:eastAsia="zh-CN"/>
        </w:rPr>
        <w:t>5.1 牦牛生鲜乳采集操作要求</w:t>
      </w:r>
    </w:p>
    <w:p w14:paraId="23559237">
      <w:pPr>
        <w:rPr>
          <w:rFonts w:hint="eastAsia"/>
          <w:b w:val="0"/>
          <w:bCs w:val="0"/>
          <w:lang w:val="en-US" w:eastAsia="zh-CN"/>
        </w:rPr>
      </w:pPr>
      <w:r>
        <w:rPr>
          <w:rFonts w:hint="eastAsia"/>
          <w:b w:val="0"/>
          <w:bCs w:val="0"/>
          <w:lang w:val="en-US" w:eastAsia="zh-CN"/>
        </w:rPr>
        <w:t>5.1.1 挤奶前先确定牦牛检验检疫合格，患有乳房炎、使用抗生素、处于休药期、产犊7日内的牦牛不得进行挤奶操作。</w:t>
      </w:r>
    </w:p>
    <w:p w14:paraId="43CAF053">
      <w:pPr>
        <w:rPr>
          <w:rFonts w:hint="eastAsia"/>
          <w:b w:val="0"/>
          <w:bCs w:val="0"/>
          <w:lang w:val="en-US" w:eastAsia="zh-CN"/>
        </w:rPr>
      </w:pPr>
      <w:r>
        <w:rPr>
          <w:rFonts w:hint="eastAsia"/>
          <w:b w:val="0"/>
          <w:bCs w:val="0"/>
          <w:lang w:val="en-US" w:eastAsia="zh-CN"/>
        </w:rPr>
        <w:t>5.1.2 挤奶前用放入热水或消毒液中浸湿后的消毒毛巾对牦牛乳房进行擦洗、按摩，去除表面牛粪、草屑等杂质。</w:t>
      </w:r>
    </w:p>
    <w:p w14:paraId="386CEDF8">
      <w:pPr>
        <w:rPr>
          <w:rFonts w:hint="eastAsia"/>
          <w:b w:val="0"/>
          <w:bCs w:val="0"/>
          <w:lang w:val="en-US" w:eastAsia="zh-CN"/>
        </w:rPr>
      </w:pPr>
      <w:r>
        <w:rPr>
          <w:rFonts w:hint="eastAsia"/>
          <w:b w:val="0"/>
          <w:bCs w:val="0"/>
          <w:lang w:val="en-US" w:eastAsia="zh-CN"/>
        </w:rPr>
        <w:t>5.1.3 机械化挤奶时挤奶工随时观察和巡视挤奶情况，防止掉杯和漏气。允许手工挤奶，但必须洗手并用75%酒精消毒。</w:t>
      </w:r>
    </w:p>
    <w:p w14:paraId="53E34EB8">
      <w:pPr>
        <w:rPr>
          <w:rFonts w:hint="eastAsia"/>
          <w:b w:val="0"/>
          <w:bCs w:val="0"/>
          <w:lang w:val="en-US" w:eastAsia="zh-CN"/>
        </w:rPr>
      </w:pPr>
      <w:r>
        <w:rPr>
          <w:rFonts w:hint="eastAsia"/>
          <w:b w:val="0"/>
          <w:bCs w:val="0"/>
          <w:lang w:val="en-US" w:eastAsia="zh-CN"/>
        </w:rPr>
        <w:t>5.1.4 盛奶应使用符合食品卫生要求的不锈钢容器，不得使用塑料容器。使用前确保盛奶用具干净无异味，使用后用80℃的热水清洗，并用75%的酒精消毒，防止微生物污染。</w:t>
      </w:r>
    </w:p>
    <w:p w14:paraId="5C5E4491">
      <w:pPr>
        <w:rPr>
          <w:rFonts w:hint="eastAsia"/>
          <w:b w:val="0"/>
          <w:bCs w:val="0"/>
          <w:lang w:val="en-US" w:eastAsia="zh-CN"/>
        </w:rPr>
      </w:pPr>
      <w:r>
        <w:rPr>
          <w:rFonts w:hint="eastAsia"/>
          <w:b w:val="0"/>
          <w:bCs w:val="0"/>
          <w:lang w:val="en-US" w:eastAsia="zh-CN"/>
        </w:rPr>
        <w:t>5.1.5 挤奶结束后，及时关闭容器盖，防止灰尘、杂质进入，并应采取适当降温措施。</w:t>
      </w:r>
    </w:p>
    <w:p w14:paraId="6FF38F49">
      <w:pPr>
        <w:rPr>
          <w:rFonts w:hint="eastAsia"/>
          <w:b w:val="0"/>
          <w:bCs w:val="0"/>
          <w:lang w:val="en-US" w:eastAsia="zh-CN"/>
        </w:rPr>
      </w:pPr>
      <w:r>
        <w:rPr>
          <w:rFonts w:hint="eastAsia"/>
          <w:b w:val="0"/>
          <w:bCs w:val="0"/>
          <w:lang w:val="en-US" w:eastAsia="zh-CN"/>
        </w:rPr>
        <w:t>5.1.6 挤奶结束后，选择正规厂家生产的碘伏消毒液，有效碘含量为4.5g/L-5.5g/L，碘伏消毒液与清洁水配制稀释比例为1：4，对牦牛乳房进行药浴。</w:t>
      </w:r>
    </w:p>
    <w:p w14:paraId="73626B2A">
      <w:pPr>
        <w:rPr>
          <w:rFonts w:hint="eastAsia"/>
          <w:b w:val="0"/>
          <w:bCs w:val="0"/>
          <w:lang w:val="en-US" w:eastAsia="zh-CN"/>
        </w:rPr>
      </w:pPr>
    </w:p>
    <w:p w14:paraId="64995E3E">
      <w:pPr>
        <w:numPr>
          <w:ilvl w:val="0"/>
          <w:numId w:val="0"/>
        </w:numPr>
        <w:rPr>
          <w:rFonts w:hint="default" w:eastAsia="宋体"/>
          <w:b/>
          <w:bCs/>
          <w:lang w:val="en-US" w:eastAsia="zh-CN"/>
        </w:rPr>
      </w:pPr>
      <w:r>
        <w:rPr>
          <w:rFonts w:hint="eastAsia"/>
          <w:b/>
          <w:bCs/>
          <w:lang w:val="en-US" w:eastAsia="zh-CN"/>
        </w:rPr>
        <w:t>2.</w:t>
      </w:r>
      <w:r>
        <w:rPr>
          <w:rFonts w:hint="default" w:eastAsia="宋体"/>
          <w:b/>
          <w:bCs/>
          <w:lang w:val="en-US" w:eastAsia="zh-CN"/>
        </w:rPr>
        <w:t xml:space="preserve"> 牦牛生鲜乳收奶站基本要求</w:t>
      </w:r>
    </w:p>
    <w:p w14:paraId="769A22CE">
      <w:pPr>
        <w:numPr>
          <w:ilvl w:val="0"/>
          <w:numId w:val="0"/>
        </w:numPr>
        <w:ind w:leftChars="0" w:firstLine="560" w:firstLineChars="200"/>
        <w:rPr>
          <w:rFonts w:hint="default"/>
          <w:b w:val="0"/>
          <w:bCs w:val="0"/>
          <w:lang w:val="en-US" w:eastAsia="zh-CN"/>
        </w:rPr>
      </w:pPr>
      <w:r>
        <w:rPr>
          <w:rFonts w:hint="eastAsia"/>
          <w:lang w:val="en-US" w:eastAsia="zh-CN"/>
        </w:rPr>
        <w:t xml:space="preserve">参照RHB 812-2018 </w:t>
      </w:r>
      <w:r>
        <w:rPr>
          <w:rFonts w:hint="eastAsia"/>
        </w:rPr>
        <w:t>《生牦牛乳收购管理规范》</w:t>
      </w:r>
      <w:r>
        <w:rPr>
          <w:rFonts w:hint="eastAsia"/>
          <w:lang w:val="en-US" w:eastAsia="zh-CN"/>
        </w:rPr>
        <w:t>中规范要求（加粗字体为主要参照文本）：</w:t>
      </w:r>
    </w:p>
    <w:p w14:paraId="09F28B54">
      <w:pPr>
        <w:numPr>
          <w:ilvl w:val="0"/>
          <w:numId w:val="0"/>
        </w:numPr>
        <w:ind w:leftChars="0"/>
        <w:rPr>
          <w:rFonts w:hint="default"/>
          <w:b w:val="0"/>
          <w:bCs w:val="0"/>
          <w:lang w:val="en-US" w:eastAsia="zh-CN"/>
        </w:rPr>
      </w:pPr>
      <w:r>
        <w:rPr>
          <w:rFonts w:hint="default"/>
          <w:b w:val="0"/>
          <w:bCs w:val="0"/>
          <w:lang w:val="en-US" w:eastAsia="zh-CN"/>
        </w:rPr>
        <w:t>4.1 生牦牛乳收奶站基本要求</w:t>
      </w:r>
    </w:p>
    <w:p w14:paraId="12E08637">
      <w:pPr>
        <w:numPr>
          <w:ilvl w:val="0"/>
          <w:numId w:val="0"/>
        </w:numPr>
        <w:ind w:leftChars="0"/>
        <w:rPr>
          <w:rFonts w:hint="default"/>
          <w:b w:val="0"/>
          <w:bCs w:val="0"/>
          <w:lang w:val="en-US" w:eastAsia="zh-CN"/>
        </w:rPr>
      </w:pPr>
      <w:r>
        <w:rPr>
          <w:rFonts w:hint="default"/>
          <w:b w:val="0"/>
          <w:bCs w:val="0"/>
          <w:lang w:val="en-US" w:eastAsia="zh-CN"/>
        </w:rPr>
        <w:t>4.1.1</w:t>
      </w:r>
      <w:r>
        <w:rPr>
          <w:rFonts w:hint="default"/>
          <w:b/>
          <w:bCs/>
          <w:lang w:val="en-US" w:eastAsia="zh-CN"/>
        </w:rPr>
        <w:t>应建在牦牛养殖牧户集中区，交通便利。</w:t>
      </w:r>
    </w:p>
    <w:p w14:paraId="47A2552D">
      <w:pPr>
        <w:numPr>
          <w:ilvl w:val="0"/>
          <w:numId w:val="0"/>
        </w:numPr>
        <w:ind w:leftChars="0"/>
        <w:rPr>
          <w:rFonts w:hint="default"/>
          <w:b w:val="0"/>
          <w:bCs w:val="0"/>
          <w:lang w:val="en-US" w:eastAsia="zh-CN"/>
        </w:rPr>
      </w:pPr>
      <w:r>
        <w:rPr>
          <w:rFonts w:hint="default"/>
          <w:b w:val="0"/>
          <w:bCs w:val="0"/>
          <w:lang w:val="en-US" w:eastAsia="zh-CN"/>
        </w:rPr>
        <w:t>4.1.2</w:t>
      </w:r>
      <w:r>
        <w:rPr>
          <w:rFonts w:hint="default"/>
          <w:b/>
          <w:bCs/>
          <w:lang w:val="en-US" w:eastAsia="zh-CN"/>
        </w:rPr>
        <w:t>有与收奶规模相适应的场地和配套设施。</w:t>
      </w:r>
    </w:p>
    <w:p w14:paraId="10399DBC">
      <w:pPr>
        <w:numPr>
          <w:ilvl w:val="0"/>
          <w:numId w:val="0"/>
        </w:numPr>
        <w:ind w:leftChars="0"/>
        <w:rPr>
          <w:rFonts w:hint="default"/>
          <w:b w:val="0"/>
          <w:bCs w:val="0"/>
          <w:lang w:val="en-US" w:eastAsia="zh-CN"/>
        </w:rPr>
      </w:pPr>
      <w:r>
        <w:rPr>
          <w:rFonts w:hint="default"/>
          <w:b w:val="0"/>
          <w:bCs w:val="0"/>
          <w:lang w:val="en-US" w:eastAsia="zh-CN"/>
        </w:rPr>
        <w:t xml:space="preserve">4.1.3 </w:t>
      </w:r>
      <w:r>
        <w:rPr>
          <w:rFonts w:hint="default"/>
          <w:b/>
          <w:bCs/>
          <w:lang w:val="en-US" w:eastAsia="zh-CN"/>
        </w:rPr>
        <w:t>应在所在地县级人民政府畜牧兽医主管部门备案。</w:t>
      </w:r>
    </w:p>
    <w:p w14:paraId="5B018919">
      <w:pPr>
        <w:numPr>
          <w:ilvl w:val="0"/>
          <w:numId w:val="0"/>
        </w:numPr>
        <w:ind w:leftChars="0" w:firstLine="560" w:firstLineChars="200"/>
        <w:rPr>
          <w:rFonts w:hint="eastAsia"/>
          <w:lang w:val="en-US" w:eastAsia="zh-CN"/>
        </w:rPr>
      </w:pPr>
      <w:r>
        <w:rPr>
          <w:rFonts w:hint="eastAsia"/>
          <w:lang w:val="en-US" w:eastAsia="zh-CN"/>
        </w:rPr>
        <w:t xml:space="preserve">参照RHB 813-2018 </w:t>
      </w:r>
      <w:r>
        <w:rPr>
          <w:rFonts w:hint="eastAsia"/>
        </w:rPr>
        <w:t>《生牦牛乳流动收奶站管理规范》</w:t>
      </w:r>
      <w:r>
        <w:rPr>
          <w:rFonts w:hint="eastAsia"/>
          <w:lang w:val="en-US" w:eastAsia="zh-CN"/>
        </w:rPr>
        <w:t>中对牦牛乳流动收奶站的规范要求：</w:t>
      </w:r>
    </w:p>
    <w:p w14:paraId="2DDD4E9A">
      <w:pPr>
        <w:numPr>
          <w:ilvl w:val="0"/>
          <w:numId w:val="0"/>
        </w:numPr>
        <w:rPr>
          <w:rFonts w:hint="default"/>
          <w:lang w:val="en-US" w:eastAsia="zh-CN"/>
        </w:rPr>
      </w:pPr>
      <w:r>
        <w:rPr>
          <w:rFonts w:hint="eastAsia"/>
          <w:lang w:val="en-US" w:eastAsia="zh-CN"/>
        </w:rPr>
        <w:t xml:space="preserve">3.1 </w:t>
      </w:r>
      <w:r>
        <w:rPr>
          <w:rFonts w:hint="default"/>
          <w:lang w:val="en-US" w:eastAsia="zh-CN"/>
        </w:rPr>
        <w:t>选址要求</w:t>
      </w:r>
    </w:p>
    <w:p w14:paraId="0BA33FA5">
      <w:pPr>
        <w:numPr>
          <w:ilvl w:val="0"/>
          <w:numId w:val="0"/>
        </w:numPr>
        <w:rPr>
          <w:rFonts w:hint="default"/>
          <w:lang w:val="en-US" w:eastAsia="zh-CN"/>
        </w:rPr>
      </w:pPr>
      <w:r>
        <w:rPr>
          <w:rFonts w:hint="default"/>
          <w:lang w:val="en-US" w:eastAsia="zh-CN"/>
        </w:rPr>
        <w:t>3.1.1 应选择在环境优良，交通便利，通讯畅通，附近无化学污染，拥有干净可食用水源的区域。</w:t>
      </w:r>
    </w:p>
    <w:p w14:paraId="4D70A418">
      <w:pPr>
        <w:numPr>
          <w:ilvl w:val="0"/>
          <w:numId w:val="0"/>
        </w:numPr>
        <w:rPr>
          <w:rFonts w:hint="default"/>
          <w:lang w:val="en-US" w:eastAsia="zh-CN"/>
        </w:rPr>
      </w:pPr>
      <w:r>
        <w:rPr>
          <w:rFonts w:hint="default"/>
          <w:lang w:val="en-US" w:eastAsia="zh-CN"/>
        </w:rPr>
        <w:t xml:space="preserve">3.1.2 </w:t>
      </w:r>
      <w:r>
        <w:rPr>
          <w:rFonts w:hint="default"/>
          <w:b/>
          <w:bCs/>
          <w:lang w:val="en-US" w:eastAsia="zh-CN"/>
        </w:rPr>
        <w:t>应设置在牧户较为集中的地方，</w:t>
      </w:r>
      <w:r>
        <w:rPr>
          <w:rFonts w:hint="default"/>
          <w:b w:val="0"/>
          <w:bCs w:val="0"/>
          <w:lang w:val="en-US" w:eastAsia="zh-CN"/>
        </w:rPr>
        <w:t>周边牧户数量宜不低于40户；</w:t>
      </w:r>
      <w:r>
        <w:rPr>
          <w:rFonts w:hint="default"/>
          <w:b/>
          <w:bCs/>
          <w:lang w:val="en-US" w:eastAsia="zh-CN"/>
        </w:rPr>
        <w:t>与交奶牧户间交通便利，最远牧户距离牦牛乳流动收奶站不得大于20 km</w:t>
      </w:r>
      <w:r>
        <w:rPr>
          <w:rFonts w:hint="default"/>
          <w:lang w:val="en-US" w:eastAsia="zh-CN"/>
        </w:rPr>
        <w:t>，保证挤完奶后1h内能送至流动收奶站。</w:t>
      </w:r>
    </w:p>
    <w:p w14:paraId="32FD7978">
      <w:pPr>
        <w:ind w:firstLine="560" w:firstLineChars="200"/>
        <w:rPr>
          <w:rFonts w:hint="eastAsia"/>
          <w:lang w:val="en-US" w:eastAsia="zh-CN"/>
        </w:rPr>
      </w:pPr>
      <w:r>
        <w:rPr>
          <w:rFonts w:hint="eastAsia"/>
          <w:lang w:val="en-US" w:eastAsia="zh-CN"/>
        </w:rPr>
        <w:t>结合以上各标准中对收奶站的规范要求，</w:t>
      </w:r>
      <w:r>
        <w:rPr>
          <w:rFonts w:hint="eastAsia"/>
          <w:b/>
          <w:bCs/>
          <w:lang w:val="en-US" w:eastAsia="zh-CN"/>
        </w:rPr>
        <w:t>本部分标准文本如下</w:t>
      </w:r>
      <w:r>
        <w:rPr>
          <w:rFonts w:hint="eastAsia"/>
          <w:lang w:val="en-US" w:eastAsia="zh-CN"/>
        </w:rPr>
        <w:t>：</w:t>
      </w:r>
    </w:p>
    <w:p w14:paraId="240E67AA">
      <w:pPr>
        <w:rPr>
          <w:rFonts w:hint="eastAsia"/>
          <w:lang w:val="en-US" w:eastAsia="zh-CN"/>
        </w:rPr>
      </w:pPr>
      <w:r>
        <w:rPr>
          <w:rFonts w:hint="eastAsia"/>
          <w:lang w:val="en-US" w:eastAsia="zh-CN"/>
        </w:rPr>
        <w:t>5.2 牦牛生鲜乳收奶站基本要求</w:t>
      </w:r>
    </w:p>
    <w:p w14:paraId="0EBE173B">
      <w:pPr>
        <w:rPr>
          <w:rFonts w:hint="eastAsia"/>
          <w:lang w:val="en-US" w:eastAsia="zh-CN"/>
        </w:rPr>
      </w:pPr>
      <w:r>
        <w:rPr>
          <w:rFonts w:hint="eastAsia"/>
          <w:lang w:val="en-US" w:eastAsia="zh-CN"/>
        </w:rPr>
        <w:t>5.2.1 应建在牦牛养殖牧户集中区，交通便利。牧场距离最近的收购站点不得大于20 km，</w:t>
      </w:r>
      <w:r>
        <w:rPr>
          <w:rFonts w:hint="default"/>
          <w:lang w:val="en-US" w:eastAsia="zh-CN"/>
        </w:rPr>
        <w:t>保证挤完奶后1h内能送至流动收奶站</w:t>
      </w:r>
      <w:r>
        <w:rPr>
          <w:rFonts w:hint="eastAsia"/>
          <w:lang w:val="en-US" w:eastAsia="zh-CN"/>
        </w:rPr>
        <w:t>。</w:t>
      </w:r>
    </w:p>
    <w:p w14:paraId="52B00869">
      <w:pPr>
        <w:rPr>
          <w:rFonts w:hint="eastAsia"/>
          <w:lang w:val="en-US" w:eastAsia="zh-CN"/>
        </w:rPr>
      </w:pPr>
      <w:r>
        <w:rPr>
          <w:rFonts w:hint="eastAsia"/>
          <w:lang w:val="en-US" w:eastAsia="zh-CN"/>
        </w:rPr>
        <w:t>5.2.2 有与收奶规模相适应的场地和配套设施。</w:t>
      </w:r>
    </w:p>
    <w:p w14:paraId="68E3E0D8">
      <w:pPr>
        <w:rPr>
          <w:rFonts w:hint="eastAsia"/>
          <w:lang w:val="en-US" w:eastAsia="zh-CN"/>
        </w:rPr>
      </w:pPr>
      <w:r>
        <w:rPr>
          <w:rFonts w:hint="eastAsia"/>
          <w:lang w:val="en-US" w:eastAsia="zh-CN"/>
        </w:rPr>
        <w:t>5.2.3 应在所在地县级人民政府畜牧兽医主管部门备案。</w:t>
      </w:r>
    </w:p>
    <w:p w14:paraId="05798FE2">
      <w:pPr>
        <w:numPr>
          <w:ilvl w:val="0"/>
          <w:numId w:val="0"/>
        </w:numPr>
        <w:rPr>
          <w:rFonts w:hint="eastAsia"/>
          <w:b/>
          <w:bCs/>
          <w:lang w:val="en-US" w:eastAsia="zh-CN"/>
        </w:rPr>
      </w:pPr>
    </w:p>
    <w:p w14:paraId="4EFAD8B4">
      <w:pPr>
        <w:numPr>
          <w:ilvl w:val="0"/>
          <w:numId w:val="0"/>
        </w:numPr>
        <w:rPr>
          <w:rFonts w:hint="eastAsia"/>
          <w:lang w:val="en-US" w:eastAsia="zh-CN"/>
        </w:rPr>
      </w:pPr>
      <w:r>
        <w:rPr>
          <w:rFonts w:hint="eastAsia"/>
          <w:b/>
          <w:bCs/>
          <w:lang w:val="en-US" w:eastAsia="zh-CN"/>
        </w:rPr>
        <w:t>3.</w:t>
      </w:r>
      <w:r>
        <w:rPr>
          <w:rFonts w:hint="default" w:eastAsia="宋体"/>
          <w:b/>
          <w:bCs/>
          <w:lang w:val="en-US" w:eastAsia="zh-CN"/>
        </w:rPr>
        <w:t xml:space="preserve"> 收奶设备</w:t>
      </w:r>
    </w:p>
    <w:p w14:paraId="4BC2A9A4">
      <w:pPr>
        <w:numPr>
          <w:ilvl w:val="0"/>
          <w:numId w:val="0"/>
        </w:numPr>
        <w:ind w:leftChars="0" w:firstLine="560" w:firstLineChars="200"/>
        <w:rPr>
          <w:rFonts w:hint="default"/>
          <w:b w:val="0"/>
          <w:bCs w:val="0"/>
          <w:lang w:val="en-US" w:eastAsia="zh-CN"/>
        </w:rPr>
      </w:pPr>
      <w:r>
        <w:rPr>
          <w:rFonts w:hint="eastAsia"/>
          <w:lang w:val="en-US" w:eastAsia="zh-CN"/>
        </w:rPr>
        <w:t xml:space="preserve">本部分标准与RHB 812-2018 </w:t>
      </w:r>
      <w:r>
        <w:rPr>
          <w:rFonts w:hint="eastAsia"/>
        </w:rPr>
        <w:t>《生牦牛乳收购管理规范》</w:t>
      </w:r>
      <w:r>
        <w:rPr>
          <w:rFonts w:hint="eastAsia"/>
          <w:lang w:val="en-US" w:eastAsia="zh-CN"/>
        </w:rPr>
        <w:t>中相应部分的规范要求基本一致（加粗字体为补充文本）：</w:t>
      </w:r>
    </w:p>
    <w:p w14:paraId="48C572F8">
      <w:pPr>
        <w:numPr>
          <w:ilvl w:val="0"/>
          <w:numId w:val="0"/>
        </w:numPr>
        <w:ind w:leftChars="0"/>
        <w:rPr>
          <w:rFonts w:hint="default"/>
          <w:b w:val="0"/>
          <w:bCs w:val="0"/>
          <w:lang w:val="en-US" w:eastAsia="zh-CN"/>
        </w:rPr>
      </w:pPr>
      <w:r>
        <w:rPr>
          <w:rFonts w:hint="eastAsia"/>
          <w:b w:val="0"/>
          <w:bCs w:val="0"/>
          <w:lang w:val="en-US" w:eastAsia="zh-CN"/>
        </w:rPr>
        <w:t>5</w:t>
      </w:r>
      <w:r>
        <w:rPr>
          <w:rFonts w:hint="default"/>
          <w:b w:val="0"/>
          <w:bCs w:val="0"/>
          <w:lang w:val="en-US" w:eastAsia="zh-CN"/>
        </w:rPr>
        <w:t>.</w:t>
      </w:r>
      <w:r>
        <w:rPr>
          <w:rFonts w:hint="eastAsia"/>
          <w:b w:val="0"/>
          <w:bCs w:val="0"/>
          <w:lang w:val="en-US" w:eastAsia="zh-CN"/>
        </w:rPr>
        <w:t>3</w:t>
      </w:r>
      <w:r>
        <w:rPr>
          <w:rFonts w:hint="default"/>
          <w:b w:val="0"/>
          <w:bCs w:val="0"/>
          <w:lang w:val="en-US" w:eastAsia="zh-CN"/>
        </w:rPr>
        <w:t xml:space="preserve"> 收奶设备</w:t>
      </w:r>
    </w:p>
    <w:p w14:paraId="0D4B3043">
      <w:pPr>
        <w:numPr>
          <w:ilvl w:val="0"/>
          <w:numId w:val="0"/>
        </w:numPr>
        <w:ind w:leftChars="0"/>
        <w:rPr>
          <w:rFonts w:hint="default"/>
          <w:b w:val="0"/>
          <w:bCs w:val="0"/>
          <w:lang w:val="en-US" w:eastAsia="zh-CN"/>
        </w:rPr>
      </w:pPr>
      <w:r>
        <w:rPr>
          <w:rFonts w:hint="eastAsia"/>
          <w:b w:val="0"/>
          <w:bCs w:val="0"/>
          <w:lang w:val="en-US" w:eastAsia="zh-CN"/>
        </w:rPr>
        <w:t>5</w:t>
      </w:r>
      <w:r>
        <w:rPr>
          <w:rFonts w:hint="default"/>
          <w:b w:val="0"/>
          <w:bCs w:val="0"/>
          <w:lang w:val="en-US" w:eastAsia="zh-CN"/>
        </w:rPr>
        <w:t>.</w:t>
      </w:r>
      <w:r>
        <w:rPr>
          <w:rFonts w:hint="eastAsia"/>
          <w:b w:val="0"/>
          <w:bCs w:val="0"/>
          <w:lang w:val="en-US" w:eastAsia="zh-CN"/>
        </w:rPr>
        <w:t>3</w:t>
      </w:r>
      <w:r>
        <w:rPr>
          <w:rFonts w:hint="default"/>
          <w:b w:val="0"/>
          <w:bCs w:val="0"/>
          <w:lang w:val="en-US" w:eastAsia="zh-CN"/>
        </w:rPr>
        <w:t>.1 应配备与收奶量配套的冷却、冷藏、低温运输</w:t>
      </w:r>
      <w:r>
        <w:rPr>
          <w:rFonts w:hint="default"/>
          <w:b/>
          <w:bCs/>
          <w:lang w:val="en-US" w:eastAsia="zh-CN"/>
        </w:rPr>
        <w:t>、计量、检测</w:t>
      </w:r>
      <w:r>
        <w:rPr>
          <w:rFonts w:hint="default"/>
          <w:b w:val="0"/>
          <w:bCs w:val="0"/>
          <w:lang w:val="en-US" w:eastAsia="zh-CN"/>
        </w:rPr>
        <w:t>以及发电机、热水器等设备。</w:t>
      </w:r>
    </w:p>
    <w:p w14:paraId="323615F5">
      <w:pPr>
        <w:numPr>
          <w:ilvl w:val="0"/>
          <w:numId w:val="0"/>
        </w:numPr>
        <w:ind w:leftChars="0"/>
        <w:rPr>
          <w:rFonts w:hint="default"/>
          <w:b w:val="0"/>
          <w:bCs w:val="0"/>
          <w:lang w:val="en-US" w:eastAsia="zh-CN"/>
        </w:rPr>
      </w:pPr>
      <w:r>
        <w:rPr>
          <w:rFonts w:hint="eastAsia"/>
          <w:b w:val="0"/>
          <w:bCs w:val="0"/>
          <w:lang w:val="en-US" w:eastAsia="zh-CN"/>
        </w:rPr>
        <w:t>5</w:t>
      </w:r>
      <w:r>
        <w:rPr>
          <w:rFonts w:hint="default"/>
          <w:b w:val="0"/>
          <w:bCs w:val="0"/>
          <w:lang w:val="en-US" w:eastAsia="zh-CN"/>
        </w:rPr>
        <w:t>.</w:t>
      </w:r>
      <w:r>
        <w:rPr>
          <w:rFonts w:hint="eastAsia"/>
          <w:b w:val="0"/>
          <w:bCs w:val="0"/>
          <w:lang w:val="en-US" w:eastAsia="zh-CN"/>
        </w:rPr>
        <w:t>3</w:t>
      </w:r>
      <w:r>
        <w:rPr>
          <w:rFonts w:hint="default"/>
          <w:b w:val="0"/>
          <w:bCs w:val="0"/>
          <w:lang w:val="en-US" w:eastAsia="zh-CN"/>
        </w:rPr>
        <w:t>.2 贮奶罐应采用食品级不锈钢制成，保温层厚度不低于50 mm，密封良好，内设搅拌装置。</w:t>
      </w:r>
    </w:p>
    <w:p w14:paraId="3C6BFF60">
      <w:pPr>
        <w:numPr>
          <w:ilvl w:val="0"/>
          <w:numId w:val="0"/>
        </w:numPr>
        <w:ind w:leftChars="0"/>
        <w:rPr>
          <w:rFonts w:hint="default"/>
          <w:b w:val="0"/>
          <w:bCs w:val="0"/>
          <w:lang w:val="en-US" w:eastAsia="zh-CN"/>
        </w:rPr>
      </w:pPr>
      <w:r>
        <w:rPr>
          <w:rFonts w:hint="eastAsia"/>
          <w:b w:val="0"/>
          <w:bCs w:val="0"/>
          <w:lang w:val="en-US" w:eastAsia="zh-CN"/>
        </w:rPr>
        <w:t>5</w:t>
      </w:r>
      <w:r>
        <w:rPr>
          <w:rFonts w:hint="default"/>
          <w:b w:val="0"/>
          <w:bCs w:val="0"/>
          <w:lang w:val="en-US" w:eastAsia="zh-CN"/>
        </w:rPr>
        <w:t>.</w:t>
      </w:r>
      <w:r>
        <w:rPr>
          <w:rFonts w:hint="eastAsia"/>
          <w:b w:val="0"/>
          <w:bCs w:val="0"/>
          <w:lang w:val="en-US" w:eastAsia="zh-CN"/>
        </w:rPr>
        <w:t>3</w:t>
      </w:r>
      <w:r>
        <w:rPr>
          <w:rFonts w:hint="default"/>
          <w:b w:val="0"/>
          <w:bCs w:val="0"/>
          <w:lang w:val="en-US" w:eastAsia="zh-CN"/>
        </w:rPr>
        <w:t>.3 生牦牛乳运输罐应保温隔热、防腐蚀、便于清洗。</w:t>
      </w:r>
    </w:p>
    <w:p w14:paraId="0D616915">
      <w:pPr>
        <w:numPr>
          <w:ilvl w:val="0"/>
          <w:numId w:val="0"/>
        </w:numPr>
        <w:ind w:leftChars="0"/>
        <w:rPr>
          <w:rFonts w:hint="default"/>
          <w:b w:val="0"/>
          <w:bCs w:val="0"/>
          <w:lang w:val="en-US" w:eastAsia="zh-CN"/>
        </w:rPr>
      </w:pPr>
      <w:r>
        <w:rPr>
          <w:rFonts w:hint="eastAsia"/>
          <w:b w:val="0"/>
          <w:bCs w:val="0"/>
          <w:lang w:val="en-US" w:eastAsia="zh-CN"/>
        </w:rPr>
        <w:t>5</w:t>
      </w:r>
      <w:r>
        <w:rPr>
          <w:rFonts w:hint="default"/>
          <w:b w:val="0"/>
          <w:bCs w:val="0"/>
          <w:lang w:val="en-US" w:eastAsia="zh-CN"/>
        </w:rPr>
        <w:t>.</w:t>
      </w:r>
      <w:r>
        <w:rPr>
          <w:rFonts w:hint="eastAsia"/>
          <w:b w:val="0"/>
          <w:bCs w:val="0"/>
          <w:lang w:val="en-US" w:eastAsia="zh-CN"/>
        </w:rPr>
        <w:t>3</w:t>
      </w:r>
      <w:r>
        <w:rPr>
          <w:rFonts w:hint="default"/>
          <w:b w:val="0"/>
          <w:bCs w:val="0"/>
          <w:lang w:val="en-US" w:eastAsia="zh-CN"/>
        </w:rPr>
        <w:t>.4 用于收集生牦牛乳的管道及相关部件应符合国家相关标准的要求。</w:t>
      </w:r>
    </w:p>
    <w:p w14:paraId="1E03C530">
      <w:pPr>
        <w:numPr>
          <w:ilvl w:val="0"/>
          <w:numId w:val="0"/>
        </w:numPr>
        <w:ind w:leftChars="0"/>
        <w:rPr>
          <w:rFonts w:hint="default"/>
          <w:b w:val="0"/>
          <w:bCs w:val="0"/>
          <w:lang w:val="en-US" w:eastAsia="zh-CN"/>
        </w:rPr>
      </w:pPr>
    </w:p>
    <w:p w14:paraId="7ABE9ECC">
      <w:pPr>
        <w:numPr>
          <w:ilvl w:val="0"/>
          <w:numId w:val="0"/>
        </w:numPr>
        <w:rPr>
          <w:rFonts w:hint="default"/>
          <w:lang w:val="en-US" w:eastAsia="zh-CN"/>
        </w:rPr>
      </w:pPr>
      <w:r>
        <w:rPr>
          <w:rFonts w:hint="eastAsia"/>
          <w:b/>
          <w:bCs/>
          <w:lang w:val="en-US" w:eastAsia="zh-CN"/>
        </w:rPr>
        <w:t>4.</w:t>
      </w:r>
      <w:r>
        <w:rPr>
          <w:rFonts w:hint="default" w:eastAsia="宋体"/>
          <w:b/>
          <w:bCs/>
          <w:lang w:val="en-US" w:eastAsia="zh-CN"/>
        </w:rPr>
        <w:t xml:space="preserve"> </w:t>
      </w:r>
      <w:r>
        <w:rPr>
          <w:rFonts w:hint="eastAsia"/>
          <w:b/>
          <w:bCs/>
          <w:lang w:val="en-US" w:eastAsia="zh-CN"/>
        </w:rPr>
        <w:t>人员</w:t>
      </w:r>
    </w:p>
    <w:p w14:paraId="2D38C85E">
      <w:pPr>
        <w:numPr>
          <w:ilvl w:val="0"/>
          <w:numId w:val="0"/>
        </w:numPr>
        <w:ind w:leftChars="0" w:firstLine="560" w:firstLineChars="200"/>
        <w:rPr>
          <w:rFonts w:hint="eastAsia"/>
          <w:lang w:val="en-US" w:eastAsia="zh-CN"/>
        </w:rPr>
      </w:pPr>
      <w:r>
        <w:rPr>
          <w:rFonts w:hint="eastAsia"/>
          <w:lang w:val="en-US" w:eastAsia="zh-CN"/>
        </w:rPr>
        <w:t xml:space="preserve">结合四川省《关于进一步做好从业人员预防性体检工作的通知》（川卫规[2023]2号）对直接从事挤奶工作或生鲜乳收购和乳制品生产的人员的规定，并参照RHB 812-2018 </w:t>
      </w:r>
      <w:r>
        <w:rPr>
          <w:rFonts w:hint="eastAsia"/>
        </w:rPr>
        <w:t>《生牦牛乳收购管理规范》</w:t>
      </w:r>
      <w:r>
        <w:rPr>
          <w:rFonts w:hint="eastAsia"/>
          <w:lang w:val="en-US" w:eastAsia="zh-CN"/>
        </w:rPr>
        <w:t>中相应部分的规范要求，本部分标准如下：</w:t>
      </w:r>
    </w:p>
    <w:p w14:paraId="67DD3B16">
      <w:pPr>
        <w:numPr>
          <w:ilvl w:val="0"/>
          <w:numId w:val="0"/>
        </w:numPr>
        <w:ind w:leftChars="0"/>
        <w:rPr>
          <w:rFonts w:hint="default"/>
          <w:lang w:val="en-US" w:eastAsia="zh-CN"/>
        </w:rPr>
      </w:pPr>
      <w:r>
        <w:rPr>
          <w:rFonts w:hint="eastAsia"/>
          <w:b w:val="0"/>
          <w:bCs w:val="0"/>
          <w:lang w:val="en-US" w:eastAsia="zh-CN"/>
        </w:rPr>
        <w:t>5</w:t>
      </w:r>
      <w:r>
        <w:rPr>
          <w:rFonts w:hint="default"/>
          <w:b w:val="0"/>
          <w:bCs w:val="0"/>
          <w:lang w:val="en-US" w:eastAsia="zh-CN"/>
        </w:rPr>
        <w:t>.</w:t>
      </w:r>
      <w:r>
        <w:rPr>
          <w:rFonts w:hint="eastAsia"/>
          <w:b w:val="0"/>
          <w:bCs w:val="0"/>
          <w:lang w:val="en-US" w:eastAsia="zh-CN"/>
        </w:rPr>
        <w:t>4</w:t>
      </w:r>
      <w:r>
        <w:rPr>
          <w:rFonts w:hint="default"/>
          <w:b w:val="0"/>
          <w:bCs w:val="0"/>
          <w:lang w:val="en-US" w:eastAsia="zh-CN"/>
        </w:rPr>
        <w:t xml:space="preserve"> </w:t>
      </w:r>
      <w:r>
        <w:rPr>
          <w:rFonts w:hint="eastAsia"/>
          <w:b w:val="0"/>
          <w:bCs w:val="0"/>
          <w:lang w:val="en-US" w:eastAsia="zh-CN"/>
        </w:rPr>
        <w:t>人员</w:t>
      </w:r>
    </w:p>
    <w:p w14:paraId="20F20A89">
      <w:pPr>
        <w:numPr>
          <w:ilvl w:val="0"/>
          <w:numId w:val="0"/>
        </w:numPr>
        <w:ind w:leftChars="0"/>
        <w:rPr>
          <w:rFonts w:hint="default"/>
          <w:b w:val="0"/>
          <w:bCs w:val="0"/>
          <w:lang w:val="en-US" w:eastAsia="zh-CN"/>
        </w:rPr>
      </w:pPr>
      <w:r>
        <w:rPr>
          <w:rFonts w:hint="eastAsia"/>
          <w:b w:val="0"/>
          <w:bCs w:val="0"/>
          <w:lang w:val="en-US" w:eastAsia="zh-CN"/>
        </w:rPr>
        <w:t>5</w:t>
      </w:r>
      <w:r>
        <w:rPr>
          <w:rFonts w:hint="default"/>
          <w:b w:val="0"/>
          <w:bCs w:val="0"/>
          <w:lang w:val="en-US" w:eastAsia="zh-CN"/>
        </w:rPr>
        <w:t>.3.1所有参与收奶工作人员应有</w:t>
      </w:r>
      <w:r>
        <w:rPr>
          <w:rFonts w:hint="eastAsia"/>
        </w:rPr>
        <w:t>县级以上卫生部门的有效健康证明</w:t>
      </w:r>
      <w:r>
        <w:rPr>
          <w:rFonts w:hint="default"/>
          <w:b w:val="0"/>
          <w:bCs w:val="0"/>
          <w:lang w:val="en-US" w:eastAsia="zh-CN"/>
        </w:rPr>
        <w:t>。</w:t>
      </w:r>
    </w:p>
    <w:p w14:paraId="2CFFD289">
      <w:pPr>
        <w:numPr>
          <w:ilvl w:val="0"/>
          <w:numId w:val="0"/>
        </w:numPr>
        <w:ind w:leftChars="0"/>
        <w:rPr>
          <w:rFonts w:hint="default"/>
          <w:b w:val="0"/>
          <w:bCs w:val="0"/>
          <w:lang w:val="en-US" w:eastAsia="zh-CN"/>
        </w:rPr>
      </w:pPr>
      <w:r>
        <w:rPr>
          <w:rFonts w:hint="eastAsia"/>
          <w:b w:val="0"/>
          <w:bCs w:val="0"/>
          <w:lang w:val="en-US" w:eastAsia="zh-CN"/>
        </w:rPr>
        <w:t>5</w:t>
      </w:r>
      <w:r>
        <w:rPr>
          <w:rFonts w:hint="default"/>
          <w:b w:val="0"/>
          <w:bCs w:val="0"/>
          <w:lang w:val="en-US" w:eastAsia="zh-CN"/>
        </w:rPr>
        <w:t>.3.2应对收奶人员进行定期的卫生安全培训。</w:t>
      </w:r>
    </w:p>
    <w:p w14:paraId="558E4D9B">
      <w:pPr>
        <w:numPr>
          <w:ilvl w:val="0"/>
          <w:numId w:val="0"/>
        </w:numPr>
        <w:ind w:leftChars="0"/>
        <w:rPr>
          <w:rFonts w:hint="default"/>
          <w:b w:val="0"/>
          <w:bCs w:val="0"/>
          <w:lang w:val="en-US" w:eastAsia="zh-CN"/>
        </w:rPr>
      </w:pPr>
      <w:r>
        <w:rPr>
          <w:rFonts w:hint="eastAsia"/>
          <w:b w:val="0"/>
          <w:bCs w:val="0"/>
          <w:lang w:val="en-US" w:eastAsia="zh-CN"/>
        </w:rPr>
        <w:t>5</w:t>
      </w:r>
      <w:r>
        <w:rPr>
          <w:rFonts w:hint="default"/>
          <w:b w:val="0"/>
          <w:bCs w:val="0"/>
          <w:lang w:val="en-US" w:eastAsia="zh-CN"/>
        </w:rPr>
        <w:t>.3.3生牦牛乳检测人员应经专业培训，考核合格。</w:t>
      </w:r>
    </w:p>
    <w:p w14:paraId="51C7AF43">
      <w:pPr>
        <w:numPr>
          <w:ilvl w:val="0"/>
          <w:numId w:val="0"/>
        </w:numPr>
        <w:ind w:leftChars="0"/>
        <w:rPr>
          <w:rFonts w:hint="default"/>
          <w:b w:val="0"/>
          <w:bCs w:val="0"/>
          <w:lang w:val="en-US" w:eastAsia="zh-CN"/>
        </w:rPr>
      </w:pPr>
      <w:r>
        <w:rPr>
          <w:rFonts w:hint="eastAsia"/>
          <w:b w:val="0"/>
          <w:bCs w:val="0"/>
          <w:lang w:val="en-US" w:eastAsia="zh-CN"/>
        </w:rPr>
        <w:t>5</w:t>
      </w:r>
      <w:r>
        <w:rPr>
          <w:rFonts w:hint="default"/>
          <w:b w:val="0"/>
          <w:bCs w:val="0"/>
          <w:lang w:val="en-US" w:eastAsia="zh-CN"/>
        </w:rPr>
        <w:t>.3.</w:t>
      </w:r>
      <w:r>
        <w:rPr>
          <w:rFonts w:hint="eastAsia"/>
          <w:b w:val="0"/>
          <w:bCs w:val="0"/>
          <w:lang w:val="en-US" w:eastAsia="zh-CN"/>
        </w:rPr>
        <w:t>4</w:t>
      </w:r>
      <w:r>
        <w:rPr>
          <w:rFonts w:hint="default"/>
          <w:b w:val="0"/>
          <w:bCs w:val="0"/>
          <w:lang w:val="en-US" w:eastAsia="zh-CN"/>
        </w:rPr>
        <w:t>管理人员应熟悉乳业管理相关法律法规，熟悉生乳生产、收购相关专业知识。</w:t>
      </w:r>
    </w:p>
    <w:p w14:paraId="7C03C15F">
      <w:pPr>
        <w:numPr>
          <w:ilvl w:val="0"/>
          <w:numId w:val="0"/>
        </w:numPr>
        <w:ind w:leftChars="0"/>
        <w:rPr>
          <w:rFonts w:hint="default"/>
          <w:b w:val="0"/>
          <w:bCs w:val="0"/>
          <w:lang w:val="en-US" w:eastAsia="zh-CN"/>
        </w:rPr>
      </w:pPr>
      <w:r>
        <w:rPr>
          <w:rFonts w:hint="eastAsia"/>
          <w:b w:val="0"/>
          <w:bCs w:val="0"/>
          <w:lang w:val="en-US" w:eastAsia="zh-CN"/>
        </w:rPr>
        <w:t>5</w:t>
      </w:r>
      <w:r>
        <w:rPr>
          <w:rFonts w:hint="default"/>
          <w:b w:val="0"/>
          <w:bCs w:val="0"/>
          <w:lang w:val="en-US" w:eastAsia="zh-CN"/>
        </w:rPr>
        <w:t>.3.5收奶站应建立员工健康档案。</w:t>
      </w:r>
    </w:p>
    <w:p w14:paraId="24B614E7">
      <w:pPr>
        <w:numPr>
          <w:ilvl w:val="0"/>
          <w:numId w:val="0"/>
        </w:numPr>
        <w:ind w:leftChars="0" w:firstLine="560" w:firstLineChars="200"/>
        <w:rPr>
          <w:rFonts w:hint="default"/>
          <w:lang w:val="en-US" w:eastAsia="zh-CN"/>
        </w:rPr>
      </w:pPr>
    </w:p>
    <w:p w14:paraId="766D2B7A">
      <w:pPr>
        <w:numPr>
          <w:ilvl w:val="0"/>
          <w:numId w:val="0"/>
        </w:numPr>
        <w:rPr>
          <w:rFonts w:hint="default"/>
          <w:lang w:val="en-US" w:eastAsia="zh-CN"/>
        </w:rPr>
      </w:pPr>
      <w:r>
        <w:rPr>
          <w:rFonts w:hint="eastAsia"/>
          <w:b/>
          <w:bCs/>
          <w:lang w:val="en-US" w:eastAsia="zh-CN"/>
        </w:rPr>
        <w:t>5.</w:t>
      </w:r>
      <w:r>
        <w:rPr>
          <w:rFonts w:hint="default" w:eastAsia="宋体"/>
          <w:b/>
          <w:bCs/>
          <w:lang w:val="en-US" w:eastAsia="zh-CN"/>
        </w:rPr>
        <w:t xml:space="preserve"> </w:t>
      </w:r>
      <w:r>
        <w:rPr>
          <w:rFonts w:hint="eastAsia"/>
          <w:b/>
          <w:bCs/>
          <w:lang w:val="en-US" w:eastAsia="zh-CN"/>
        </w:rPr>
        <w:t>生鲜乳运输管理要求</w:t>
      </w:r>
    </w:p>
    <w:p w14:paraId="541C52DC">
      <w:pPr>
        <w:numPr>
          <w:ilvl w:val="0"/>
          <w:numId w:val="0"/>
        </w:numPr>
        <w:ind w:leftChars="0" w:firstLine="560" w:firstLineChars="200"/>
        <w:rPr>
          <w:rFonts w:hint="eastAsia"/>
          <w:lang w:val="en-US" w:eastAsia="zh-CN"/>
        </w:rPr>
      </w:pPr>
      <w:r>
        <w:rPr>
          <w:rFonts w:hint="eastAsia"/>
          <w:lang w:val="en-US" w:eastAsia="zh-CN"/>
        </w:rPr>
        <w:t xml:space="preserve">参照RHB 812-2018 </w:t>
      </w:r>
      <w:r>
        <w:rPr>
          <w:rFonts w:hint="eastAsia"/>
        </w:rPr>
        <w:t>《生牦牛乳收购管理规范》</w:t>
      </w:r>
      <w:r>
        <w:rPr>
          <w:rFonts w:hint="eastAsia"/>
          <w:lang w:val="en-US" w:eastAsia="zh-CN"/>
        </w:rPr>
        <w:t>中规范要求（加粗字体为主要参照文本）：</w:t>
      </w:r>
    </w:p>
    <w:p w14:paraId="3B5A0D9D">
      <w:pPr>
        <w:numPr>
          <w:ilvl w:val="0"/>
          <w:numId w:val="0"/>
        </w:numPr>
        <w:ind w:leftChars="0"/>
        <w:rPr>
          <w:rFonts w:hint="default"/>
          <w:b w:val="0"/>
          <w:bCs w:val="0"/>
          <w:lang w:val="en-US" w:eastAsia="zh-CN"/>
        </w:rPr>
      </w:pPr>
      <w:r>
        <w:rPr>
          <w:rFonts w:hint="default"/>
          <w:b/>
          <w:bCs/>
          <w:lang w:val="en-US" w:eastAsia="zh-CN"/>
        </w:rPr>
        <w:t>4.4 卫生</w:t>
      </w:r>
    </w:p>
    <w:p w14:paraId="4E4AF2CD">
      <w:pPr>
        <w:numPr>
          <w:ilvl w:val="0"/>
          <w:numId w:val="0"/>
        </w:numPr>
        <w:ind w:leftChars="0"/>
        <w:rPr>
          <w:rFonts w:hint="default"/>
          <w:b/>
          <w:bCs/>
          <w:lang w:val="en-US" w:eastAsia="zh-CN"/>
        </w:rPr>
      </w:pPr>
      <w:r>
        <w:rPr>
          <w:rFonts w:hint="default"/>
          <w:b w:val="0"/>
          <w:bCs w:val="0"/>
          <w:lang w:val="en-US" w:eastAsia="zh-CN"/>
        </w:rPr>
        <w:t xml:space="preserve">4.4.1 </w:t>
      </w:r>
      <w:r>
        <w:rPr>
          <w:rFonts w:hint="default"/>
          <w:b/>
          <w:bCs/>
          <w:lang w:val="en-US" w:eastAsia="zh-CN"/>
        </w:rPr>
        <w:t>生牦牛乳在冷却、冷藏、运输过程中，应在密闭条件下操作，不得与有毒、有害、挥发性物质接触，生牦牛乳运输罐在起运前由企业驻站监管员对外界相通的罐口加铅封，同时在交接单上签字。</w:t>
      </w:r>
    </w:p>
    <w:p w14:paraId="2B69F3B7">
      <w:pPr>
        <w:numPr>
          <w:ilvl w:val="0"/>
          <w:numId w:val="0"/>
        </w:numPr>
        <w:ind w:leftChars="0"/>
        <w:rPr>
          <w:rFonts w:hint="default"/>
          <w:b w:val="0"/>
          <w:bCs w:val="0"/>
          <w:lang w:val="en-US" w:eastAsia="zh-CN"/>
        </w:rPr>
      </w:pPr>
      <w:r>
        <w:rPr>
          <w:rFonts w:hint="default"/>
          <w:b w:val="0"/>
          <w:bCs w:val="0"/>
          <w:lang w:val="en-US" w:eastAsia="zh-CN"/>
        </w:rPr>
        <w:t xml:space="preserve">4.4.2 </w:t>
      </w:r>
      <w:r>
        <w:rPr>
          <w:rFonts w:hint="default"/>
          <w:b/>
          <w:bCs/>
          <w:lang w:val="en-US" w:eastAsia="zh-CN"/>
        </w:rPr>
        <w:t>应严格按照设备清洗规程对贮奶设备进行清洗、消毒，并保存有完整的清洗前后水温、冲洗时间、酸碱液浓度的记录；如果清洗消毒后超过24h未使用，再次使用前应重新清洗消毒。</w:t>
      </w:r>
    </w:p>
    <w:p w14:paraId="5C908776">
      <w:pPr>
        <w:numPr>
          <w:ilvl w:val="0"/>
          <w:numId w:val="0"/>
        </w:numPr>
        <w:ind w:leftChars="0"/>
        <w:rPr>
          <w:rFonts w:hint="default"/>
          <w:b/>
          <w:bCs/>
          <w:lang w:val="en-US" w:eastAsia="zh-CN"/>
        </w:rPr>
      </w:pPr>
      <w:r>
        <w:rPr>
          <w:rFonts w:hint="default"/>
          <w:b w:val="0"/>
          <w:bCs w:val="0"/>
          <w:lang w:val="en-US" w:eastAsia="zh-CN"/>
        </w:rPr>
        <w:t>4.4.</w:t>
      </w:r>
      <w:r>
        <w:rPr>
          <w:rFonts w:hint="eastAsia"/>
          <w:b w:val="0"/>
          <w:bCs w:val="0"/>
          <w:lang w:val="en-US" w:eastAsia="zh-CN"/>
        </w:rPr>
        <w:t>3</w:t>
      </w:r>
      <w:r>
        <w:rPr>
          <w:rFonts w:hint="default"/>
          <w:b w:val="0"/>
          <w:bCs w:val="0"/>
          <w:lang w:val="en-US" w:eastAsia="zh-CN"/>
        </w:rPr>
        <w:t xml:space="preserve"> </w:t>
      </w:r>
      <w:r>
        <w:rPr>
          <w:rFonts w:hint="default"/>
          <w:b/>
          <w:bCs/>
          <w:lang w:val="en-US" w:eastAsia="zh-CN"/>
        </w:rPr>
        <w:t>贮奶罐外部应保持清洁。卸奶后应及时清洗消毒，并将罐内的水排净。贮奶罐的盖子应保持关闭状态。</w:t>
      </w:r>
    </w:p>
    <w:p w14:paraId="7E634594">
      <w:pPr>
        <w:numPr>
          <w:ilvl w:val="0"/>
          <w:numId w:val="0"/>
        </w:numPr>
        <w:ind w:leftChars="0"/>
        <w:rPr>
          <w:rFonts w:hint="default"/>
          <w:b/>
          <w:bCs/>
          <w:lang w:val="en-US" w:eastAsia="zh-CN"/>
        </w:rPr>
      </w:pPr>
      <w:r>
        <w:rPr>
          <w:rFonts w:hint="default"/>
          <w:b/>
          <w:bCs/>
          <w:lang w:val="en-US" w:eastAsia="zh-CN"/>
        </w:rPr>
        <w:t>4.6 生牦牛乳收购站管理</w:t>
      </w:r>
    </w:p>
    <w:p w14:paraId="19715C1D">
      <w:pPr>
        <w:numPr>
          <w:ilvl w:val="0"/>
          <w:numId w:val="0"/>
        </w:numPr>
        <w:ind w:leftChars="0"/>
        <w:rPr>
          <w:rFonts w:hint="default"/>
          <w:b/>
          <w:bCs/>
          <w:lang w:val="en-US" w:eastAsia="zh-CN"/>
        </w:rPr>
      </w:pPr>
      <w:r>
        <w:rPr>
          <w:rFonts w:hint="default"/>
          <w:b w:val="0"/>
          <w:bCs w:val="0"/>
          <w:lang w:val="en-US" w:eastAsia="zh-CN"/>
        </w:rPr>
        <w:t xml:space="preserve">4.6.2 </w:t>
      </w:r>
      <w:r>
        <w:rPr>
          <w:rFonts w:hint="default"/>
          <w:b/>
          <w:bCs/>
          <w:lang w:val="en-US" w:eastAsia="zh-CN"/>
        </w:rPr>
        <w:t>生牦牛乳收购站应建立生牦牛乳收购、检测和运输记录</w:t>
      </w:r>
      <w:r>
        <w:rPr>
          <w:rFonts w:hint="eastAsia"/>
          <w:b/>
          <w:bCs/>
          <w:lang w:val="en-US" w:eastAsia="zh-CN"/>
        </w:rPr>
        <w:t>，</w:t>
      </w:r>
      <w:r>
        <w:rPr>
          <w:rFonts w:hint="default"/>
          <w:b/>
          <w:bCs/>
          <w:lang w:val="en-US" w:eastAsia="zh-CN"/>
        </w:rPr>
        <w:t>并保留2年。</w:t>
      </w:r>
      <w:r>
        <w:rPr>
          <w:rFonts w:hint="default"/>
          <w:b w:val="0"/>
          <w:bCs w:val="0"/>
          <w:lang w:val="en-US" w:eastAsia="zh-CN"/>
        </w:rPr>
        <w:t>生牦牛乳收购记录应载明收购站名称、收购许可证编号、牧户姓名、单次收购量、收购日期和地点</w:t>
      </w:r>
      <w:r>
        <w:rPr>
          <w:rFonts w:hint="eastAsia"/>
          <w:b w:val="0"/>
          <w:bCs w:val="0"/>
          <w:lang w:val="en-US" w:eastAsia="zh-CN"/>
        </w:rPr>
        <w:t>；</w:t>
      </w:r>
      <w:r>
        <w:rPr>
          <w:rFonts w:hint="default"/>
          <w:b w:val="0"/>
          <w:bCs w:val="0"/>
          <w:lang w:val="en-US" w:eastAsia="zh-CN"/>
        </w:rPr>
        <w:t>生牦牛乳检测记录应载明检测人员、检测项目、检测结果、检测时间等</w:t>
      </w:r>
      <w:r>
        <w:rPr>
          <w:rFonts w:hint="eastAsia"/>
          <w:b w:val="0"/>
          <w:bCs w:val="0"/>
          <w:lang w:val="en-US" w:eastAsia="zh-CN"/>
        </w:rPr>
        <w:t>；</w:t>
      </w:r>
      <w:r>
        <w:rPr>
          <w:rFonts w:hint="default"/>
          <w:b/>
          <w:bCs/>
          <w:lang w:val="en-US" w:eastAsia="zh-CN"/>
        </w:rPr>
        <w:t>生牦牛乳运输记录应载明生牦牛乳装载量、装运地、运输车辆牌照及准运证明、承运人姓名、装运时间、装运时生乳温度等。</w:t>
      </w:r>
    </w:p>
    <w:p w14:paraId="450797CE">
      <w:pPr>
        <w:numPr>
          <w:ilvl w:val="0"/>
          <w:numId w:val="0"/>
        </w:numPr>
        <w:ind w:leftChars="0" w:firstLine="560" w:firstLineChars="200"/>
        <w:rPr>
          <w:rFonts w:hint="eastAsia"/>
          <w:lang w:val="en-US" w:eastAsia="zh-CN"/>
        </w:rPr>
      </w:pPr>
      <w:r>
        <w:rPr>
          <w:rFonts w:hint="eastAsia"/>
          <w:lang w:val="en-US" w:eastAsia="zh-CN"/>
        </w:rPr>
        <w:t>参照T/QOAPA 004-2021</w:t>
      </w:r>
      <w:r>
        <w:rPr>
          <w:rFonts w:hint="eastAsia"/>
        </w:rPr>
        <w:t>《牦牛原料乳采收技术规范》</w:t>
      </w:r>
      <w:r>
        <w:rPr>
          <w:rFonts w:hint="eastAsia"/>
          <w:lang w:val="en-US" w:eastAsia="zh-CN"/>
        </w:rPr>
        <w:t>中运输和贮运要求“</w:t>
      </w:r>
      <w:r>
        <w:rPr>
          <w:rFonts w:hint="default"/>
          <w:b/>
          <w:bCs/>
          <w:lang w:val="en-US" w:eastAsia="zh-CN"/>
        </w:rPr>
        <w:t>采收奶基地应配置制冷罐</w:t>
      </w:r>
      <w:r>
        <w:rPr>
          <w:rFonts w:hint="eastAsia"/>
          <w:b/>
          <w:bCs/>
          <w:lang w:val="en-US" w:eastAsia="zh-CN"/>
        </w:rPr>
        <w:t>，</w:t>
      </w:r>
      <w:r>
        <w:rPr>
          <w:rFonts w:hint="default"/>
          <w:b/>
          <w:bCs/>
          <w:lang w:val="en-US" w:eastAsia="zh-CN"/>
        </w:rPr>
        <w:t>用于贮存鲜奶</w:t>
      </w:r>
      <w:r>
        <w:rPr>
          <w:rFonts w:hint="eastAsia"/>
          <w:b/>
          <w:bCs/>
          <w:lang w:val="en-US" w:eastAsia="zh-CN"/>
        </w:rPr>
        <w:t>，</w:t>
      </w:r>
      <w:r>
        <w:rPr>
          <w:rFonts w:hint="default"/>
          <w:b/>
          <w:bCs/>
          <w:lang w:val="en-US" w:eastAsia="zh-CN"/>
        </w:rPr>
        <w:t>生乳的运输和贮存应于密闭、洁净、经过消毒的保温奶槽车或符合食品安全要求的容器中</w:t>
      </w:r>
      <w:r>
        <w:rPr>
          <w:rFonts w:hint="eastAsia"/>
          <w:b/>
          <w:bCs/>
          <w:lang w:val="en-US" w:eastAsia="zh-CN"/>
        </w:rPr>
        <w:t>，</w:t>
      </w:r>
      <w:r>
        <w:rPr>
          <w:rFonts w:hint="default"/>
          <w:b w:val="0"/>
          <w:bCs w:val="0"/>
          <w:lang w:val="en-US" w:eastAsia="zh-CN"/>
        </w:rPr>
        <w:t>贮存温度为2℃~6℃</w:t>
      </w:r>
      <w:r>
        <w:rPr>
          <w:rFonts w:hint="default"/>
          <w:lang w:val="en-US" w:eastAsia="zh-CN"/>
        </w:rPr>
        <w:t>。到达加工厂的鲜乳温度不高于</w:t>
      </w:r>
      <w:r>
        <w:rPr>
          <w:rFonts w:hint="default"/>
          <w:b w:val="0"/>
          <w:bCs w:val="0"/>
          <w:lang w:val="en-US" w:eastAsia="zh-CN"/>
        </w:rPr>
        <w:t>10℃</w:t>
      </w:r>
      <w:r>
        <w:rPr>
          <w:rFonts w:hint="eastAsia"/>
          <w:lang w:val="en-US" w:eastAsia="zh-CN"/>
        </w:rPr>
        <w:t>，</w:t>
      </w:r>
      <w:r>
        <w:rPr>
          <w:rFonts w:hint="default"/>
          <w:b/>
          <w:bCs/>
          <w:lang w:val="en-US" w:eastAsia="zh-CN"/>
        </w:rPr>
        <w:t>运输时间不超过4小时。</w:t>
      </w:r>
      <w:r>
        <w:rPr>
          <w:rFonts w:hint="eastAsia"/>
          <w:lang w:val="en-US" w:eastAsia="zh-CN"/>
        </w:rPr>
        <w:t>”</w:t>
      </w:r>
    </w:p>
    <w:p w14:paraId="539AED48">
      <w:pPr>
        <w:numPr>
          <w:ilvl w:val="0"/>
          <w:numId w:val="0"/>
        </w:numPr>
        <w:ind w:leftChars="0" w:firstLine="560" w:firstLineChars="200"/>
        <w:rPr>
          <w:rFonts w:hint="eastAsia"/>
          <w:lang w:val="en-US" w:eastAsia="zh-CN"/>
        </w:rPr>
      </w:pPr>
      <w:r>
        <w:rPr>
          <w:rFonts w:hint="eastAsia"/>
          <w:lang w:val="en-US" w:eastAsia="zh-CN"/>
        </w:rPr>
        <w:t>参照GB 12693-2023</w:t>
      </w:r>
      <w:r>
        <w:rPr>
          <w:rFonts w:hint="eastAsia"/>
        </w:rPr>
        <w:t>《食品安全国家标准 乳制品良好生产规范》</w:t>
      </w:r>
      <w:r>
        <w:rPr>
          <w:rFonts w:hint="eastAsia"/>
          <w:lang w:val="en-US" w:eastAsia="zh-CN"/>
        </w:rPr>
        <w:t>中生乳运输和贮运要求“生乳到厂后应及时进行加工，如果不能及时处理，应进行冷藏贮存，无特殊要求时，</w:t>
      </w:r>
      <w:r>
        <w:rPr>
          <w:rFonts w:hint="eastAsia"/>
          <w:b/>
          <w:bCs/>
          <w:lang w:val="en-US" w:eastAsia="zh-CN"/>
        </w:rPr>
        <w:t>贮藏温度不超过7℃，</w:t>
      </w:r>
      <w:r>
        <w:rPr>
          <w:rFonts w:hint="eastAsia"/>
          <w:lang w:val="en-US" w:eastAsia="zh-CN"/>
        </w:rPr>
        <w:t>同时进行温度及微生物污染程度的监测，做好记录。”</w:t>
      </w:r>
    </w:p>
    <w:p w14:paraId="01C72930">
      <w:pPr>
        <w:numPr>
          <w:ilvl w:val="0"/>
          <w:numId w:val="0"/>
        </w:numPr>
        <w:ind w:leftChars="0" w:firstLine="560" w:firstLineChars="200"/>
        <w:rPr>
          <w:rFonts w:hint="default"/>
          <w:lang w:val="en-US" w:eastAsia="zh-CN"/>
        </w:rPr>
      </w:pPr>
      <w:r>
        <w:rPr>
          <w:rFonts w:hint="eastAsia"/>
          <w:lang w:val="en-US" w:eastAsia="zh-CN"/>
        </w:rPr>
        <w:t>参照NY/T 2362-2013</w:t>
      </w:r>
      <w:r>
        <w:rPr>
          <w:rFonts w:hint="eastAsia"/>
        </w:rPr>
        <w:t>《</w:t>
      </w:r>
      <w:r>
        <w:rPr>
          <w:rFonts w:hint="eastAsia"/>
          <w:lang w:val="en-US" w:eastAsia="zh-CN"/>
        </w:rPr>
        <w:t>生乳贮运技术</w:t>
      </w:r>
      <w:r>
        <w:rPr>
          <w:rFonts w:hint="eastAsia"/>
        </w:rPr>
        <w:t>规范》</w:t>
      </w:r>
      <w:r>
        <w:rPr>
          <w:rFonts w:hint="eastAsia"/>
          <w:lang w:val="en-US" w:eastAsia="zh-CN"/>
        </w:rPr>
        <w:t>中生乳运输和贮运要求“</w:t>
      </w:r>
      <w:r>
        <w:rPr>
          <w:rFonts w:hint="eastAsia"/>
          <w:b/>
          <w:bCs/>
          <w:lang w:val="en-US" w:eastAsia="zh-CN"/>
        </w:rPr>
        <w:t>生乳运输应采用密闭的、洁净的、经消毒的奶槽车或保温奶桶，运输过程温度控制在0℃~6℃</w:t>
      </w:r>
      <w:r>
        <w:rPr>
          <w:rFonts w:hint="eastAsia"/>
          <w:lang w:val="en-US" w:eastAsia="zh-CN"/>
        </w:rPr>
        <w:t>。”</w:t>
      </w:r>
    </w:p>
    <w:p w14:paraId="1BF8A0F0">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lang w:val="en-US" w:eastAsia="zh-CN"/>
        </w:rPr>
      </w:pPr>
      <w:r>
        <w:rPr>
          <w:rFonts w:hint="eastAsia"/>
          <w:lang w:val="en-US" w:eastAsia="zh-CN"/>
        </w:rPr>
        <w:t>结合以上各标准中对生乳运输及管理的规范要求，</w:t>
      </w:r>
      <w:r>
        <w:rPr>
          <w:rFonts w:hint="eastAsia"/>
          <w:b/>
          <w:bCs/>
          <w:lang w:val="en-US" w:eastAsia="zh-CN"/>
        </w:rPr>
        <w:t>本部分标准文本如下：</w:t>
      </w:r>
    </w:p>
    <w:p w14:paraId="2FF9A63C">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lang w:val="en-US" w:eastAsia="zh-CN"/>
        </w:rPr>
      </w:pPr>
      <w:r>
        <w:rPr>
          <w:rFonts w:hint="eastAsia"/>
          <w:b/>
          <w:bCs/>
          <w:lang w:val="en-US" w:eastAsia="zh-CN"/>
        </w:rPr>
        <w:t>5.5 生鲜乳运输管理要求</w:t>
      </w:r>
    </w:p>
    <w:p w14:paraId="7D45BD3A">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b w:val="0"/>
          <w:bCs w:val="0"/>
          <w:lang w:val="en-US" w:eastAsia="zh-CN"/>
        </w:rPr>
      </w:pPr>
      <w:r>
        <w:rPr>
          <w:rFonts w:hint="eastAsia"/>
          <w:b w:val="0"/>
          <w:bCs w:val="0"/>
          <w:lang w:val="en-US" w:eastAsia="zh-CN"/>
        </w:rPr>
        <w:t>5</w:t>
      </w:r>
      <w:r>
        <w:rPr>
          <w:rFonts w:hint="default"/>
          <w:b w:val="0"/>
          <w:bCs w:val="0"/>
          <w:lang w:val="en-US" w:eastAsia="zh-CN"/>
        </w:rPr>
        <w:t>.</w:t>
      </w:r>
      <w:r>
        <w:rPr>
          <w:rFonts w:hint="eastAsia"/>
          <w:b w:val="0"/>
          <w:bCs w:val="0"/>
          <w:lang w:val="en-US" w:eastAsia="zh-CN"/>
        </w:rPr>
        <w:t>5</w:t>
      </w:r>
      <w:r>
        <w:rPr>
          <w:rFonts w:hint="default"/>
          <w:b w:val="0"/>
          <w:bCs w:val="0"/>
          <w:lang w:val="en-US" w:eastAsia="zh-CN"/>
        </w:rPr>
        <w:t>.1</w:t>
      </w:r>
      <w:r>
        <w:rPr>
          <w:rFonts w:hint="eastAsia"/>
          <w:b w:val="0"/>
          <w:bCs w:val="0"/>
          <w:lang w:val="en-US" w:eastAsia="zh-CN"/>
        </w:rPr>
        <w:t xml:space="preserve"> </w:t>
      </w:r>
      <w:r>
        <w:rPr>
          <w:rFonts w:hint="default"/>
          <w:b w:val="0"/>
          <w:bCs w:val="0"/>
          <w:lang w:val="en-US" w:eastAsia="zh-CN"/>
        </w:rPr>
        <w:t>生</w:t>
      </w:r>
      <w:r>
        <w:rPr>
          <w:rFonts w:hint="eastAsia"/>
          <w:b w:val="0"/>
          <w:bCs w:val="0"/>
          <w:lang w:val="en-US" w:eastAsia="zh-CN"/>
        </w:rPr>
        <w:t>鲜</w:t>
      </w:r>
      <w:r>
        <w:rPr>
          <w:rFonts w:hint="default"/>
          <w:b w:val="0"/>
          <w:bCs w:val="0"/>
          <w:lang w:val="en-US" w:eastAsia="zh-CN"/>
        </w:rPr>
        <w:t>乳的运输和贮存应于密闭、洁净、经过消毒的保温奶槽车或符合食品安全要求的容器中，贮存温度为0~6℃。到达加工厂的鲜乳温度不高于7℃，运输时间不超过</w:t>
      </w:r>
      <w:r>
        <w:rPr>
          <w:rFonts w:hint="eastAsia"/>
          <w:b w:val="0"/>
          <w:bCs w:val="0"/>
          <w:lang w:val="en-US" w:eastAsia="zh-CN"/>
        </w:rPr>
        <w:t>5</w:t>
      </w:r>
      <w:r>
        <w:rPr>
          <w:rFonts w:hint="default"/>
          <w:b w:val="0"/>
          <w:bCs w:val="0"/>
          <w:lang w:val="en-US" w:eastAsia="zh-CN"/>
        </w:rPr>
        <w:t>小时。</w:t>
      </w:r>
    </w:p>
    <w:p w14:paraId="1D340FCE">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b w:val="0"/>
          <w:bCs w:val="0"/>
          <w:lang w:val="en-US" w:eastAsia="zh-CN"/>
        </w:rPr>
      </w:pPr>
      <w:r>
        <w:rPr>
          <w:rFonts w:hint="eastAsia"/>
          <w:b w:val="0"/>
          <w:bCs w:val="0"/>
          <w:lang w:val="en-US" w:eastAsia="zh-CN"/>
        </w:rPr>
        <w:t>5.</w:t>
      </w:r>
      <w:r>
        <w:rPr>
          <w:rFonts w:hint="default"/>
          <w:b w:val="0"/>
          <w:bCs w:val="0"/>
          <w:lang w:val="en-US" w:eastAsia="zh-CN"/>
        </w:rPr>
        <w:t>5.</w:t>
      </w:r>
      <w:r>
        <w:rPr>
          <w:rFonts w:hint="eastAsia"/>
          <w:b w:val="0"/>
          <w:bCs w:val="0"/>
          <w:lang w:val="en-US" w:eastAsia="zh-CN"/>
        </w:rPr>
        <w:t>2</w:t>
      </w:r>
      <w:r>
        <w:rPr>
          <w:rFonts w:hint="default"/>
          <w:b w:val="0"/>
          <w:bCs w:val="0"/>
          <w:lang w:val="en-US" w:eastAsia="zh-CN"/>
        </w:rPr>
        <w:t xml:space="preserve"> 牦牛生</w:t>
      </w:r>
      <w:r>
        <w:rPr>
          <w:rFonts w:hint="eastAsia"/>
          <w:b w:val="0"/>
          <w:bCs w:val="0"/>
          <w:lang w:val="en-US" w:eastAsia="zh-CN"/>
        </w:rPr>
        <w:t>鲜</w:t>
      </w:r>
      <w:r>
        <w:rPr>
          <w:rFonts w:hint="default"/>
          <w:b w:val="0"/>
          <w:bCs w:val="0"/>
          <w:lang w:val="en-US" w:eastAsia="zh-CN"/>
        </w:rPr>
        <w:t>乳运输罐在起运前由企业驻站监管员对外界相通的罐口加铅封，同时在交接单上签字；牦牛生</w:t>
      </w:r>
      <w:r>
        <w:rPr>
          <w:rFonts w:hint="eastAsia"/>
          <w:b w:val="0"/>
          <w:bCs w:val="0"/>
          <w:lang w:val="en-US" w:eastAsia="zh-CN"/>
        </w:rPr>
        <w:t>鲜</w:t>
      </w:r>
      <w:r>
        <w:rPr>
          <w:rFonts w:hint="default"/>
          <w:b w:val="0"/>
          <w:bCs w:val="0"/>
          <w:lang w:val="en-US" w:eastAsia="zh-CN"/>
        </w:rPr>
        <w:t>乳在冷却、冷藏、运输过程中，应在密闭条件下操作，不得与有毒、有害、挥发性物质接触</w:t>
      </w:r>
      <w:r>
        <w:rPr>
          <w:rFonts w:hint="eastAsia"/>
          <w:b w:val="0"/>
          <w:bCs w:val="0"/>
          <w:lang w:val="en-US" w:eastAsia="zh-CN"/>
        </w:rPr>
        <w:t>。</w:t>
      </w:r>
    </w:p>
    <w:p w14:paraId="5E7827A6">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b w:val="0"/>
          <w:bCs w:val="0"/>
          <w:lang w:val="en-US" w:eastAsia="zh-CN"/>
        </w:rPr>
      </w:pPr>
      <w:r>
        <w:rPr>
          <w:rFonts w:hint="eastAsia"/>
          <w:b w:val="0"/>
          <w:bCs w:val="0"/>
          <w:lang w:val="en-US" w:eastAsia="zh-CN"/>
        </w:rPr>
        <w:t>5.</w:t>
      </w:r>
      <w:r>
        <w:rPr>
          <w:rFonts w:hint="default"/>
          <w:b w:val="0"/>
          <w:bCs w:val="0"/>
          <w:lang w:val="en-US" w:eastAsia="zh-CN"/>
        </w:rPr>
        <w:t>5.</w:t>
      </w:r>
      <w:r>
        <w:rPr>
          <w:rFonts w:hint="eastAsia"/>
          <w:b w:val="0"/>
          <w:bCs w:val="0"/>
          <w:lang w:val="en-US" w:eastAsia="zh-CN"/>
        </w:rPr>
        <w:t>3</w:t>
      </w:r>
      <w:r>
        <w:rPr>
          <w:rFonts w:hint="default"/>
          <w:b w:val="0"/>
          <w:bCs w:val="0"/>
          <w:lang w:val="en-US" w:eastAsia="zh-CN"/>
        </w:rPr>
        <w:t xml:space="preserve"> 卸奶后应严格按照设备清洗规程对贮奶设备进行清洗、消毒，将罐内的水排净</w:t>
      </w:r>
      <w:r>
        <w:rPr>
          <w:rFonts w:hint="eastAsia"/>
          <w:b w:val="0"/>
          <w:bCs w:val="0"/>
          <w:lang w:val="en-US" w:eastAsia="zh-CN"/>
        </w:rPr>
        <w:t>，</w:t>
      </w:r>
      <w:r>
        <w:rPr>
          <w:rFonts w:hint="default"/>
          <w:b w:val="0"/>
          <w:bCs w:val="0"/>
          <w:lang w:val="en-US" w:eastAsia="zh-CN"/>
        </w:rPr>
        <w:t>并保存有完整的清洗前后水温、冲洗时间、酸碱液浓度的记录；贮奶罐的盖子应保持关闭状态</w:t>
      </w:r>
      <w:r>
        <w:rPr>
          <w:rFonts w:hint="eastAsia"/>
          <w:b w:val="0"/>
          <w:bCs w:val="0"/>
          <w:lang w:val="en-US" w:eastAsia="zh-CN"/>
        </w:rPr>
        <w:t>，</w:t>
      </w:r>
      <w:r>
        <w:rPr>
          <w:rFonts w:hint="default"/>
          <w:b w:val="0"/>
          <w:bCs w:val="0"/>
          <w:lang w:val="en-US" w:eastAsia="zh-CN"/>
        </w:rPr>
        <w:t>贮奶罐外部应保持清洁。如果清洗消毒后超过24h未使用</w:t>
      </w:r>
      <w:r>
        <w:rPr>
          <w:rFonts w:hint="eastAsia"/>
          <w:b w:val="0"/>
          <w:bCs w:val="0"/>
          <w:lang w:val="en-US" w:eastAsia="zh-CN"/>
        </w:rPr>
        <w:t>，</w:t>
      </w:r>
      <w:r>
        <w:rPr>
          <w:rFonts w:hint="default"/>
          <w:b w:val="0"/>
          <w:bCs w:val="0"/>
          <w:lang w:val="en-US" w:eastAsia="zh-CN"/>
        </w:rPr>
        <w:t xml:space="preserve">再次使用前应重新清洗消毒。 </w:t>
      </w:r>
    </w:p>
    <w:p w14:paraId="778FEA7E">
      <w:pPr>
        <w:keepNext w:val="0"/>
        <w:keepLines w:val="0"/>
        <w:pageBreakBefore w:val="0"/>
        <w:widowControl w:val="0"/>
        <w:numPr>
          <w:ilvl w:val="0"/>
          <w:numId w:val="0"/>
        </w:numPr>
        <w:kinsoku/>
        <w:wordWrap/>
        <w:overflowPunct/>
        <w:topLinePunct w:val="0"/>
        <w:autoSpaceDE/>
        <w:autoSpaceDN/>
        <w:bidi w:val="0"/>
        <w:adjustRightInd/>
        <w:snapToGrid/>
        <w:textAlignment w:val="auto"/>
        <w:rPr>
          <w:sz w:val="24"/>
          <w:szCs w:val="24"/>
        </w:rPr>
      </w:pPr>
      <w:r>
        <w:rPr>
          <w:rFonts w:hint="eastAsia"/>
          <w:b w:val="0"/>
          <w:bCs w:val="0"/>
          <w:lang w:val="en-US" w:eastAsia="zh-CN"/>
        </w:rPr>
        <w:t>5</w:t>
      </w:r>
      <w:bookmarkStart w:id="9" w:name="_GoBack"/>
      <w:bookmarkEnd w:id="9"/>
      <w:r>
        <w:rPr>
          <w:rFonts w:hint="eastAsia"/>
          <w:b w:val="0"/>
          <w:bCs w:val="0"/>
          <w:lang w:val="en-US" w:eastAsia="zh-CN"/>
        </w:rPr>
        <w:t xml:space="preserve">.5.4 </w:t>
      </w:r>
      <w:r>
        <w:rPr>
          <w:rFonts w:hint="default"/>
          <w:b w:val="0"/>
          <w:bCs w:val="0"/>
          <w:lang w:val="en-US" w:eastAsia="zh-CN"/>
        </w:rPr>
        <w:t>牦牛</w:t>
      </w:r>
      <w:r>
        <w:rPr>
          <w:rFonts w:hint="eastAsia"/>
          <w:b w:val="0"/>
          <w:bCs w:val="0"/>
          <w:lang w:val="en-US" w:eastAsia="zh-CN"/>
        </w:rPr>
        <w:t>生鲜</w:t>
      </w:r>
      <w:r>
        <w:rPr>
          <w:rFonts w:hint="default"/>
          <w:b w:val="0"/>
          <w:bCs w:val="0"/>
          <w:lang w:val="en-US" w:eastAsia="zh-CN"/>
        </w:rPr>
        <w:t>乳运输记录应载明牦牛乳装载量、装运地、运输车辆牌照及准运证明、承运人姓名、装运时间、装运时生乳温度等</w:t>
      </w:r>
      <w:r>
        <w:rPr>
          <w:rFonts w:hint="eastAsia"/>
          <w:b w:val="0"/>
          <w:bCs w:val="0"/>
          <w:lang w:val="en-US" w:eastAsia="zh-CN"/>
        </w:rPr>
        <w:t>，记录保存两年。</w:t>
      </w:r>
    </w:p>
    <w:p w14:paraId="4857EFA4">
      <w:pPr>
        <w:ind w:firstLine="560" w:firstLineChars="200"/>
        <w:rPr>
          <w:rFonts w:hint="eastAsia"/>
          <w:lang w:val="en-US" w:eastAsia="zh-CN"/>
        </w:rPr>
      </w:pPr>
    </w:p>
    <w:p w14:paraId="3CB6F739">
      <w:pPr>
        <w:ind w:firstLine="560" w:firstLineChars="200"/>
        <w:rPr>
          <w:rFonts w:hint="eastAsia"/>
          <w:lang w:val="en-US" w:eastAsia="zh-CN"/>
        </w:rPr>
      </w:pPr>
    </w:p>
    <w:p w14:paraId="02622CED">
      <w:pPr>
        <w:ind w:firstLine="560" w:firstLineChars="200"/>
        <w:rPr>
          <w:rFonts w:hint="eastAsia"/>
          <w:lang w:val="en-US" w:eastAsia="zh-CN"/>
        </w:rPr>
      </w:pPr>
    </w:p>
    <w:p w14:paraId="1FC92B82">
      <w:pPr>
        <w:ind w:firstLine="560" w:firstLineChars="200"/>
        <w:rPr>
          <w:rFonts w:hint="eastAsia"/>
          <w:lang w:val="en-US" w:eastAsia="zh-CN"/>
        </w:rPr>
      </w:pPr>
    </w:p>
    <w:p w14:paraId="275A1B39"/>
    <w:sectPr>
      <w:footerReference r:id="rId3" w:type="default"/>
      <w:pgSz w:w="11906" w:h="16838"/>
      <w:pgMar w:top="1440" w:right="1418" w:bottom="1440"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80503"/>
    </w:sdtPr>
    <w:sdtContent>
      <w:p w14:paraId="2E7DFE1D">
        <w:pPr>
          <w:pStyle w:val="4"/>
          <w:jc w:val="center"/>
        </w:pPr>
        <w:r>
          <w:fldChar w:fldCharType="begin"/>
        </w:r>
        <w:r>
          <w:instrText xml:space="preserve">PAGE   \* MERGEFORMAT</w:instrText>
        </w:r>
        <w:r>
          <w:fldChar w:fldCharType="separate"/>
        </w:r>
        <w:r>
          <w:rPr>
            <w:lang w:val="zh-CN"/>
          </w:rPr>
          <w:t>9</w:t>
        </w:r>
        <w:r>
          <w:fldChar w:fldCharType="end"/>
        </w:r>
      </w:p>
    </w:sdtContent>
  </w:sdt>
  <w:p w14:paraId="2849F38B">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3A78F8"/>
    <w:multiLevelType w:val="multilevel"/>
    <w:tmpl w:val="153A78F8"/>
    <w:lvl w:ilvl="0" w:tentative="0">
      <w:start w:val="3"/>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6655EAD"/>
    <w:multiLevelType w:val="singleLevel"/>
    <w:tmpl w:val="56655EAD"/>
    <w:lvl w:ilvl="0" w:tentative="0">
      <w:start w:val="2"/>
      <w:numFmt w:val="chineseCounting"/>
      <w:suff w:val="nothing"/>
      <w:lvlText w:val="（%1）"/>
      <w:lvlJc w:val="left"/>
      <w:rPr>
        <w:rFonts w:hint="eastAsia"/>
      </w:rPr>
    </w:lvl>
  </w:abstractNum>
  <w:abstractNum w:abstractNumId="2">
    <w:nsid w:val="67382AC2"/>
    <w:multiLevelType w:val="multilevel"/>
    <w:tmpl w:val="67382AC2"/>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kZmM2OGFhYzk0ZmZhMGMzOGM4MzA1ZDI0YzdhODAifQ=="/>
  </w:docVars>
  <w:rsids>
    <w:rsidRoot w:val="48BB6545"/>
    <w:rsid w:val="00495491"/>
    <w:rsid w:val="005F6906"/>
    <w:rsid w:val="00FE1BCC"/>
    <w:rsid w:val="01B47A05"/>
    <w:rsid w:val="02BB7BEA"/>
    <w:rsid w:val="041D2A27"/>
    <w:rsid w:val="04B85F11"/>
    <w:rsid w:val="05CB200E"/>
    <w:rsid w:val="063B1F4E"/>
    <w:rsid w:val="068D4DE3"/>
    <w:rsid w:val="06A017DD"/>
    <w:rsid w:val="06A84FEF"/>
    <w:rsid w:val="06D32E57"/>
    <w:rsid w:val="07126147"/>
    <w:rsid w:val="07A11AE7"/>
    <w:rsid w:val="07E55E3C"/>
    <w:rsid w:val="098350DA"/>
    <w:rsid w:val="09AB44C1"/>
    <w:rsid w:val="09EA71D3"/>
    <w:rsid w:val="0AA86945"/>
    <w:rsid w:val="0B7558D6"/>
    <w:rsid w:val="0B8415DD"/>
    <w:rsid w:val="0C4F1BEB"/>
    <w:rsid w:val="0D8630F0"/>
    <w:rsid w:val="0ED11725"/>
    <w:rsid w:val="0F3017A4"/>
    <w:rsid w:val="0F751969"/>
    <w:rsid w:val="11204879"/>
    <w:rsid w:val="11396D9A"/>
    <w:rsid w:val="12696E37"/>
    <w:rsid w:val="12CE1628"/>
    <w:rsid w:val="12D379C8"/>
    <w:rsid w:val="138237C0"/>
    <w:rsid w:val="148461AA"/>
    <w:rsid w:val="14B545B5"/>
    <w:rsid w:val="14B616A8"/>
    <w:rsid w:val="15442DF3"/>
    <w:rsid w:val="166D5A0F"/>
    <w:rsid w:val="16775FC6"/>
    <w:rsid w:val="17171557"/>
    <w:rsid w:val="179B5CE4"/>
    <w:rsid w:val="183121A5"/>
    <w:rsid w:val="18866995"/>
    <w:rsid w:val="18CD0120"/>
    <w:rsid w:val="19E805B2"/>
    <w:rsid w:val="1B4641B9"/>
    <w:rsid w:val="1B6C3693"/>
    <w:rsid w:val="1C2F1506"/>
    <w:rsid w:val="1D374E0C"/>
    <w:rsid w:val="1D4E37F9"/>
    <w:rsid w:val="1D9150EF"/>
    <w:rsid w:val="1D987198"/>
    <w:rsid w:val="1E4E0F4D"/>
    <w:rsid w:val="1EC60AFB"/>
    <w:rsid w:val="1F436B3F"/>
    <w:rsid w:val="1F4F5AFF"/>
    <w:rsid w:val="1FB738D7"/>
    <w:rsid w:val="1FBA2036"/>
    <w:rsid w:val="20DB1D49"/>
    <w:rsid w:val="22325497"/>
    <w:rsid w:val="22A31EF1"/>
    <w:rsid w:val="234732D3"/>
    <w:rsid w:val="24EF58C2"/>
    <w:rsid w:val="267A3D2C"/>
    <w:rsid w:val="28687E65"/>
    <w:rsid w:val="28BF3C9E"/>
    <w:rsid w:val="290329E8"/>
    <w:rsid w:val="2B95696A"/>
    <w:rsid w:val="2B973BC3"/>
    <w:rsid w:val="2C1D64C7"/>
    <w:rsid w:val="2D214A86"/>
    <w:rsid w:val="2E552394"/>
    <w:rsid w:val="2E6D478D"/>
    <w:rsid w:val="2ECF3497"/>
    <w:rsid w:val="2F1E5342"/>
    <w:rsid w:val="2FF14F7E"/>
    <w:rsid w:val="30485DB0"/>
    <w:rsid w:val="304D5747"/>
    <w:rsid w:val="309B5802"/>
    <w:rsid w:val="31A422DF"/>
    <w:rsid w:val="33023DFC"/>
    <w:rsid w:val="335A484E"/>
    <w:rsid w:val="33E04D53"/>
    <w:rsid w:val="35577297"/>
    <w:rsid w:val="362074F4"/>
    <w:rsid w:val="362A2569"/>
    <w:rsid w:val="3A5E4C24"/>
    <w:rsid w:val="3B077EC3"/>
    <w:rsid w:val="3BA75F63"/>
    <w:rsid w:val="3D834F6A"/>
    <w:rsid w:val="3D87623F"/>
    <w:rsid w:val="3E3D01FF"/>
    <w:rsid w:val="3E8F6B85"/>
    <w:rsid w:val="3F01243F"/>
    <w:rsid w:val="3F1717B3"/>
    <w:rsid w:val="3FDD442B"/>
    <w:rsid w:val="40380079"/>
    <w:rsid w:val="41894C7C"/>
    <w:rsid w:val="42CA5918"/>
    <w:rsid w:val="4369198B"/>
    <w:rsid w:val="43911BC6"/>
    <w:rsid w:val="43E135D3"/>
    <w:rsid w:val="452A22D2"/>
    <w:rsid w:val="454A7735"/>
    <w:rsid w:val="46B04006"/>
    <w:rsid w:val="46D23560"/>
    <w:rsid w:val="47B75973"/>
    <w:rsid w:val="48082B37"/>
    <w:rsid w:val="48A66A02"/>
    <w:rsid w:val="48BB6545"/>
    <w:rsid w:val="49C600F0"/>
    <w:rsid w:val="4A2B43F6"/>
    <w:rsid w:val="4A3D151D"/>
    <w:rsid w:val="4AFA64D4"/>
    <w:rsid w:val="4B595A7B"/>
    <w:rsid w:val="4BBE132D"/>
    <w:rsid w:val="4BE86DF5"/>
    <w:rsid w:val="4C2E6EF7"/>
    <w:rsid w:val="4DD57383"/>
    <w:rsid w:val="4F227FE6"/>
    <w:rsid w:val="50B735A1"/>
    <w:rsid w:val="513756A7"/>
    <w:rsid w:val="516A11E8"/>
    <w:rsid w:val="521C5D7B"/>
    <w:rsid w:val="525C0F0C"/>
    <w:rsid w:val="53755060"/>
    <w:rsid w:val="53D01045"/>
    <w:rsid w:val="541C548D"/>
    <w:rsid w:val="54323713"/>
    <w:rsid w:val="54AD3776"/>
    <w:rsid w:val="54D076A5"/>
    <w:rsid w:val="551E5A77"/>
    <w:rsid w:val="557B1007"/>
    <w:rsid w:val="55AB437D"/>
    <w:rsid w:val="55AE3A60"/>
    <w:rsid w:val="55C03F98"/>
    <w:rsid w:val="576B045F"/>
    <w:rsid w:val="57B04BFB"/>
    <w:rsid w:val="58DA7713"/>
    <w:rsid w:val="593037D7"/>
    <w:rsid w:val="598F4D7C"/>
    <w:rsid w:val="59EE2F1B"/>
    <w:rsid w:val="5AE349A6"/>
    <w:rsid w:val="5B842660"/>
    <w:rsid w:val="5BA3649C"/>
    <w:rsid w:val="5C9C390C"/>
    <w:rsid w:val="5CE566E7"/>
    <w:rsid w:val="5D1B385A"/>
    <w:rsid w:val="5D5313E0"/>
    <w:rsid w:val="5E092FC3"/>
    <w:rsid w:val="5E203E1A"/>
    <w:rsid w:val="5FAF32F9"/>
    <w:rsid w:val="5FBE38EB"/>
    <w:rsid w:val="604F4E8B"/>
    <w:rsid w:val="60911576"/>
    <w:rsid w:val="611F660B"/>
    <w:rsid w:val="61A134C4"/>
    <w:rsid w:val="61EF20CA"/>
    <w:rsid w:val="61FF5D31"/>
    <w:rsid w:val="623465EF"/>
    <w:rsid w:val="632C5010"/>
    <w:rsid w:val="633B3F08"/>
    <w:rsid w:val="63683BF1"/>
    <w:rsid w:val="663F77BA"/>
    <w:rsid w:val="67AC0A67"/>
    <w:rsid w:val="685E1901"/>
    <w:rsid w:val="68A37B22"/>
    <w:rsid w:val="697B1217"/>
    <w:rsid w:val="698C05B6"/>
    <w:rsid w:val="69967687"/>
    <w:rsid w:val="6A510B3E"/>
    <w:rsid w:val="6B62049A"/>
    <w:rsid w:val="6B8F25DF"/>
    <w:rsid w:val="6B96396E"/>
    <w:rsid w:val="6BC92CA5"/>
    <w:rsid w:val="6BE7051D"/>
    <w:rsid w:val="6C046B2A"/>
    <w:rsid w:val="6C44786E"/>
    <w:rsid w:val="6CF62499"/>
    <w:rsid w:val="6DDC3C07"/>
    <w:rsid w:val="6E106B76"/>
    <w:rsid w:val="6F5E106A"/>
    <w:rsid w:val="702377AE"/>
    <w:rsid w:val="702D2230"/>
    <w:rsid w:val="705B2397"/>
    <w:rsid w:val="71120427"/>
    <w:rsid w:val="71567FBD"/>
    <w:rsid w:val="72BA2638"/>
    <w:rsid w:val="744534E8"/>
    <w:rsid w:val="74A06454"/>
    <w:rsid w:val="7561323F"/>
    <w:rsid w:val="758C2875"/>
    <w:rsid w:val="75A94C9D"/>
    <w:rsid w:val="75BC2728"/>
    <w:rsid w:val="75F51351"/>
    <w:rsid w:val="76172379"/>
    <w:rsid w:val="7651533B"/>
    <w:rsid w:val="76A07D97"/>
    <w:rsid w:val="76EE1CE7"/>
    <w:rsid w:val="78656BA2"/>
    <w:rsid w:val="79E430BC"/>
    <w:rsid w:val="79F06C71"/>
    <w:rsid w:val="7A7073D5"/>
    <w:rsid w:val="7AA339B1"/>
    <w:rsid w:val="7B6E3FBF"/>
    <w:rsid w:val="7B827A6B"/>
    <w:rsid w:val="7B8732D3"/>
    <w:rsid w:val="7B94650E"/>
    <w:rsid w:val="7C8E6A98"/>
    <w:rsid w:val="7C9777DC"/>
    <w:rsid w:val="7CCB09DA"/>
    <w:rsid w:val="7D4160C1"/>
    <w:rsid w:val="7EC2048B"/>
    <w:rsid w:val="7F8A2C41"/>
    <w:rsid w:val="7FB348D9"/>
    <w:rsid w:val="7FEB3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szCs w:val="28"/>
      <w:lang w:val="en-US" w:eastAsia="zh-CN" w:bidi="ar-SA"/>
    </w:rPr>
  </w:style>
  <w:style w:type="paragraph" w:styleId="2">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楷体"/>
      <w:b/>
      <w:sz w:val="32"/>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autoRedefine/>
    <w:unhideWhenUsed/>
    <w:qFormat/>
    <w:uiPriority w:val="39"/>
    <w:pPr>
      <w:widowControl/>
      <w:spacing w:after="100" w:line="259" w:lineRule="auto"/>
      <w:jc w:val="left"/>
    </w:pPr>
    <w:rPr>
      <w:kern w:val="0"/>
      <w:sz w:val="22"/>
    </w:rPr>
  </w:style>
  <w:style w:type="paragraph" w:styleId="7">
    <w:name w:val="toc 2"/>
    <w:basedOn w:val="1"/>
    <w:next w:val="1"/>
    <w:autoRedefine/>
    <w:qFormat/>
    <w:uiPriority w:val="0"/>
    <w:pPr>
      <w:ind w:left="420" w:leftChars="200"/>
    </w:p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0">
    <w:name w:val="Table Grid"/>
    <w:basedOn w:val="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autoRedefine/>
    <w:unhideWhenUsed/>
    <w:qFormat/>
    <w:uiPriority w:val="99"/>
    <w:rPr>
      <w:color w:val="0026E5" w:themeColor="hyperlink"/>
      <w:u w:val="single"/>
      <w14:textFill>
        <w14:solidFill>
          <w14:schemeClr w14:val="hlink"/>
        </w14:solidFill>
      </w14:textFill>
    </w:rPr>
  </w:style>
  <w:style w:type="paragraph" w:styleId="14">
    <w:name w:val="List Paragraph"/>
    <w:basedOn w:val="1"/>
    <w:autoRedefine/>
    <w:qFormat/>
    <w:uiPriority w:val="34"/>
    <w:pPr>
      <w:ind w:firstLine="420" w:firstLineChars="200"/>
    </w:pPr>
  </w:style>
  <w:style w:type="paragraph" w:customStyle="1" w:styleId="15">
    <w:name w:val="Default"/>
    <w:autoRedefine/>
    <w:qFormat/>
    <w:uiPriority w:val="0"/>
    <w:pPr>
      <w:widowControl w:val="0"/>
      <w:autoSpaceDE w:val="0"/>
      <w:autoSpaceDN w:val="0"/>
      <w:adjustRightInd w:val="0"/>
    </w:pPr>
    <w:rPr>
      <w:rFonts w:ascii="楷体" w:hAnsi="楷体" w:cs="楷体" w:eastAsiaTheme="minorEastAsia"/>
      <w:color w:val="000000"/>
      <w:kern w:val="2"/>
      <w:sz w:val="24"/>
      <w:szCs w:val="24"/>
      <w:lang w:val="en-US" w:eastAsia="zh-CN" w:bidi="ar-SA"/>
    </w:rPr>
  </w:style>
  <w:style w:type="paragraph" w:customStyle="1" w:styleId="16">
    <w:name w:val="样式1"/>
    <w:basedOn w:val="1"/>
    <w:next w:val="1"/>
    <w:autoRedefine/>
    <w:qFormat/>
    <w:uiPriority w:val="0"/>
    <w:pPr>
      <w:keepNext/>
      <w:keepLines/>
      <w:spacing w:before="260" w:beforeLines="0" w:after="260" w:afterLines="0" w:line="413" w:lineRule="auto"/>
      <w:outlineLvl w:val="1"/>
    </w:pPr>
    <w:rPr>
      <w:rFonts w:ascii="Arial" w:hAnsi="Arial" w:eastAsia="黑体"/>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2095</Words>
  <Characters>2411</Characters>
  <Lines>0</Lines>
  <Paragraphs>0</Paragraphs>
  <TotalTime>0</TotalTime>
  <ScaleCrop>false</ScaleCrop>
  <LinksUpToDate>false</LinksUpToDate>
  <CharactersWithSpaces>2507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2023-12-27T02:52:00Z</dcterms:created>
  <dc:creator>倪梦梅</dc:creator>
  <cp:lastModifiedBy>倪梦梅</cp:lastModifiedBy>
  <dcterms:modified xsi:type="dcterms:W3CDTF">2025-10-27T06:04:43Z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B795F43947074A2DA24694615D982DA5_13</vt:lpwstr>
  </property>
  <property fmtid="{D5CDD505-2E9C-101B-9397-08002B2CF9AE}" pid="4" name="KSOTemplateDocerSaveRecord">
    <vt:lpwstr>eyJoZGlkIjoiZmVkZmM2OGFhYzk0ZmZhMGMzOGM4MzA1ZDI0YzdhODAiLCJ1c2VySWQiOiIxMjM0ODAzNjMxIn0=</vt:lpwstr>
  </property>
</Properties>
</file>