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F59AEF">
      <w:pPr>
        <w:widowControl/>
        <w:spacing w:after="160" w:line="278" w:lineRule="auto"/>
        <w:ind w:firstLine="0" w:firstLineChars="0"/>
        <w:jc w:val="center"/>
        <w:rPr>
          <w:rFonts w:hint="eastAsia"/>
          <w:b/>
          <w:bCs/>
          <w:sz w:val="36"/>
          <w:szCs w:val="36"/>
        </w:rPr>
      </w:pPr>
    </w:p>
    <w:p w14:paraId="6FC4460F">
      <w:pPr>
        <w:widowControl/>
        <w:spacing w:after="160" w:line="278" w:lineRule="auto"/>
        <w:ind w:firstLine="0" w:firstLineChars="0"/>
        <w:jc w:val="center"/>
        <w:rPr>
          <w:rFonts w:hint="eastAsia"/>
          <w:b/>
          <w:bCs/>
          <w:sz w:val="36"/>
          <w:szCs w:val="36"/>
        </w:rPr>
      </w:pPr>
    </w:p>
    <w:p w14:paraId="5ACE5929">
      <w:pPr>
        <w:widowControl/>
        <w:spacing w:after="160" w:line="278" w:lineRule="auto"/>
        <w:ind w:firstLine="0" w:firstLineChars="0"/>
        <w:rPr>
          <w:rFonts w:hint="eastAsia"/>
          <w:b/>
          <w:bCs/>
          <w:sz w:val="36"/>
          <w:szCs w:val="36"/>
        </w:rPr>
      </w:pPr>
    </w:p>
    <w:p w14:paraId="10D49A48">
      <w:pPr>
        <w:widowControl/>
        <w:spacing w:after="160" w:line="278" w:lineRule="auto"/>
        <w:ind w:firstLine="0" w:firstLineChars="0"/>
        <w:jc w:val="center"/>
        <w:rPr>
          <w:rFonts w:hint="eastAsia" w:ascii="方正小标宋简体" w:eastAsia="方正小标宋简体"/>
          <w:sz w:val="52"/>
          <w:szCs w:val="52"/>
        </w:rPr>
      </w:pPr>
      <w:r>
        <w:rPr>
          <w:rFonts w:hint="eastAsia" w:ascii="方正小标宋简体" w:eastAsia="方正小标宋简体"/>
          <w:sz w:val="52"/>
          <w:szCs w:val="52"/>
        </w:rPr>
        <w:t>四川省地方标准</w:t>
      </w:r>
    </w:p>
    <w:p w14:paraId="7E6D44F4">
      <w:pPr>
        <w:widowControl/>
        <w:spacing w:after="160" w:line="278" w:lineRule="auto"/>
        <w:ind w:firstLine="0" w:firstLineChars="0"/>
        <w:jc w:val="center"/>
        <w:rPr>
          <w:rFonts w:hint="eastAsia" w:ascii="方正小标宋简体" w:eastAsia="方正小标宋简体"/>
          <w:sz w:val="52"/>
          <w:szCs w:val="52"/>
        </w:rPr>
      </w:pPr>
      <w:r>
        <w:rPr>
          <w:rFonts w:hint="eastAsia" w:ascii="方正小标宋简体" w:eastAsia="方正小标宋简体"/>
          <w:sz w:val="52"/>
          <w:szCs w:val="52"/>
        </w:rPr>
        <w:t>《直播带岗服务规范》</w:t>
      </w:r>
    </w:p>
    <w:p w14:paraId="5A30B8FF">
      <w:pPr>
        <w:widowControl/>
        <w:spacing w:after="160" w:line="278" w:lineRule="auto"/>
        <w:ind w:firstLine="0" w:firstLineChars="0"/>
        <w:rPr>
          <w:rFonts w:hint="eastAsia" w:ascii="方正小标宋简体" w:eastAsia="方正小标宋简体"/>
          <w:sz w:val="52"/>
          <w:szCs w:val="52"/>
        </w:rPr>
      </w:pPr>
    </w:p>
    <w:p w14:paraId="030C8B65">
      <w:pPr>
        <w:widowControl/>
        <w:spacing w:after="160" w:line="278" w:lineRule="auto"/>
        <w:ind w:firstLine="0" w:firstLineChars="0"/>
        <w:jc w:val="center"/>
        <w:rPr>
          <w:rFonts w:hint="eastAsia" w:ascii="方正小标宋简体" w:eastAsia="方正小标宋简体"/>
          <w:sz w:val="52"/>
          <w:szCs w:val="52"/>
        </w:rPr>
      </w:pPr>
      <w:r>
        <w:rPr>
          <w:rFonts w:hint="eastAsia" w:ascii="方正小标宋简体" w:eastAsia="方正小标宋简体"/>
          <w:sz w:val="52"/>
          <w:szCs w:val="52"/>
        </w:rPr>
        <w:t>编 制 说 明</w:t>
      </w:r>
    </w:p>
    <w:p w14:paraId="5064A379">
      <w:pPr>
        <w:widowControl/>
        <w:spacing w:after="160" w:line="278" w:lineRule="auto"/>
        <w:ind w:firstLine="0" w:firstLineChars="0"/>
        <w:jc w:val="center"/>
        <w:rPr>
          <w:rFonts w:hint="eastAsia" w:ascii="方正小标宋简体" w:eastAsia="方正小标宋简体"/>
          <w:b/>
          <w:bCs/>
          <w:sz w:val="36"/>
          <w:szCs w:val="36"/>
        </w:rPr>
      </w:pPr>
    </w:p>
    <w:p w14:paraId="17FDE2CB">
      <w:pPr>
        <w:widowControl/>
        <w:spacing w:after="160" w:line="278" w:lineRule="auto"/>
        <w:ind w:firstLine="0" w:firstLineChars="0"/>
        <w:jc w:val="center"/>
        <w:rPr>
          <w:rFonts w:hint="eastAsia" w:ascii="方正小标宋简体" w:eastAsia="方正小标宋简体"/>
          <w:b/>
          <w:bCs/>
          <w:sz w:val="36"/>
          <w:szCs w:val="36"/>
        </w:rPr>
      </w:pPr>
    </w:p>
    <w:p w14:paraId="43B83AD2">
      <w:pPr>
        <w:widowControl/>
        <w:spacing w:after="160" w:line="278" w:lineRule="auto"/>
        <w:ind w:firstLine="0" w:firstLineChars="0"/>
        <w:jc w:val="center"/>
        <w:rPr>
          <w:rFonts w:hint="eastAsia" w:ascii="方正小标宋简体" w:eastAsia="方正小标宋简体"/>
          <w:b/>
          <w:bCs/>
          <w:sz w:val="36"/>
          <w:szCs w:val="36"/>
        </w:rPr>
      </w:pPr>
    </w:p>
    <w:p w14:paraId="0ED3E547">
      <w:pPr>
        <w:widowControl/>
        <w:spacing w:after="160" w:line="278" w:lineRule="auto"/>
        <w:ind w:firstLine="0" w:firstLineChars="0"/>
        <w:jc w:val="center"/>
        <w:rPr>
          <w:rFonts w:hint="eastAsia" w:ascii="方正小标宋简体" w:eastAsia="方正小标宋简体"/>
          <w:b/>
          <w:bCs/>
          <w:sz w:val="36"/>
          <w:szCs w:val="36"/>
        </w:rPr>
      </w:pPr>
    </w:p>
    <w:p w14:paraId="13F9A829">
      <w:pPr>
        <w:widowControl/>
        <w:spacing w:after="160" w:line="278" w:lineRule="auto"/>
        <w:ind w:firstLine="0" w:firstLineChars="0"/>
        <w:jc w:val="center"/>
        <w:rPr>
          <w:rFonts w:hint="eastAsia" w:ascii="方正小标宋简体" w:eastAsia="方正小标宋简体"/>
          <w:sz w:val="36"/>
          <w:szCs w:val="36"/>
        </w:rPr>
      </w:pPr>
      <w:r>
        <w:rPr>
          <w:rFonts w:hint="eastAsia" w:ascii="方正小标宋简体" w:eastAsia="方正小标宋简体"/>
          <w:sz w:val="36"/>
          <w:szCs w:val="36"/>
        </w:rPr>
        <w:t>编制单位：四川省人力资源和社会保障科学研究所</w:t>
      </w:r>
    </w:p>
    <w:p w14:paraId="594A6C78">
      <w:pPr>
        <w:widowControl/>
        <w:spacing w:after="160" w:line="278" w:lineRule="auto"/>
        <w:ind w:firstLine="0" w:firstLineChars="0"/>
        <w:jc w:val="center"/>
        <w:rPr>
          <w:rFonts w:hint="eastAsia" w:ascii="方正小标宋简体" w:eastAsia="方正小标宋简体"/>
          <w:sz w:val="36"/>
          <w:szCs w:val="36"/>
        </w:rPr>
      </w:pPr>
    </w:p>
    <w:p w14:paraId="188DFAD7">
      <w:pPr>
        <w:widowControl/>
        <w:spacing w:after="160" w:line="278" w:lineRule="auto"/>
        <w:ind w:firstLine="0" w:firstLineChars="0"/>
        <w:jc w:val="center"/>
        <w:rPr>
          <w:rFonts w:hint="eastAsia" w:ascii="方正小标宋简体" w:eastAsia="方正小标宋简体"/>
          <w:sz w:val="36"/>
          <w:szCs w:val="36"/>
        </w:rPr>
      </w:pPr>
      <w:r>
        <w:rPr>
          <w:rFonts w:hint="eastAsia" w:ascii="方正小标宋简体" w:eastAsia="方正小标宋简体"/>
          <w:sz w:val="36"/>
          <w:szCs w:val="36"/>
        </w:rPr>
        <w:t>时间：2025年9月</w:t>
      </w:r>
    </w:p>
    <w:p w14:paraId="1595CC0F">
      <w:pPr>
        <w:widowControl/>
        <w:spacing w:after="160" w:line="278" w:lineRule="auto"/>
        <w:ind w:firstLine="0" w:firstLineChars="0"/>
        <w:rPr>
          <w:rFonts w:hint="eastAsia"/>
          <w:b/>
          <w:bCs/>
          <w:sz w:val="36"/>
          <w:szCs w:val="36"/>
        </w:rPr>
      </w:pPr>
    </w:p>
    <w:p w14:paraId="04B7DC59">
      <w:pPr>
        <w:widowControl/>
        <w:spacing w:after="160" w:line="278" w:lineRule="auto"/>
        <w:ind w:firstLine="0" w:firstLineChars="0"/>
        <w:rPr>
          <w:rFonts w:hint="eastAsia"/>
          <w:b/>
          <w:bCs/>
          <w:sz w:val="36"/>
          <w:szCs w:val="36"/>
        </w:rPr>
      </w:pPr>
    </w:p>
    <w:sdt>
      <w:sdtPr>
        <w:rPr>
          <w:rFonts w:ascii="仿宋_GB2312" w:eastAsia="仿宋_GB2312" w:hAnsiTheme="minorHAnsi" w:cstheme="minorBidi"/>
          <w:color w:val="auto"/>
          <w:kern w:val="2"/>
          <w:sz w:val="30"/>
          <w:szCs w:val="30"/>
          <w:lang w:val="zh-CN"/>
          <w14:ligatures w14:val="standardContextual"/>
        </w:rPr>
        <w:id w:val="1411499623"/>
        <w:docPartObj>
          <w:docPartGallery w:val="Table of Contents"/>
          <w:docPartUnique/>
        </w:docPartObj>
      </w:sdtPr>
      <w:sdtEndPr>
        <w:rPr>
          <w:rFonts w:ascii="仿宋_GB2312" w:eastAsia="仿宋_GB2312" w:hAnsiTheme="minorHAnsi" w:cstheme="minorBidi"/>
          <w:b/>
          <w:bCs/>
          <w:color w:val="auto"/>
          <w:kern w:val="2"/>
          <w:sz w:val="30"/>
          <w:szCs w:val="30"/>
          <w:lang w:val="zh-CN"/>
          <w14:ligatures w14:val="standardContextual"/>
        </w:rPr>
      </w:sdtEndPr>
      <w:sdtContent>
        <w:p w14:paraId="707061FC">
          <w:pPr>
            <w:pStyle w:val="40"/>
            <w:jc w:val="center"/>
            <w:rPr>
              <w:rFonts w:hint="eastAsia" w:ascii="黑体" w:hAnsi="黑体" w:eastAsia="黑体"/>
              <w:color w:val="auto"/>
            </w:rPr>
          </w:pPr>
          <w:r>
            <w:rPr>
              <w:rFonts w:ascii="黑体" w:hAnsi="黑体" w:eastAsia="黑体"/>
              <w:color w:val="auto"/>
              <w:lang w:val="zh-CN"/>
            </w:rPr>
            <w:t>目</w:t>
          </w:r>
          <w:r>
            <w:rPr>
              <w:rFonts w:hint="eastAsia" w:ascii="黑体" w:hAnsi="黑体" w:eastAsia="黑体"/>
              <w:color w:val="auto"/>
              <w:lang w:val="zh-CN"/>
            </w:rPr>
            <w:t xml:space="preserve">  </w:t>
          </w:r>
          <w:r>
            <w:rPr>
              <w:rFonts w:ascii="黑体" w:hAnsi="黑体" w:eastAsia="黑体"/>
              <w:color w:val="auto"/>
              <w:lang w:val="zh-CN"/>
            </w:rPr>
            <w:t>录</w:t>
          </w:r>
        </w:p>
        <w:p w14:paraId="183F284E">
          <w:pPr>
            <w:pStyle w:val="14"/>
            <w:tabs>
              <w:tab w:val="left" w:pos="1540"/>
              <w:tab w:val="right" w:leader="dot" w:pos="8296"/>
            </w:tabs>
            <w:rPr>
              <w:rFonts w:hint="eastAsia" w:asciiTheme="minorHAnsi" w:eastAsiaTheme="minorHAnsi"/>
              <w:sz w:val="22"/>
              <w:szCs w:val="24"/>
            </w:rPr>
          </w:pPr>
          <w:r>
            <w:fldChar w:fldCharType="begin"/>
          </w:r>
          <w:r>
            <w:instrText xml:space="preserve"> TOC \o "1-3" \h \z \u </w:instrText>
          </w:r>
          <w:r>
            <w:fldChar w:fldCharType="separate"/>
          </w:r>
          <w:r>
            <w:fldChar w:fldCharType="begin"/>
          </w:r>
          <w:r>
            <w:instrText xml:space="preserve"> HYPERLINK \l "_Toc209970531" </w:instrText>
          </w:r>
          <w:r>
            <w:fldChar w:fldCharType="separate"/>
          </w:r>
          <w:r>
            <w:rPr>
              <w:rStyle w:val="20"/>
              <w:rFonts w:hint="eastAsia" w:asciiTheme="minorHAnsi" w:eastAsiaTheme="minorHAnsi"/>
            </w:rPr>
            <w:t>一、</w:t>
          </w:r>
          <w:r>
            <w:rPr>
              <w:rFonts w:hint="eastAsia" w:asciiTheme="minorHAnsi" w:eastAsiaTheme="minorHAnsi"/>
              <w:sz w:val="22"/>
              <w:szCs w:val="24"/>
            </w:rPr>
            <w:tab/>
          </w:r>
          <w:r>
            <w:rPr>
              <w:rStyle w:val="20"/>
              <w:rFonts w:hint="eastAsia" w:asciiTheme="minorHAnsi" w:eastAsiaTheme="minorHAnsi"/>
            </w:rPr>
            <w:t>工作简况</w:t>
          </w:r>
          <w:r>
            <w:rPr>
              <w:rFonts w:hint="eastAsia" w:asciiTheme="minorHAnsi" w:eastAsiaTheme="minorHAnsi"/>
            </w:rPr>
            <w:tab/>
          </w:r>
          <w:r>
            <w:rPr>
              <w:rFonts w:hint="eastAsia" w:asciiTheme="minorHAnsi" w:eastAsiaTheme="minorHAnsi"/>
            </w:rPr>
            <w:fldChar w:fldCharType="begin"/>
          </w:r>
          <w:r>
            <w:rPr>
              <w:rFonts w:hint="eastAsia" w:asciiTheme="minorHAnsi" w:eastAsiaTheme="minorHAnsi"/>
            </w:rPr>
            <w:instrText xml:space="preserve"> </w:instrText>
          </w:r>
          <w:r>
            <w:rPr>
              <w:rFonts w:asciiTheme="minorHAnsi" w:eastAsiaTheme="minorHAnsi"/>
            </w:rPr>
            <w:instrText xml:space="preserve">PAGEREF _Toc209970531 \h</w:instrText>
          </w:r>
          <w:r>
            <w:rPr>
              <w:rFonts w:hint="eastAsia" w:asciiTheme="minorHAnsi" w:eastAsiaTheme="minorHAnsi"/>
            </w:rPr>
            <w:instrText xml:space="preserve"> </w:instrText>
          </w:r>
          <w:r>
            <w:rPr>
              <w:rFonts w:hint="eastAsia" w:asciiTheme="minorHAnsi" w:eastAsiaTheme="minorHAnsi"/>
            </w:rPr>
            <w:fldChar w:fldCharType="separate"/>
          </w:r>
          <w:r>
            <w:rPr>
              <w:rFonts w:hint="eastAsia" w:asciiTheme="minorHAnsi" w:eastAsiaTheme="minorHAnsi"/>
            </w:rPr>
            <w:t>1</w:t>
          </w:r>
          <w:r>
            <w:rPr>
              <w:rFonts w:hint="eastAsia" w:asciiTheme="minorHAnsi" w:eastAsiaTheme="minorHAnsi"/>
            </w:rPr>
            <w:fldChar w:fldCharType="end"/>
          </w:r>
          <w:r>
            <w:rPr>
              <w:rFonts w:hint="eastAsia" w:asciiTheme="minorHAnsi" w:eastAsiaTheme="minorHAnsi"/>
            </w:rPr>
            <w:fldChar w:fldCharType="end"/>
          </w:r>
        </w:p>
        <w:p w14:paraId="543E43AF">
          <w:pPr>
            <w:pStyle w:val="14"/>
            <w:tabs>
              <w:tab w:val="left" w:pos="1540"/>
              <w:tab w:val="right" w:leader="dot" w:pos="8296"/>
            </w:tabs>
            <w:rPr>
              <w:rFonts w:hint="eastAsia" w:asciiTheme="minorHAnsi" w:eastAsiaTheme="minorHAnsi"/>
              <w:sz w:val="22"/>
              <w:szCs w:val="24"/>
            </w:rPr>
          </w:pPr>
          <w:r>
            <w:fldChar w:fldCharType="begin"/>
          </w:r>
          <w:r>
            <w:instrText xml:space="preserve"> HYPERLINK \l "_Toc209970536" </w:instrText>
          </w:r>
          <w:r>
            <w:fldChar w:fldCharType="separate"/>
          </w:r>
          <w:r>
            <w:rPr>
              <w:rStyle w:val="20"/>
              <w:rFonts w:hint="eastAsia" w:asciiTheme="minorHAnsi" w:eastAsiaTheme="minorHAnsi"/>
            </w:rPr>
            <w:t>二、</w:t>
          </w:r>
          <w:r>
            <w:rPr>
              <w:rFonts w:hint="eastAsia" w:asciiTheme="minorHAnsi" w:eastAsiaTheme="minorHAnsi"/>
              <w:sz w:val="22"/>
              <w:szCs w:val="24"/>
            </w:rPr>
            <w:tab/>
          </w:r>
          <w:r>
            <w:rPr>
              <w:rStyle w:val="20"/>
              <w:rFonts w:hint="eastAsia" w:asciiTheme="minorHAnsi" w:eastAsiaTheme="minorHAnsi"/>
            </w:rPr>
            <w:t>标准编制依据和原则</w:t>
          </w:r>
          <w:r>
            <w:rPr>
              <w:rFonts w:hint="eastAsia" w:asciiTheme="minorHAnsi" w:eastAsiaTheme="minorHAnsi"/>
            </w:rPr>
            <w:tab/>
          </w:r>
          <w:r>
            <w:rPr>
              <w:rFonts w:hint="eastAsia" w:asciiTheme="minorHAnsi" w:eastAsiaTheme="minorHAnsi"/>
            </w:rPr>
            <w:fldChar w:fldCharType="begin"/>
          </w:r>
          <w:r>
            <w:rPr>
              <w:rFonts w:hint="eastAsia" w:asciiTheme="minorHAnsi" w:eastAsiaTheme="minorHAnsi"/>
            </w:rPr>
            <w:instrText xml:space="preserve"> </w:instrText>
          </w:r>
          <w:r>
            <w:rPr>
              <w:rFonts w:asciiTheme="minorHAnsi" w:eastAsiaTheme="minorHAnsi"/>
            </w:rPr>
            <w:instrText xml:space="preserve">PAGEREF _Toc209970536 \h</w:instrText>
          </w:r>
          <w:r>
            <w:rPr>
              <w:rFonts w:hint="eastAsia" w:asciiTheme="minorHAnsi" w:eastAsiaTheme="minorHAnsi"/>
            </w:rPr>
            <w:instrText xml:space="preserve"> </w:instrText>
          </w:r>
          <w:r>
            <w:rPr>
              <w:rFonts w:hint="eastAsia" w:asciiTheme="minorHAnsi" w:eastAsiaTheme="minorHAnsi"/>
            </w:rPr>
            <w:fldChar w:fldCharType="separate"/>
          </w:r>
          <w:r>
            <w:rPr>
              <w:rFonts w:hint="eastAsia" w:asciiTheme="minorHAnsi" w:eastAsiaTheme="minorHAnsi"/>
            </w:rPr>
            <w:t>5</w:t>
          </w:r>
          <w:r>
            <w:rPr>
              <w:rFonts w:hint="eastAsia" w:asciiTheme="minorHAnsi" w:eastAsiaTheme="minorHAnsi"/>
            </w:rPr>
            <w:fldChar w:fldCharType="end"/>
          </w:r>
          <w:r>
            <w:rPr>
              <w:rFonts w:hint="eastAsia" w:asciiTheme="minorHAnsi" w:eastAsiaTheme="minorHAnsi"/>
            </w:rPr>
            <w:fldChar w:fldCharType="end"/>
          </w:r>
        </w:p>
        <w:p w14:paraId="65D30E2A">
          <w:pPr>
            <w:pStyle w:val="14"/>
            <w:tabs>
              <w:tab w:val="left" w:pos="1540"/>
              <w:tab w:val="right" w:leader="dot" w:pos="8296"/>
            </w:tabs>
            <w:rPr>
              <w:rFonts w:hint="eastAsia" w:asciiTheme="minorHAnsi" w:eastAsiaTheme="minorHAnsi"/>
              <w:sz w:val="22"/>
              <w:szCs w:val="24"/>
            </w:rPr>
          </w:pPr>
          <w:r>
            <w:fldChar w:fldCharType="begin"/>
          </w:r>
          <w:r>
            <w:instrText xml:space="preserve"> HYPERLINK \l "_Toc209970539" </w:instrText>
          </w:r>
          <w:r>
            <w:fldChar w:fldCharType="separate"/>
          </w:r>
          <w:r>
            <w:rPr>
              <w:rStyle w:val="20"/>
              <w:rFonts w:hint="eastAsia" w:asciiTheme="minorHAnsi" w:eastAsiaTheme="minorHAnsi"/>
            </w:rPr>
            <w:t>三、</w:t>
          </w:r>
          <w:r>
            <w:rPr>
              <w:rFonts w:hint="eastAsia" w:asciiTheme="minorHAnsi" w:eastAsiaTheme="minorHAnsi"/>
              <w:sz w:val="22"/>
              <w:szCs w:val="24"/>
            </w:rPr>
            <w:tab/>
          </w:r>
          <w:r>
            <w:rPr>
              <w:rStyle w:val="20"/>
              <w:rFonts w:hint="eastAsia" w:asciiTheme="minorHAnsi" w:eastAsiaTheme="minorHAnsi"/>
            </w:rPr>
            <w:t>标准主要技术内容</w:t>
          </w:r>
          <w:r>
            <w:rPr>
              <w:rFonts w:hint="eastAsia" w:asciiTheme="minorHAnsi" w:eastAsiaTheme="minorHAnsi"/>
            </w:rPr>
            <w:tab/>
          </w:r>
          <w:r>
            <w:rPr>
              <w:rFonts w:hint="eastAsia" w:asciiTheme="minorHAnsi" w:eastAsiaTheme="minorHAnsi"/>
            </w:rPr>
            <w:fldChar w:fldCharType="begin"/>
          </w:r>
          <w:r>
            <w:rPr>
              <w:rFonts w:hint="eastAsia" w:asciiTheme="minorHAnsi" w:eastAsiaTheme="minorHAnsi"/>
            </w:rPr>
            <w:instrText xml:space="preserve"> </w:instrText>
          </w:r>
          <w:r>
            <w:rPr>
              <w:rFonts w:asciiTheme="minorHAnsi" w:eastAsiaTheme="minorHAnsi"/>
            </w:rPr>
            <w:instrText xml:space="preserve">PAGEREF _Toc209970539 \h</w:instrText>
          </w:r>
          <w:r>
            <w:rPr>
              <w:rFonts w:hint="eastAsia" w:asciiTheme="minorHAnsi" w:eastAsiaTheme="minorHAnsi"/>
            </w:rPr>
            <w:instrText xml:space="preserve"> </w:instrText>
          </w:r>
          <w:r>
            <w:rPr>
              <w:rFonts w:hint="eastAsia" w:asciiTheme="minorHAnsi" w:eastAsiaTheme="minorHAnsi"/>
            </w:rPr>
            <w:fldChar w:fldCharType="separate"/>
          </w:r>
          <w:r>
            <w:rPr>
              <w:rFonts w:hint="eastAsia" w:asciiTheme="minorHAnsi" w:eastAsiaTheme="minorHAnsi"/>
            </w:rPr>
            <w:t>5</w:t>
          </w:r>
          <w:r>
            <w:rPr>
              <w:rFonts w:hint="eastAsia" w:asciiTheme="minorHAnsi" w:eastAsiaTheme="minorHAnsi"/>
            </w:rPr>
            <w:fldChar w:fldCharType="end"/>
          </w:r>
          <w:r>
            <w:rPr>
              <w:rFonts w:hint="eastAsia" w:asciiTheme="minorHAnsi" w:eastAsiaTheme="minorHAnsi"/>
            </w:rPr>
            <w:fldChar w:fldCharType="end"/>
          </w:r>
        </w:p>
        <w:p w14:paraId="7B6C9088">
          <w:pPr>
            <w:pStyle w:val="14"/>
            <w:tabs>
              <w:tab w:val="right" w:leader="dot" w:pos="8296"/>
            </w:tabs>
            <w:rPr>
              <w:rFonts w:hint="eastAsia" w:asciiTheme="minorHAnsi" w:eastAsiaTheme="minorHAnsi"/>
              <w:sz w:val="22"/>
              <w:szCs w:val="24"/>
            </w:rPr>
          </w:pPr>
          <w:r>
            <w:fldChar w:fldCharType="begin"/>
          </w:r>
          <w:r>
            <w:instrText xml:space="preserve"> HYPERLINK \l "_Toc209970548" </w:instrText>
          </w:r>
          <w:r>
            <w:fldChar w:fldCharType="separate"/>
          </w:r>
          <w:r>
            <w:rPr>
              <w:rStyle w:val="20"/>
              <w:rFonts w:hint="eastAsia" w:asciiTheme="minorHAnsi" w:eastAsiaTheme="minorHAnsi"/>
            </w:rPr>
            <w:t>四、主要试验（或验证）情况分析</w:t>
          </w:r>
          <w:r>
            <w:rPr>
              <w:rFonts w:hint="eastAsia" w:asciiTheme="minorHAnsi" w:eastAsiaTheme="minorHAnsi"/>
            </w:rPr>
            <w:tab/>
          </w:r>
          <w:r>
            <w:rPr>
              <w:rFonts w:hint="eastAsia" w:asciiTheme="minorHAnsi" w:eastAsiaTheme="minorHAnsi"/>
            </w:rPr>
            <w:fldChar w:fldCharType="begin"/>
          </w:r>
          <w:r>
            <w:rPr>
              <w:rFonts w:hint="eastAsia" w:asciiTheme="minorHAnsi" w:eastAsiaTheme="minorHAnsi"/>
            </w:rPr>
            <w:instrText xml:space="preserve"> </w:instrText>
          </w:r>
          <w:r>
            <w:rPr>
              <w:rFonts w:asciiTheme="minorHAnsi" w:eastAsiaTheme="minorHAnsi"/>
            </w:rPr>
            <w:instrText xml:space="preserve">PAGEREF _Toc209970548 \h</w:instrText>
          </w:r>
          <w:r>
            <w:rPr>
              <w:rFonts w:hint="eastAsia" w:asciiTheme="minorHAnsi" w:eastAsiaTheme="minorHAnsi"/>
            </w:rPr>
            <w:instrText xml:space="preserve"> </w:instrText>
          </w:r>
          <w:r>
            <w:rPr>
              <w:rFonts w:hint="eastAsia" w:asciiTheme="minorHAnsi" w:eastAsiaTheme="minorHAnsi"/>
            </w:rPr>
            <w:fldChar w:fldCharType="separate"/>
          </w:r>
          <w:r>
            <w:rPr>
              <w:rFonts w:hint="eastAsia" w:asciiTheme="minorHAnsi" w:eastAsiaTheme="minorHAnsi"/>
            </w:rPr>
            <w:t>7</w:t>
          </w:r>
          <w:r>
            <w:rPr>
              <w:rFonts w:hint="eastAsia" w:asciiTheme="minorHAnsi" w:eastAsiaTheme="minorHAnsi"/>
            </w:rPr>
            <w:fldChar w:fldCharType="end"/>
          </w:r>
          <w:r>
            <w:rPr>
              <w:rFonts w:hint="eastAsia" w:asciiTheme="minorHAnsi" w:eastAsiaTheme="minorHAnsi"/>
            </w:rPr>
            <w:fldChar w:fldCharType="end"/>
          </w:r>
        </w:p>
        <w:p w14:paraId="0EF19F68">
          <w:pPr>
            <w:pStyle w:val="14"/>
            <w:tabs>
              <w:tab w:val="right" w:leader="dot" w:pos="8296"/>
            </w:tabs>
            <w:rPr>
              <w:rFonts w:hint="eastAsia" w:asciiTheme="minorHAnsi" w:eastAsiaTheme="minorHAnsi"/>
              <w:sz w:val="22"/>
              <w:szCs w:val="24"/>
            </w:rPr>
          </w:pPr>
          <w:r>
            <w:fldChar w:fldCharType="begin"/>
          </w:r>
          <w:r>
            <w:instrText xml:space="preserve"> HYPERLINK \l "_Toc209970549" </w:instrText>
          </w:r>
          <w:r>
            <w:fldChar w:fldCharType="separate"/>
          </w:r>
          <w:r>
            <w:rPr>
              <w:rStyle w:val="20"/>
              <w:rFonts w:hint="eastAsia" w:asciiTheme="minorHAnsi" w:eastAsiaTheme="minorHAnsi"/>
            </w:rPr>
            <w:t>五、标准中涉及专利的情况</w:t>
          </w:r>
          <w:r>
            <w:rPr>
              <w:rFonts w:hint="eastAsia" w:asciiTheme="minorHAnsi" w:eastAsiaTheme="minorHAnsi"/>
            </w:rPr>
            <w:tab/>
          </w:r>
          <w:r>
            <w:rPr>
              <w:rFonts w:hint="eastAsia" w:asciiTheme="minorHAnsi" w:eastAsiaTheme="minorHAnsi"/>
            </w:rPr>
            <w:fldChar w:fldCharType="begin"/>
          </w:r>
          <w:r>
            <w:rPr>
              <w:rFonts w:hint="eastAsia" w:asciiTheme="minorHAnsi" w:eastAsiaTheme="minorHAnsi"/>
            </w:rPr>
            <w:instrText xml:space="preserve"> </w:instrText>
          </w:r>
          <w:r>
            <w:rPr>
              <w:rFonts w:asciiTheme="minorHAnsi" w:eastAsiaTheme="minorHAnsi"/>
            </w:rPr>
            <w:instrText xml:space="preserve">PAGEREF _Toc209970549 \h</w:instrText>
          </w:r>
          <w:r>
            <w:rPr>
              <w:rFonts w:hint="eastAsia" w:asciiTheme="minorHAnsi" w:eastAsiaTheme="minorHAnsi"/>
            </w:rPr>
            <w:instrText xml:space="preserve"> </w:instrText>
          </w:r>
          <w:r>
            <w:rPr>
              <w:rFonts w:hint="eastAsia" w:asciiTheme="minorHAnsi" w:eastAsiaTheme="minorHAnsi"/>
            </w:rPr>
            <w:fldChar w:fldCharType="separate"/>
          </w:r>
          <w:r>
            <w:rPr>
              <w:rFonts w:hint="eastAsia" w:asciiTheme="minorHAnsi" w:eastAsiaTheme="minorHAnsi"/>
            </w:rPr>
            <w:t>7</w:t>
          </w:r>
          <w:r>
            <w:rPr>
              <w:rFonts w:hint="eastAsia" w:asciiTheme="minorHAnsi" w:eastAsiaTheme="minorHAnsi"/>
            </w:rPr>
            <w:fldChar w:fldCharType="end"/>
          </w:r>
          <w:r>
            <w:rPr>
              <w:rFonts w:hint="eastAsia" w:asciiTheme="minorHAnsi" w:eastAsiaTheme="minorHAnsi"/>
            </w:rPr>
            <w:fldChar w:fldCharType="end"/>
          </w:r>
        </w:p>
        <w:p w14:paraId="667CFEC5">
          <w:pPr>
            <w:pStyle w:val="14"/>
            <w:tabs>
              <w:tab w:val="right" w:leader="dot" w:pos="8296"/>
            </w:tabs>
            <w:rPr>
              <w:rFonts w:hint="eastAsia" w:asciiTheme="minorHAnsi" w:eastAsiaTheme="minorHAnsi"/>
              <w:sz w:val="22"/>
              <w:szCs w:val="24"/>
            </w:rPr>
          </w:pPr>
          <w:r>
            <w:fldChar w:fldCharType="begin"/>
          </w:r>
          <w:r>
            <w:instrText xml:space="preserve"> HYPERLINK \l "_Toc209970550" </w:instrText>
          </w:r>
          <w:r>
            <w:fldChar w:fldCharType="separate"/>
          </w:r>
          <w:r>
            <w:rPr>
              <w:rStyle w:val="20"/>
              <w:rFonts w:hint="eastAsia" w:asciiTheme="minorHAnsi" w:eastAsiaTheme="minorHAnsi"/>
            </w:rPr>
            <w:t>六、采用国际标准和国外先进标准的情况</w:t>
          </w:r>
          <w:r>
            <w:rPr>
              <w:rFonts w:hint="eastAsia" w:asciiTheme="minorHAnsi" w:eastAsiaTheme="minorHAnsi"/>
            </w:rPr>
            <w:tab/>
          </w:r>
          <w:r>
            <w:rPr>
              <w:rFonts w:hint="eastAsia" w:asciiTheme="minorHAnsi" w:eastAsiaTheme="minorHAnsi"/>
            </w:rPr>
            <w:fldChar w:fldCharType="begin"/>
          </w:r>
          <w:r>
            <w:rPr>
              <w:rFonts w:hint="eastAsia" w:asciiTheme="minorHAnsi" w:eastAsiaTheme="minorHAnsi"/>
            </w:rPr>
            <w:instrText xml:space="preserve"> </w:instrText>
          </w:r>
          <w:r>
            <w:rPr>
              <w:rFonts w:asciiTheme="minorHAnsi" w:eastAsiaTheme="minorHAnsi"/>
            </w:rPr>
            <w:instrText xml:space="preserve">PAGEREF _Toc209970550 \h</w:instrText>
          </w:r>
          <w:r>
            <w:rPr>
              <w:rFonts w:hint="eastAsia" w:asciiTheme="minorHAnsi" w:eastAsiaTheme="minorHAnsi"/>
            </w:rPr>
            <w:instrText xml:space="preserve"> </w:instrText>
          </w:r>
          <w:r>
            <w:rPr>
              <w:rFonts w:hint="eastAsia" w:asciiTheme="minorHAnsi" w:eastAsiaTheme="minorHAnsi"/>
            </w:rPr>
            <w:fldChar w:fldCharType="separate"/>
          </w:r>
          <w:r>
            <w:rPr>
              <w:rFonts w:hint="eastAsia" w:asciiTheme="minorHAnsi" w:eastAsiaTheme="minorHAnsi"/>
            </w:rPr>
            <w:t>7</w:t>
          </w:r>
          <w:r>
            <w:rPr>
              <w:rFonts w:hint="eastAsia" w:asciiTheme="minorHAnsi" w:eastAsiaTheme="minorHAnsi"/>
            </w:rPr>
            <w:fldChar w:fldCharType="end"/>
          </w:r>
          <w:r>
            <w:rPr>
              <w:rFonts w:hint="eastAsia" w:asciiTheme="minorHAnsi" w:eastAsiaTheme="minorHAnsi"/>
            </w:rPr>
            <w:fldChar w:fldCharType="end"/>
          </w:r>
        </w:p>
        <w:p w14:paraId="6446A8ED">
          <w:pPr>
            <w:pStyle w:val="14"/>
            <w:tabs>
              <w:tab w:val="right" w:leader="dot" w:pos="8296"/>
            </w:tabs>
            <w:rPr>
              <w:rFonts w:hint="eastAsia" w:asciiTheme="minorHAnsi" w:eastAsiaTheme="minorHAnsi"/>
              <w:sz w:val="22"/>
              <w:szCs w:val="24"/>
            </w:rPr>
          </w:pPr>
          <w:r>
            <w:fldChar w:fldCharType="begin"/>
          </w:r>
          <w:r>
            <w:instrText xml:space="preserve"> HYPERLINK \l "_Toc209970551" </w:instrText>
          </w:r>
          <w:r>
            <w:fldChar w:fldCharType="separate"/>
          </w:r>
          <w:r>
            <w:rPr>
              <w:rStyle w:val="20"/>
              <w:rFonts w:hint="eastAsia" w:asciiTheme="minorHAnsi" w:eastAsiaTheme="minorHAnsi"/>
            </w:rPr>
            <w:t>七、与有关的现行法律法规和标准的关系</w:t>
          </w:r>
          <w:r>
            <w:rPr>
              <w:rFonts w:hint="eastAsia" w:asciiTheme="minorHAnsi" w:eastAsiaTheme="minorHAnsi"/>
            </w:rPr>
            <w:tab/>
          </w:r>
          <w:r>
            <w:rPr>
              <w:rFonts w:hint="eastAsia" w:asciiTheme="minorHAnsi" w:eastAsiaTheme="minorHAnsi"/>
            </w:rPr>
            <w:fldChar w:fldCharType="begin"/>
          </w:r>
          <w:r>
            <w:rPr>
              <w:rFonts w:hint="eastAsia" w:asciiTheme="minorHAnsi" w:eastAsiaTheme="minorHAnsi"/>
            </w:rPr>
            <w:instrText xml:space="preserve"> </w:instrText>
          </w:r>
          <w:r>
            <w:rPr>
              <w:rFonts w:asciiTheme="minorHAnsi" w:eastAsiaTheme="minorHAnsi"/>
            </w:rPr>
            <w:instrText xml:space="preserve">PAGEREF _Toc209970551 \h</w:instrText>
          </w:r>
          <w:r>
            <w:rPr>
              <w:rFonts w:hint="eastAsia" w:asciiTheme="minorHAnsi" w:eastAsiaTheme="minorHAnsi"/>
            </w:rPr>
            <w:instrText xml:space="preserve"> </w:instrText>
          </w:r>
          <w:r>
            <w:rPr>
              <w:rFonts w:hint="eastAsia" w:asciiTheme="minorHAnsi" w:eastAsiaTheme="minorHAnsi"/>
            </w:rPr>
            <w:fldChar w:fldCharType="separate"/>
          </w:r>
          <w:r>
            <w:rPr>
              <w:rFonts w:hint="eastAsia" w:asciiTheme="minorHAnsi" w:eastAsiaTheme="minorHAnsi"/>
            </w:rPr>
            <w:t>7</w:t>
          </w:r>
          <w:r>
            <w:rPr>
              <w:rFonts w:hint="eastAsia" w:asciiTheme="minorHAnsi" w:eastAsiaTheme="minorHAnsi"/>
            </w:rPr>
            <w:fldChar w:fldCharType="end"/>
          </w:r>
          <w:r>
            <w:rPr>
              <w:rFonts w:hint="eastAsia" w:asciiTheme="minorHAnsi" w:eastAsiaTheme="minorHAnsi"/>
            </w:rPr>
            <w:fldChar w:fldCharType="end"/>
          </w:r>
        </w:p>
        <w:p w14:paraId="05CB7261">
          <w:pPr>
            <w:pStyle w:val="14"/>
            <w:tabs>
              <w:tab w:val="right" w:leader="dot" w:pos="8296"/>
            </w:tabs>
            <w:rPr>
              <w:rFonts w:hint="eastAsia" w:asciiTheme="minorHAnsi" w:eastAsiaTheme="minorHAnsi"/>
              <w:sz w:val="22"/>
              <w:szCs w:val="24"/>
            </w:rPr>
          </w:pPr>
          <w:r>
            <w:fldChar w:fldCharType="begin"/>
          </w:r>
          <w:r>
            <w:instrText xml:space="preserve"> HYPERLINK \l "_Toc209970552" </w:instrText>
          </w:r>
          <w:r>
            <w:fldChar w:fldCharType="separate"/>
          </w:r>
          <w:r>
            <w:rPr>
              <w:rStyle w:val="20"/>
              <w:rFonts w:hint="eastAsia" w:asciiTheme="minorHAnsi" w:eastAsiaTheme="minorHAnsi"/>
            </w:rPr>
            <w:t>八、重大分歧意见的处理和依据</w:t>
          </w:r>
          <w:r>
            <w:rPr>
              <w:rFonts w:hint="eastAsia" w:asciiTheme="minorHAnsi" w:eastAsiaTheme="minorHAnsi"/>
            </w:rPr>
            <w:tab/>
          </w:r>
          <w:r>
            <w:rPr>
              <w:rFonts w:hint="eastAsia" w:asciiTheme="minorHAnsi" w:eastAsiaTheme="minorHAnsi"/>
            </w:rPr>
            <w:fldChar w:fldCharType="begin"/>
          </w:r>
          <w:r>
            <w:rPr>
              <w:rFonts w:hint="eastAsia" w:asciiTheme="minorHAnsi" w:eastAsiaTheme="minorHAnsi"/>
            </w:rPr>
            <w:instrText xml:space="preserve"> </w:instrText>
          </w:r>
          <w:r>
            <w:rPr>
              <w:rFonts w:asciiTheme="minorHAnsi" w:eastAsiaTheme="minorHAnsi"/>
            </w:rPr>
            <w:instrText xml:space="preserve">PAGEREF _Toc209970552 \h</w:instrText>
          </w:r>
          <w:r>
            <w:rPr>
              <w:rFonts w:hint="eastAsia" w:asciiTheme="minorHAnsi" w:eastAsiaTheme="minorHAnsi"/>
            </w:rPr>
            <w:instrText xml:space="preserve"> </w:instrText>
          </w:r>
          <w:r>
            <w:rPr>
              <w:rFonts w:hint="eastAsia" w:asciiTheme="minorHAnsi" w:eastAsiaTheme="minorHAnsi"/>
            </w:rPr>
            <w:fldChar w:fldCharType="separate"/>
          </w:r>
          <w:r>
            <w:rPr>
              <w:rFonts w:hint="eastAsia" w:asciiTheme="minorHAnsi" w:eastAsiaTheme="minorHAnsi"/>
            </w:rPr>
            <w:t>7</w:t>
          </w:r>
          <w:r>
            <w:rPr>
              <w:rFonts w:hint="eastAsia" w:asciiTheme="minorHAnsi" w:eastAsiaTheme="minorHAnsi"/>
            </w:rPr>
            <w:fldChar w:fldCharType="end"/>
          </w:r>
          <w:r>
            <w:rPr>
              <w:rFonts w:hint="eastAsia" w:asciiTheme="minorHAnsi" w:eastAsiaTheme="minorHAnsi"/>
            </w:rPr>
            <w:fldChar w:fldCharType="end"/>
          </w:r>
        </w:p>
        <w:p w14:paraId="68EFA464">
          <w:pPr>
            <w:pStyle w:val="14"/>
            <w:tabs>
              <w:tab w:val="right" w:leader="dot" w:pos="8296"/>
            </w:tabs>
            <w:rPr>
              <w:rFonts w:hint="eastAsia" w:asciiTheme="minorHAnsi" w:eastAsiaTheme="minorHAnsi"/>
              <w:sz w:val="22"/>
              <w:szCs w:val="24"/>
            </w:rPr>
          </w:pPr>
          <w:r>
            <w:fldChar w:fldCharType="begin"/>
          </w:r>
          <w:r>
            <w:instrText xml:space="preserve"> HYPERLINK \l "_Toc209970553" </w:instrText>
          </w:r>
          <w:r>
            <w:fldChar w:fldCharType="separate"/>
          </w:r>
          <w:r>
            <w:rPr>
              <w:rStyle w:val="20"/>
              <w:rFonts w:hint="eastAsia" w:asciiTheme="minorHAnsi" w:eastAsiaTheme="minorHAnsi"/>
            </w:rPr>
            <w:t>九、作为推荐性标准或者强制性标准的建议及其理由</w:t>
          </w:r>
          <w:r>
            <w:rPr>
              <w:rFonts w:hint="eastAsia" w:asciiTheme="minorHAnsi" w:eastAsiaTheme="minorHAnsi"/>
            </w:rPr>
            <w:tab/>
          </w:r>
          <w:r>
            <w:rPr>
              <w:rFonts w:hint="eastAsia" w:asciiTheme="minorHAnsi" w:eastAsiaTheme="minorHAnsi"/>
            </w:rPr>
            <w:fldChar w:fldCharType="begin"/>
          </w:r>
          <w:r>
            <w:rPr>
              <w:rFonts w:hint="eastAsia" w:asciiTheme="minorHAnsi" w:eastAsiaTheme="minorHAnsi"/>
            </w:rPr>
            <w:instrText xml:space="preserve"> </w:instrText>
          </w:r>
          <w:r>
            <w:rPr>
              <w:rFonts w:asciiTheme="minorHAnsi" w:eastAsiaTheme="minorHAnsi"/>
            </w:rPr>
            <w:instrText xml:space="preserve">PAGEREF _Toc209970553 \h</w:instrText>
          </w:r>
          <w:r>
            <w:rPr>
              <w:rFonts w:hint="eastAsia" w:asciiTheme="minorHAnsi" w:eastAsiaTheme="minorHAnsi"/>
            </w:rPr>
            <w:instrText xml:space="preserve"> </w:instrText>
          </w:r>
          <w:r>
            <w:rPr>
              <w:rFonts w:hint="eastAsia" w:asciiTheme="minorHAnsi" w:eastAsiaTheme="minorHAnsi"/>
            </w:rPr>
            <w:fldChar w:fldCharType="separate"/>
          </w:r>
          <w:r>
            <w:rPr>
              <w:rFonts w:hint="eastAsia" w:asciiTheme="minorHAnsi" w:eastAsiaTheme="minorHAnsi"/>
            </w:rPr>
            <w:t>7</w:t>
          </w:r>
          <w:r>
            <w:rPr>
              <w:rFonts w:hint="eastAsia" w:asciiTheme="minorHAnsi" w:eastAsiaTheme="minorHAnsi"/>
            </w:rPr>
            <w:fldChar w:fldCharType="end"/>
          </w:r>
          <w:r>
            <w:rPr>
              <w:rFonts w:hint="eastAsia" w:asciiTheme="minorHAnsi" w:eastAsiaTheme="minorHAnsi"/>
            </w:rPr>
            <w:fldChar w:fldCharType="end"/>
          </w:r>
        </w:p>
        <w:p w14:paraId="226BE926">
          <w:pPr>
            <w:ind w:firstLine="602"/>
            <w:rPr>
              <w:rFonts w:hint="eastAsia"/>
            </w:rPr>
          </w:pPr>
          <w:r>
            <w:rPr>
              <w:b/>
              <w:bCs/>
              <w:lang w:val="zh-CN"/>
            </w:rPr>
            <w:fldChar w:fldCharType="end"/>
          </w:r>
        </w:p>
      </w:sdtContent>
    </w:sdt>
    <w:p w14:paraId="697AE0F6">
      <w:pPr>
        <w:widowControl/>
        <w:spacing w:after="160" w:line="278" w:lineRule="auto"/>
        <w:ind w:firstLine="0" w:firstLineChars="0"/>
        <w:rPr>
          <w:rFonts w:hint="eastAsia"/>
          <w:b/>
          <w:bCs/>
          <w:sz w:val="36"/>
          <w:szCs w:val="36"/>
        </w:rPr>
      </w:pPr>
      <w:r>
        <w:rPr>
          <w:rFonts w:hint="eastAsia"/>
          <w:b/>
          <w:bCs/>
          <w:sz w:val="36"/>
          <w:szCs w:val="36"/>
        </w:rPr>
        <w:br w:type="page"/>
      </w:r>
    </w:p>
    <w:p w14:paraId="255BFE57">
      <w:pPr>
        <w:ind w:firstLine="723"/>
        <w:jc w:val="center"/>
        <w:rPr>
          <w:rFonts w:hint="eastAsia"/>
          <w:b/>
          <w:bCs/>
          <w:sz w:val="36"/>
          <w:szCs w:val="36"/>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start="1"/>
          <w:cols w:space="425" w:num="1"/>
          <w:docGrid w:type="lines" w:linePitch="312" w:charSpace="0"/>
        </w:sectPr>
      </w:pPr>
    </w:p>
    <w:p w14:paraId="05EC72E4">
      <w:pPr>
        <w:ind w:firstLine="723"/>
        <w:jc w:val="center"/>
        <w:rPr>
          <w:rFonts w:hint="eastAsia"/>
          <w:b/>
          <w:bCs/>
          <w:sz w:val="36"/>
          <w:szCs w:val="36"/>
        </w:rPr>
      </w:pPr>
      <w:r>
        <w:rPr>
          <w:rFonts w:hint="eastAsia"/>
          <w:b/>
          <w:bCs/>
          <w:sz w:val="36"/>
          <w:szCs w:val="36"/>
        </w:rPr>
        <w:t>《直播带岗服务规范》编制说明</w:t>
      </w:r>
    </w:p>
    <w:p w14:paraId="19BA4F34">
      <w:pPr>
        <w:pStyle w:val="2"/>
        <w:numPr>
          <w:ilvl w:val="0"/>
          <w:numId w:val="1"/>
        </w:numPr>
        <w:ind w:firstLineChars="0"/>
        <w:rPr>
          <w:rFonts w:hint="eastAsia"/>
        </w:rPr>
      </w:pPr>
      <w:bookmarkStart w:id="0" w:name="_Toc209970531"/>
      <w:r>
        <w:rPr>
          <w:rFonts w:hint="eastAsia"/>
        </w:rPr>
        <w:t>工作简况</w:t>
      </w:r>
      <w:bookmarkEnd w:id="0"/>
    </w:p>
    <w:p w14:paraId="0E315282">
      <w:pPr>
        <w:pStyle w:val="3"/>
        <w:numPr>
          <w:ilvl w:val="0"/>
          <w:numId w:val="2"/>
        </w:numPr>
        <w:ind w:firstLineChars="0"/>
        <w:rPr>
          <w:rFonts w:hint="eastAsia"/>
        </w:rPr>
      </w:pPr>
      <w:bookmarkStart w:id="1" w:name="_Toc209970532"/>
      <w:r>
        <w:rPr>
          <w:rFonts w:hint="eastAsia"/>
        </w:rPr>
        <w:t>任务来源</w:t>
      </w:r>
      <w:bookmarkEnd w:id="1"/>
    </w:p>
    <w:p w14:paraId="4182E8C7">
      <w:pPr>
        <w:rPr>
          <w:rFonts w:hint="eastAsia"/>
        </w:rPr>
      </w:pPr>
      <w:r>
        <w:rPr>
          <w:rFonts w:hint="eastAsia"/>
        </w:rPr>
        <w:t>根据2025年7月25日四川省市场监督管理局印发的《四川省市场监督管理局关于下达2025年第二批地方标准制修订立项计划的通知》（川市监函〔2025〕291号），批准由四川省人力资源和社会保障科学研究所牵头起草地方标准《直播带岗服务规范》。</w:t>
      </w:r>
    </w:p>
    <w:p w14:paraId="6BD0A985">
      <w:pPr>
        <w:pStyle w:val="3"/>
        <w:ind w:firstLine="602"/>
        <w:rPr>
          <w:rFonts w:hint="eastAsia"/>
        </w:rPr>
      </w:pPr>
      <w:bookmarkStart w:id="2" w:name="_Toc209970533"/>
      <w:r>
        <w:rPr>
          <w:rFonts w:hint="eastAsia"/>
        </w:rPr>
        <w:t>（二）制定背景及意义</w:t>
      </w:r>
      <w:bookmarkEnd w:id="2"/>
      <w:r>
        <w:rPr>
          <w:rFonts w:hint="eastAsia"/>
        </w:rPr>
        <w:tab/>
      </w:r>
    </w:p>
    <w:p w14:paraId="0D3A31D7">
      <w:pPr>
        <w:rPr>
          <w:rFonts w:hint="eastAsia"/>
        </w:rPr>
      </w:pPr>
      <w:r>
        <w:rPr>
          <w:rFonts w:hint="eastAsia"/>
        </w:rPr>
        <w:t>直播带岗，即利用直播平台，以网络直播的形式介绍招聘岗位信息，和求职者互动交流，促进求职者和用人单位人岗匹配的招聘模式。直播带岗是数字技术与公共服务融合发展的创新模式，具有体验直观、互动即时、对接精准等显著优势，有效提升了人力资源供需匹配效率，也为拓宽就业渠道提供了新路径。在实践层面，直播带岗从零星试点发展为规模化的就业服务基础设施。目前，四川省已探索形成川渝滇跨省联动直播带岗、南充市高坪区直播带岗基地、甘孜州打造“‘甘’为您来，‘孜’播送岗”品牌、资阳市乐至县爱心零工驿站等特色模式。</w:t>
      </w:r>
      <w:r>
        <w:t>这些实践验证了直播带岗的效能</w:t>
      </w:r>
      <w:r>
        <w:rPr>
          <w:rFonts w:hint="eastAsia"/>
        </w:rPr>
        <w:t>，但也暴露其服务流程、信息安全、人员资质等方面缺乏统一规范，易引发虚假招聘、信息泄露、权益保障不足等问题，亟需通过标准化对其服务活动进行规范。</w:t>
      </w:r>
    </w:p>
    <w:p w14:paraId="4AFB1BE4">
      <w:pPr>
        <w:rPr>
          <w:rFonts w:hint="eastAsia"/>
        </w:rPr>
      </w:pPr>
      <w:r>
        <w:rPr>
          <w:rFonts w:hint="eastAsia"/>
        </w:rPr>
        <w:t>直播带岗作为数字时代就业服务的创新形态，其标准化建设源于国家战略的明确指引。2022年3月，人社部印发《关于加强企业招聘用工服务的通知》，明确要求推广运用直播带岗等新型招聘模式。2023年12月，《人力资源社会保障部办公厅关于推进直播带岗在就业公共服务领域应用的通知》提出“有条件的地方可研究制定直播带岗服务规范、标准，提升标准化服务水平”。目前，部分地方标准包含了“直播带岗”的内容，例如北京地方标准《公共职业介绍和职业指导服务规范》（DB11/T 1123-2023），但直播带岗领域的独立标准尚属空白。人力资源社会保障部办公厅发布的《关于推进直播带岗在就业公共服务领域应用的通知》中</w:t>
      </w:r>
      <w:r>
        <w:rPr>
          <w:rFonts w:hint="eastAsia"/>
          <w:lang w:val="en-US" w:eastAsia="zh-CN"/>
        </w:rPr>
        <w:t>明确</w:t>
      </w:r>
      <w:r>
        <w:rPr>
          <w:rFonts w:hint="eastAsia"/>
        </w:rPr>
        <w:t>提出</w:t>
      </w:r>
      <w:r>
        <w:rPr>
          <w:rFonts w:hint="eastAsia"/>
          <w:lang w:eastAsia="zh-CN"/>
        </w:rPr>
        <w:t>“</w:t>
      </w:r>
      <w:r>
        <w:rPr>
          <w:rFonts w:hint="eastAsia"/>
        </w:rPr>
        <w:t>打造直播带岗基地、完善直播带岗功能、培育直播带岗品牌、提升网络直播能力、提供网络直播支持</w:t>
      </w:r>
      <w:r>
        <w:rPr>
          <w:rFonts w:hint="eastAsia"/>
          <w:lang w:eastAsia="zh-CN"/>
        </w:rPr>
        <w:t>”</w:t>
      </w:r>
      <w:r>
        <w:rPr>
          <w:rFonts w:hint="eastAsia"/>
        </w:rPr>
        <w:t>等重点任务。5月，“直播招聘师”正式纳入国家新职业新工种目录，成为人力资源和社会保障部新增的29个工种之一，标志着该职业进入专业化、规范化发展新阶段。同年8月，人力资源社会保障部会同中央网信办联合印发《关于进一步加强人力资源市场规范管理的通知》，对以直播带岗方式开展的职业中介活动，提出规范服务监督、打击违法违规行为的具体要求。这一系列政策举措，从模式推广应用、服务深化部署、新兴职业认定到市场规范，环环相扣、层层递进，为直播带岗服务的标准化建设奠定了坚实的政策基础，提供了有力的制度保障，同时也对我省加快制定相关地方标准提出了新的更高要求。</w:t>
      </w:r>
    </w:p>
    <w:p w14:paraId="0FE936DD">
      <w:pPr>
        <w:rPr>
          <w:rFonts w:hint="eastAsia"/>
        </w:rPr>
      </w:pPr>
      <w:r>
        <w:rPr>
          <w:rFonts w:hint="eastAsia"/>
        </w:rPr>
        <w:t>为贯彻落实中共中央、国务院印发的《国家标准化发展纲要》以及《四川省人力资源社会保障公共服务标准化建设三年行动方案》等部署和要求，扎实推进《2025年人社公共服务标准化建设重点工作任务清单》关于直播带岗地方标准规范工作，结合四川实际，四川省人力资源和社会保障科学研究所牵头制定地方标准《直播带岗服务规范》（以下简称“规范”）。一方面，通过研制地方标准快速响应市场需求，可为公共就业服务机构、高校就业指导中心以及其他人力资源服务机构提供参考；另一方面，进一步提升我省人力资源和社会保障领域公共服务标准化水平。</w:t>
      </w:r>
    </w:p>
    <w:p w14:paraId="73B5AA47">
      <w:pPr>
        <w:pStyle w:val="3"/>
        <w:ind w:firstLine="602"/>
        <w:rPr>
          <w:rFonts w:hint="eastAsia"/>
        </w:rPr>
      </w:pPr>
      <w:bookmarkStart w:id="3" w:name="_Toc209970534"/>
      <w:r>
        <w:rPr>
          <w:rFonts w:hint="eastAsia"/>
        </w:rPr>
        <w:t>（三）起草过程</w:t>
      </w:r>
      <w:bookmarkEnd w:id="3"/>
      <w:r>
        <w:rPr>
          <w:rFonts w:hint="eastAsia"/>
        </w:rPr>
        <w:tab/>
      </w:r>
    </w:p>
    <w:p w14:paraId="2C125FD2">
      <w:pPr>
        <w:rPr>
          <w:rFonts w:hint="eastAsia"/>
        </w:rPr>
      </w:pPr>
      <w:r>
        <w:rPr>
          <w:rFonts w:hint="eastAsia"/>
        </w:rPr>
        <w:t>第一阶段：成立起草组（2025年1-2月）。由四川省人力资源和社会保障科学研究所牵头相关单位成立了标准编制工作组（以下简称“编制组”）。</w:t>
      </w:r>
    </w:p>
    <w:p w14:paraId="10DDCBEF">
      <w:pPr>
        <w:rPr>
          <w:rFonts w:hint="eastAsia"/>
        </w:rPr>
      </w:pPr>
      <w:r>
        <w:rPr>
          <w:rFonts w:hint="eastAsia"/>
        </w:rPr>
        <w:t>第二阶段：收集资料（2025年3-4月）。收集直播带岗政策文件、相关标准以及发展现状和趋势等资料，依托前期调研和“四川省直播带岗标准化服务体系研究”工作成果，初步搭建标准框架。</w:t>
      </w:r>
    </w:p>
    <w:p w14:paraId="059F762A">
      <w:pPr>
        <w:rPr>
          <w:rFonts w:hint="eastAsia"/>
        </w:rPr>
      </w:pPr>
      <w:r>
        <w:rPr>
          <w:rFonts w:hint="eastAsia"/>
        </w:rPr>
        <w:t>第三阶段：起草阶段（2025年5-6月）。编制组对收集的各类资料进行系统分析、归纳和整合，充分借鉴和应用“四川省直播带岗标准化服务体系建设研究”项目的核心成果，梳理出规范需要标准化的关键事项，确定标准的核心框架和主要内容模块，形成了标准工作组讨论稿（第一稿）。</w:t>
      </w:r>
    </w:p>
    <w:p w14:paraId="251F10AB">
      <w:pPr>
        <w:rPr>
          <w:rFonts w:hint="eastAsia"/>
        </w:rPr>
      </w:pPr>
      <w:r>
        <w:rPr>
          <w:rFonts w:hint="eastAsia"/>
        </w:rPr>
        <w:t>第四阶段：立项阶段（2025年7月）。对《直播带岗服务规范》地方标准立项必要性、可行性进行分析论证后，提出《直播带岗服务规范》立项申请。经四川省市场监督管理局审查后予以批准立项。</w:t>
      </w:r>
    </w:p>
    <w:p w14:paraId="4A3B4409">
      <w:pPr>
        <w:rPr>
          <w:rFonts w:hint="eastAsia"/>
        </w:rPr>
      </w:pPr>
      <w:r>
        <w:rPr>
          <w:rFonts w:hint="eastAsia"/>
        </w:rPr>
        <w:t>第五阶段：形成征求意见稿（2025年8-</w:t>
      </w:r>
      <w:r>
        <w:rPr>
          <w:rFonts w:hint="eastAsia"/>
          <w:lang w:val="en-US" w:eastAsia="zh-CN"/>
        </w:rPr>
        <w:t>10</w:t>
      </w:r>
      <w:r>
        <w:rPr>
          <w:rFonts w:hint="eastAsia"/>
        </w:rPr>
        <w:t>月）。8月，编制组反复论证研讨，对标准内容进行细化修改，形成了标准工作讨论稿（第二稿）。9月</w:t>
      </w:r>
      <w:r>
        <w:rPr>
          <w:rFonts w:hint="eastAsia"/>
          <w:lang w:val="en-US" w:eastAsia="zh-CN"/>
        </w:rPr>
        <w:t>-10月</w:t>
      </w:r>
      <w:r>
        <w:rPr>
          <w:rFonts w:hint="eastAsia"/>
        </w:rPr>
        <w:t>，经</w:t>
      </w:r>
      <w:r>
        <w:rPr>
          <w:rFonts w:hint="eastAsia"/>
          <w:lang w:val="en-US" w:eastAsia="zh-CN"/>
        </w:rPr>
        <w:t>就业局以及专家研讨会</w:t>
      </w:r>
      <w:r>
        <w:rPr>
          <w:rFonts w:hint="eastAsia"/>
        </w:rPr>
        <w:t>初步征求意见，修改形成《直播带岗服务规范》</w:t>
      </w:r>
      <w:bookmarkStart w:id="24" w:name="_GoBack"/>
      <w:bookmarkEnd w:id="24"/>
      <w:r>
        <w:rPr>
          <w:rFonts w:hint="eastAsia"/>
        </w:rPr>
        <w:t>征求意见稿。</w:t>
      </w:r>
    </w:p>
    <w:p w14:paraId="7DFCD1F8">
      <w:pPr>
        <w:pStyle w:val="3"/>
        <w:ind w:firstLine="602"/>
        <w:rPr>
          <w:rFonts w:hint="eastAsia"/>
        </w:rPr>
      </w:pPr>
      <w:bookmarkStart w:id="4" w:name="_Toc209970535"/>
      <w:r>
        <w:rPr>
          <w:rFonts w:hint="eastAsia"/>
        </w:rPr>
        <w:t>（四）起草单位及人员分工</w:t>
      </w:r>
      <w:bookmarkEnd w:id="4"/>
    </w:p>
    <w:p w14:paraId="4C243328">
      <w:pPr>
        <w:rPr>
          <w:rFonts w:hint="eastAsia"/>
        </w:rPr>
      </w:pPr>
      <w:r>
        <w:rPr>
          <w:rFonts w:hint="eastAsia"/>
        </w:rPr>
        <w:t>起草单位：四川省人力资源和社会保障科学研究所、四川省质量和标准化研究院。</w:t>
      </w:r>
    </w:p>
    <w:p w14:paraId="51ADB566">
      <w:pPr>
        <w:rPr>
          <w:rFonts w:hint="eastAsia"/>
        </w:rPr>
      </w:pPr>
      <w:r>
        <w:rPr>
          <w:rFonts w:hint="eastAsia"/>
        </w:rPr>
        <w:t>标准主要起草人员及分工如下：</w:t>
      </w:r>
    </w:p>
    <w:tbl>
      <w:tblPr>
        <w:tblStyle w:val="18"/>
        <w:tblpPr w:leftFromText="180" w:rightFromText="180" w:vertAnchor="text" w:horzAnchor="margin" w:tblpY="589"/>
        <w:tblOverlap w:val="never"/>
        <w:tblW w:w="8925"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68"/>
        <w:gridCol w:w="3969"/>
        <w:gridCol w:w="2126"/>
        <w:gridCol w:w="1562"/>
      </w:tblGrid>
      <w:tr w14:paraId="414BD3C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30" w:hRule="atLeast"/>
        </w:trPr>
        <w:tc>
          <w:tcPr>
            <w:tcW w:w="1268" w:type="dxa"/>
            <w:tcBorders>
              <w:top w:val="single" w:color="auto" w:sz="6" w:space="0"/>
              <w:left w:val="single" w:color="auto" w:sz="6" w:space="0"/>
              <w:bottom w:val="single" w:color="auto" w:sz="6" w:space="0"/>
              <w:right w:val="single" w:color="auto" w:sz="6" w:space="0"/>
            </w:tcBorders>
            <w:vAlign w:val="center"/>
          </w:tcPr>
          <w:p w14:paraId="1FF3DAAC">
            <w:pPr>
              <w:snapToGrid w:val="0"/>
              <w:spacing w:line="240" w:lineRule="auto"/>
              <w:ind w:firstLine="0" w:firstLineChars="0"/>
              <w:jc w:val="center"/>
              <w:rPr>
                <w:rFonts w:hint="eastAsia"/>
                <w:b/>
                <w:bCs/>
              </w:rPr>
            </w:pPr>
            <w:r>
              <w:rPr>
                <w:rFonts w:hint="eastAsia"/>
                <w:b/>
                <w:bCs/>
              </w:rPr>
              <w:t>起草人</w:t>
            </w:r>
          </w:p>
        </w:tc>
        <w:tc>
          <w:tcPr>
            <w:tcW w:w="3969" w:type="dxa"/>
            <w:tcBorders>
              <w:top w:val="single" w:color="auto" w:sz="6" w:space="0"/>
              <w:left w:val="single" w:color="auto" w:sz="6" w:space="0"/>
              <w:bottom w:val="single" w:color="auto" w:sz="6" w:space="0"/>
              <w:right w:val="single" w:color="auto" w:sz="6" w:space="0"/>
            </w:tcBorders>
            <w:vAlign w:val="center"/>
          </w:tcPr>
          <w:p w14:paraId="6918C236">
            <w:pPr>
              <w:snapToGrid w:val="0"/>
              <w:spacing w:line="240" w:lineRule="auto"/>
              <w:ind w:firstLine="0" w:firstLineChars="0"/>
              <w:jc w:val="center"/>
              <w:rPr>
                <w:rFonts w:hint="eastAsia"/>
                <w:b/>
                <w:bCs/>
              </w:rPr>
            </w:pPr>
            <w:r>
              <w:rPr>
                <w:rFonts w:hint="eastAsia"/>
                <w:b/>
                <w:bCs/>
              </w:rPr>
              <w:t>单位</w:t>
            </w:r>
          </w:p>
        </w:tc>
        <w:tc>
          <w:tcPr>
            <w:tcW w:w="2126" w:type="dxa"/>
            <w:tcBorders>
              <w:top w:val="single" w:color="auto" w:sz="6" w:space="0"/>
              <w:left w:val="single" w:color="auto" w:sz="6" w:space="0"/>
              <w:bottom w:val="single" w:color="auto" w:sz="6" w:space="0"/>
              <w:right w:val="single" w:color="auto" w:sz="6" w:space="0"/>
            </w:tcBorders>
            <w:vAlign w:val="center"/>
          </w:tcPr>
          <w:p w14:paraId="75DF87A0">
            <w:pPr>
              <w:snapToGrid w:val="0"/>
              <w:spacing w:line="240" w:lineRule="auto"/>
              <w:ind w:firstLine="0" w:firstLineChars="0"/>
              <w:jc w:val="center"/>
              <w:rPr>
                <w:rFonts w:hint="eastAsia"/>
                <w:b/>
                <w:bCs/>
              </w:rPr>
            </w:pPr>
            <w:r>
              <w:rPr>
                <w:rFonts w:hint="eastAsia"/>
                <w:b/>
                <w:bCs/>
              </w:rPr>
              <w:t>职务/职称</w:t>
            </w:r>
          </w:p>
        </w:tc>
        <w:tc>
          <w:tcPr>
            <w:tcW w:w="1562" w:type="dxa"/>
            <w:tcBorders>
              <w:top w:val="single" w:color="auto" w:sz="6" w:space="0"/>
              <w:left w:val="single" w:color="auto" w:sz="6" w:space="0"/>
              <w:bottom w:val="single" w:color="auto" w:sz="6" w:space="0"/>
              <w:right w:val="single" w:color="auto" w:sz="6" w:space="0"/>
            </w:tcBorders>
            <w:vAlign w:val="center"/>
          </w:tcPr>
          <w:p w14:paraId="1B63088D">
            <w:pPr>
              <w:snapToGrid w:val="0"/>
              <w:spacing w:line="240" w:lineRule="auto"/>
              <w:ind w:firstLine="0" w:firstLineChars="0"/>
              <w:jc w:val="center"/>
              <w:rPr>
                <w:rFonts w:hint="eastAsia"/>
                <w:b/>
                <w:bCs/>
              </w:rPr>
            </w:pPr>
            <w:r>
              <w:rPr>
                <w:rFonts w:hint="eastAsia"/>
                <w:b/>
                <w:bCs/>
              </w:rPr>
              <w:t>项目分工</w:t>
            </w:r>
          </w:p>
        </w:tc>
      </w:tr>
      <w:tr w14:paraId="3EBF99E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76" w:hRule="atLeast"/>
        </w:trPr>
        <w:tc>
          <w:tcPr>
            <w:tcW w:w="1268" w:type="dxa"/>
            <w:tcBorders>
              <w:top w:val="single" w:color="auto" w:sz="6" w:space="0"/>
              <w:left w:val="single" w:color="auto" w:sz="6" w:space="0"/>
              <w:bottom w:val="single" w:color="auto" w:sz="6" w:space="0"/>
              <w:right w:val="single" w:color="auto" w:sz="6" w:space="0"/>
            </w:tcBorders>
          </w:tcPr>
          <w:p w14:paraId="150848DF">
            <w:pPr>
              <w:snapToGrid w:val="0"/>
              <w:spacing w:line="240" w:lineRule="auto"/>
              <w:ind w:firstLine="0" w:firstLineChars="0"/>
              <w:jc w:val="center"/>
              <w:rPr>
                <w:rFonts w:hint="eastAsia"/>
                <w:sz w:val="28"/>
                <w:szCs w:val="28"/>
              </w:rPr>
            </w:pPr>
            <w:r>
              <w:rPr>
                <w:rFonts w:hint="eastAsia"/>
                <w:sz w:val="28"/>
                <w:szCs w:val="28"/>
              </w:rPr>
              <w:t>赵华文</w:t>
            </w:r>
          </w:p>
        </w:tc>
        <w:tc>
          <w:tcPr>
            <w:tcW w:w="3969" w:type="dxa"/>
            <w:tcBorders>
              <w:top w:val="single" w:color="auto" w:sz="6" w:space="0"/>
              <w:left w:val="single" w:color="auto" w:sz="6" w:space="0"/>
              <w:bottom w:val="single" w:color="auto" w:sz="6" w:space="0"/>
              <w:right w:val="single" w:color="auto" w:sz="6" w:space="0"/>
            </w:tcBorders>
          </w:tcPr>
          <w:p w14:paraId="26EE9408">
            <w:pPr>
              <w:snapToGrid w:val="0"/>
              <w:spacing w:line="240" w:lineRule="auto"/>
              <w:ind w:firstLine="0" w:firstLineChars="0"/>
              <w:jc w:val="center"/>
              <w:rPr>
                <w:rFonts w:hint="eastAsia"/>
                <w:sz w:val="28"/>
                <w:szCs w:val="28"/>
              </w:rPr>
            </w:pPr>
            <w:r>
              <w:rPr>
                <w:rFonts w:hint="eastAsia"/>
                <w:sz w:val="28"/>
                <w:szCs w:val="28"/>
              </w:rPr>
              <w:t>四川省人力资源和社会保障</w:t>
            </w:r>
          </w:p>
          <w:p w14:paraId="79E042BD">
            <w:pPr>
              <w:snapToGrid w:val="0"/>
              <w:spacing w:line="240" w:lineRule="auto"/>
              <w:ind w:firstLine="0" w:firstLineChars="0"/>
              <w:jc w:val="center"/>
              <w:rPr>
                <w:rFonts w:hint="eastAsia"/>
                <w:sz w:val="28"/>
                <w:szCs w:val="28"/>
              </w:rPr>
            </w:pPr>
            <w:r>
              <w:rPr>
                <w:rFonts w:hint="eastAsia"/>
                <w:sz w:val="28"/>
                <w:szCs w:val="28"/>
              </w:rPr>
              <w:t>科学研究所</w:t>
            </w:r>
          </w:p>
        </w:tc>
        <w:tc>
          <w:tcPr>
            <w:tcW w:w="2126" w:type="dxa"/>
            <w:tcBorders>
              <w:top w:val="single" w:color="auto" w:sz="6" w:space="0"/>
              <w:left w:val="single" w:color="auto" w:sz="6" w:space="0"/>
              <w:bottom w:val="single" w:color="auto" w:sz="6" w:space="0"/>
              <w:right w:val="single" w:color="auto" w:sz="6" w:space="0"/>
            </w:tcBorders>
          </w:tcPr>
          <w:p w14:paraId="2B6D418D">
            <w:pPr>
              <w:snapToGrid w:val="0"/>
              <w:spacing w:line="240" w:lineRule="auto"/>
              <w:ind w:firstLine="0" w:firstLineChars="0"/>
              <w:jc w:val="center"/>
              <w:rPr>
                <w:rFonts w:hint="eastAsia"/>
                <w:sz w:val="28"/>
                <w:szCs w:val="28"/>
              </w:rPr>
            </w:pPr>
            <w:r>
              <w:rPr>
                <w:rFonts w:hint="eastAsia"/>
                <w:sz w:val="28"/>
                <w:szCs w:val="28"/>
              </w:rPr>
              <w:t>所长</w:t>
            </w:r>
          </w:p>
        </w:tc>
        <w:tc>
          <w:tcPr>
            <w:tcW w:w="1562" w:type="dxa"/>
            <w:tcBorders>
              <w:top w:val="single" w:color="auto" w:sz="6" w:space="0"/>
              <w:left w:val="single" w:color="auto" w:sz="6" w:space="0"/>
              <w:bottom w:val="single" w:color="auto" w:sz="6" w:space="0"/>
              <w:right w:val="single" w:color="auto" w:sz="6" w:space="0"/>
            </w:tcBorders>
          </w:tcPr>
          <w:p w14:paraId="19787F7D">
            <w:pPr>
              <w:snapToGrid w:val="0"/>
              <w:spacing w:line="240" w:lineRule="auto"/>
              <w:ind w:firstLine="0" w:firstLineChars="0"/>
              <w:jc w:val="center"/>
              <w:rPr>
                <w:rFonts w:hint="eastAsia"/>
                <w:sz w:val="28"/>
                <w:szCs w:val="28"/>
              </w:rPr>
            </w:pPr>
            <w:r>
              <w:rPr>
                <w:rFonts w:hint="eastAsia"/>
                <w:sz w:val="28"/>
                <w:szCs w:val="28"/>
              </w:rPr>
              <w:t>项目统筹</w:t>
            </w:r>
          </w:p>
        </w:tc>
      </w:tr>
      <w:tr w14:paraId="31E0AF4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76" w:hRule="atLeast"/>
        </w:trPr>
        <w:tc>
          <w:tcPr>
            <w:tcW w:w="1268" w:type="dxa"/>
            <w:tcBorders>
              <w:top w:val="single" w:color="auto" w:sz="6" w:space="0"/>
              <w:left w:val="single" w:color="auto" w:sz="6" w:space="0"/>
              <w:bottom w:val="single" w:color="auto" w:sz="6" w:space="0"/>
              <w:right w:val="single" w:color="auto" w:sz="6" w:space="0"/>
            </w:tcBorders>
          </w:tcPr>
          <w:p w14:paraId="5780154C">
            <w:pPr>
              <w:snapToGrid w:val="0"/>
              <w:spacing w:line="240" w:lineRule="auto"/>
              <w:ind w:firstLine="0" w:firstLineChars="0"/>
              <w:jc w:val="center"/>
              <w:rPr>
                <w:rFonts w:hint="eastAsia"/>
                <w:sz w:val="28"/>
                <w:szCs w:val="28"/>
              </w:rPr>
            </w:pPr>
            <w:r>
              <w:rPr>
                <w:rFonts w:hint="eastAsia"/>
                <w:sz w:val="28"/>
                <w:szCs w:val="28"/>
              </w:rPr>
              <w:t>马 杰</w:t>
            </w:r>
          </w:p>
        </w:tc>
        <w:tc>
          <w:tcPr>
            <w:tcW w:w="3969" w:type="dxa"/>
            <w:tcBorders>
              <w:top w:val="single" w:color="auto" w:sz="6" w:space="0"/>
              <w:left w:val="single" w:color="auto" w:sz="6" w:space="0"/>
              <w:bottom w:val="single" w:color="auto" w:sz="6" w:space="0"/>
              <w:right w:val="single" w:color="auto" w:sz="6" w:space="0"/>
            </w:tcBorders>
          </w:tcPr>
          <w:p w14:paraId="20EAB761">
            <w:pPr>
              <w:snapToGrid w:val="0"/>
              <w:spacing w:line="240" w:lineRule="auto"/>
              <w:ind w:firstLine="0" w:firstLineChars="0"/>
              <w:jc w:val="center"/>
              <w:rPr>
                <w:rFonts w:hint="eastAsia"/>
                <w:sz w:val="28"/>
                <w:szCs w:val="28"/>
              </w:rPr>
            </w:pPr>
            <w:r>
              <w:rPr>
                <w:rFonts w:hint="eastAsia"/>
                <w:sz w:val="28"/>
                <w:szCs w:val="28"/>
              </w:rPr>
              <w:t>四川省人力资源和社会保障</w:t>
            </w:r>
          </w:p>
          <w:p w14:paraId="67BDF167">
            <w:pPr>
              <w:snapToGrid w:val="0"/>
              <w:spacing w:line="240" w:lineRule="auto"/>
              <w:ind w:firstLine="0" w:firstLineChars="0"/>
              <w:jc w:val="center"/>
              <w:rPr>
                <w:rFonts w:hint="eastAsia"/>
                <w:sz w:val="28"/>
                <w:szCs w:val="28"/>
              </w:rPr>
            </w:pPr>
            <w:r>
              <w:rPr>
                <w:rFonts w:hint="eastAsia"/>
                <w:sz w:val="28"/>
                <w:szCs w:val="28"/>
              </w:rPr>
              <w:t>科学研究所</w:t>
            </w:r>
          </w:p>
        </w:tc>
        <w:tc>
          <w:tcPr>
            <w:tcW w:w="2126" w:type="dxa"/>
            <w:tcBorders>
              <w:top w:val="single" w:color="auto" w:sz="6" w:space="0"/>
              <w:left w:val="single" w:color="auto" w:sz="6" w:space="0"/>
              <w:bottom w:val="single" w:color="auto" w:sz="6" w:space="0"/>
              <w:right w:val="single" w:color="auto" w:sz="6" w:space="0"/>
            </w:tcBorders>
          </w:tcPr>
          <w:p w14:paraId="15D6F69A">
            <w:pPr>
              <w:snapToGrid w:val="0"/>
              <w:spacing w:line="240" w:lineRule="auto"/>
              <w:ind w:firstLine="0" w:firstLineChars="0"/>
              <w:jc w:val="center"/>
              <w:rPr>
                <w:rFonts w:hint="eastAsia"/>
                <w:sz w:val="28"/>
                <w:szCs w:val="28"/>
              </w:rPr>
            </w:pPr>
            <w:r>
              <w:rPr>
                <w:rFonts w:hint="eastAsia"/>
                <w:sz w:val="28"/>
                <w:szCs w:val="28"/>
              </w:rPr>
              <w:t>办公室主任/</w:t>
            </w:r>
          </w:p>
          <w:p w14:paraId="7CE2F2BA">
            <w:pPr>
              <w:snapToGrid w:val="0"/>
              <w:spacing w:line="240" w:lineRule="auto"/>
              <w:ind w:firstLine="0" w:firstLineChars="0"/>
              <w:jc w:val="center"/>
              <w:rPr>
                <w:rFonts w:hint="eastAsia"/>
                <w:sz w:val="28"/>
                <w:szCs w:val="28"/>
              </w:rPr>
            </w:pPr>
            <w:r>
              <w:rPr>
                <w:rFonts w:hint="eastAsia"/>
                <w:sz w:val="28"/>
                <w:szCs w:val="28"/>
              </w:rPr>
              <w:t>专业技术八级</w:t>
            </w:r>
          </w:p>
        </w:tc>
        <w:tc>
          <w:tcPr>
            <w:tcW w:w="1562" w:type="dxa"/>
            <w:tcBorders>
              <w:top w:val="single" w:color="auto" w:sz="6" w:space="0"/>
              <w:left w:val="single" w:color="auto" w:sz="6" w:space="0"/>
              <w:bottom w:val="single" w:color="auto" w:sz="6" w:space="0"/>
              <w:right w:val="single" w:color="auto" w:sz="6" w:space="0"/>
            </w:tcBorders>
          </w:tcPr>
          <w:p w14:paraId="2986C282">
            <w:pPr>
              <w:snapToGrid w:val="0"/>
              <w:spacing w:line="240" w:lineRule="auto"/>
              <w:ind w:firstLine="0" w:firstLineChars="0"/>
              <w:jc w:val="center"/>
              <w:rPr>
                <w:rFonts w:hint="eastAsia"/>
                <w:sz w:val="28"/>
                <w:szCs w:val="28"/>
              </w:rPr>
            </w:pPr>
            <w:r>
              <w:rPr>
                <w:rFonts w:hint="eastAsia"/>
                <w:sz w:val="28"/>
                <w:szCs w:val="28"/>
              </w:rPr>
              <w:t>标准起草</w:t>
            </w:r>
          </w:p>
        </w:tc>
      </w:tr>
      <w:tr w14:paraId="4F69023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76" w:hRule="atLeast"/>
        </w:trPr>
        <w:tc>
          <w:tcPr>
            <w:tcW w:w="1268" w:type="dxa"/>
            <w:tcBorders>
              <w:top w:val="single" w:color="auto" w:sz="6" w:space="0"/>
              <w:left w:val="single" w:color="auto" w:sz="6" w:space="0"/>
              <w:bottom w:val="single" w:color="auto" w:sz="6" w:space="0"/>
              <w:right w:val="single" w:color="auto" w:sz="6" w:space="0"/>
            </w:tcBorders>
          </w:tcPr>
          <w:p w14:paraId="39B77FE9">
            <w:pPr>
              <w:snapToGrid w:val="0"/>
              <w:spacing w:line="240" w:lineRule="auto"/>
              <w:ind w:firstLine="0" w:firstLineChars="0"/>
              <w:jc w:val="center"/>
              <w:rPr>
                <w:rFonts w:hint="eastAsia"/>
                <w:sz w:val="28"/>
                <w:szCs w:val="28"/>
              </w:rPr>
            </w:pPr>
            <w:r>
              <w:rPr>
                <w:rFonts w:hint="eastAsia"/>
                <w:sz w:val="28"/>
                <w:szCs w:val="28"/>
              </w:rPr>
              <w:t>杨 伶</w:t>
            </w:r>
          </w:p>
        </w:tc>
        <w:tc>
          <w:tcPr>
            <w:tcW w:w="3969" w:type="dxa"/>
            <w:tcBorders>
              <w:top w:val="single" w:color="auto" w:sz="6" w:space="0"/>
              <w:left w:val="single" w:color="auto" w:sz="6" w:space="0"/>
              <w:bottom w:val="single" w:color="auto" w:sz="6" w:space="0"/>
              <w:right w:val="single" w:color="auto" w:sz="6" w:space="0"/>
            </w:tcBorders>
          </w:tcPr>
          <w:p w14:paraId="29F4F22C">
            <w:pPr>
              <w:snapToGrid w:val="0"/>
              <w:spacing w:line="240" w:lineRule="auto"/>
              <w:ind w:firstLine="0" w:firstLineChars="0"/>
              <w:jc w:val="center"/>
              <w:rPr>
                <w:rFonts w:hint="eastAsia"/>
                <w:sz w:val="28"/>
                <w:szCs w:val="28"/>
              </w:rPr>
            </w:pPr>
            <w:r>
              <w:rPr>
                <w:rFonts w:hint="eastAsia"/>
                <w:sz w:val="28"/>
                <w:szCs w:val="28"/>
              </w:rPr>
              <w:t>四川省人力资源和社会保障</w:t>
            </w:r>
          </w:p>
          <w:p w14:paraId="4FB2DC18">
            <w:pPr>
              <w:snapToGrid w:val="0"/>
              <w:spacing w:line="240" w:lineRule="auto"/>
              <w:ind w:firstLine="0" w:firstLineChars="0"/>
              <w:jc w:val="center"/>
              <w:rPr>
                <w:rFonts w:hint="eastAsia"/>
                <w:sz w:val="28"/>
                <w:szCs w:val="28"/>
              </w:rPr>
            </w:pPr>
            <w:r>
              <w:rPr>
                <w:rFonts w:hint="eastAsia"/>
                <w:sz w:val="28"/>
                <w:szCs w:val="28"/>
              </w:rPr>
              <w:t>科学研究所</w:t>
            </w:r>
          </w:p>
        </w:tc>
        <w:tc>
          <w:tcPr>
            <w:tcW w:w="2126" w:type="dxa"/>
            <w:tcBorders>
              <w:top w:val="single" w:color="auto" w:sz="6" w:space="0"/>
              <w:left w:val="single" w:color="auto" w:sz="6" w:space="0"/>
              <w:bottom w:val="single" w:color="auto" w:sz="6" w:space="0"/>
              <w:right w:val="single" w:color="auto" w:sz="6" w:space="0"/>
            </w:tcBorders>
          </w:tcPr>
          <w:p w14:paraId="1BB26561">
            <w:pPr>
              <w:snapToGrid w:val="0"/>
              <w:spacing w:line="240" w:lineRule="auto"/>
              <w:ind w:firstLine="0" w:firstLineChars="0"/>
              <w:jc w:val="center"/>
              <w:rPr>
                <w:rFonts w:hint="eastAsia"/>
                <w:sz w:val="28"/>
                <w:szCs w:val="28"/>
              </w:rPr>
            </w:pPr>
            <w:r>
              <w:rPr>
                <w:rFonts w:hint="eastAsia"/>
                <w:sz w:val="28"/>
                <w:szCs w:val="28"/>
              </w:rPr>
              <w:t>科研专员</w:t>
            </w:r>
          </w:p>
        </w:tc>
        <w:tc>
          <w:tcPr>
            <w:tcW w:w="1562" w:type="dxa"/>
            <w:tcBorders>
              <w:top w:val="single" w:color="auto" w:sz="6" w:space="0"/>
              <w:left w:val="single" w:color="auto" w:sz="6" w:space="0"/>
              <w:bottom w:val="single" w:color="auto" w:sz="6" w:space="0"/>
              <w:right w:val="single" w:color="auto" w:sz="6" w:space="0"/>
            </w:tcBorders>
          </w:tcPr>
          <w:p w14:paraId="25E7F9DB">
            <w:pPr>
              <w:snapToGrid w:val="0"/>
              <w:spacing w:line="240" w:lineRule="auto"/>
              <w:ind w:firstLine="0" w:firstLineChars="0"/>
              <w:jc w:val="center"/>
              <w:rPr>
                <w:rFonts w:hint="eastAsia"/>
                <w:sz w:val="28"/>
                <w:szCs w:val="28"/>
              </w:rPr>
            </w:pPr>
            <w:r>
              <w:rPr>
                <w:rFonts w:hint="eastAsia"/>
                <w:sz w:val="28"/>
                <w:szCs w:val="28"/>
              </w:rPr>
              <w:t>标准编写</w:t>
            </w:r>
          </w:p>
        </w:tc>
      </w:tr>
      <w:tr w14:paraId="47BB537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76" w:hRule="atLeast"/>
        </w:trPr>
        <w:tc>
          <w:tcPr>
            <w:tcW w:w="1268" w:type="dxa"/>
            <w:tcBorders>
              <w:top w:val="single" w:color="auto" w:sz="6" w:space="0"/>
              <w:left w:val="single" w:color="auto" w:sz="6" w:space="0"/>
              <w:bottom w:val="single" w:color="auto" w:sz="6" w:space="0"/>
              <w:right w:val="single" w:color="auto" w:sz="6" w:space="0"/>
            </w:tcBorders>
            <w:vAlign w:val="center"/>
          </w:tcPr>
          <w:p w14:paraId="13B1C7AF">
            <w:pPr>
              <w:snapToGrid w:val="0"/>
              <w:spacing w:line="240" w:lineRule="auto"/>
              <w:ind w:firstLine="0" w:firstLineChars="0"/>
              <w:jc w:val="center"/>
              <w:rPr>
                <w:rFonts w:hint="eastAsia"/>
                <w:sz w:val="28"/>
                <w:szCs w:val="28"/>
              </w:rPr>
            </w:pPr>
            <w:r>
              <w:rPr>
                <w:rFonts w:hint="eastAsia"/>
                <w:sz w:val="28"/>
                <w:szCs w:val="28"/>
              </w:rPr>
              <w:t>侯超华</w:t>
            </w:r>
          </w:p>
        </w:tc>
        <w:tc>
          <w:tcPr>
            <w:tcW w:w="3969" w:type="dxa"/>
            <w:tcBorders>
              <w:top w:val="single" w:color="auto" w:sz="6" w:space="0"/>
              <w:left w:val="single" w:color="auto" w:sz="6" w:space="0"/>
              <w:bottom w:val="single" w:color="auto" w:sz="6" w:space="0"/>
              <w:right w:val="single" w:color="auto" w:sz="6" w:space="0"/>
            </w:tcBorders>
            <w:vAlign w:val="center"/>
          </w:tcPr>
          <w:p w14:paraId="26464C95">
            <w:pPr>
              <w:snapToGrid w:val="0"/>
              <w:spacing w:line="240" w:lineRule="auto"/>
              <w:ind w:firstLine="0" w:firstLineChars="0"/>
              <w:jc w:val="center"/>
              <w:rPr>
                <w:rFonts w:hint="eastAsia"/>
                <w:sz w:val="28"/>
                <w:szCs w:val="28"/>
              </w:rPr>
            </w:pPr>
            <w:r>
              <w:rPr>
                <w:rFonts w:hint="eastAsia"/>
                <w:sz w:val="28"/>
                <w:szCs w:val="28"/>
              </w:rPr>
              <w:t>四川省质量和标准化研究院</w:t>
            </w:r>
          </w:p>
        </w:tc>
        <w:tc>
          <w:tcPr>
            <w:tcW w:w="2126" w:type="dxa"/>
            <w:tcBorders>
              <w:top w:val="single" w:color="auto" w:sz="6" w:space="0"/>
              <w:left w:val="single" w:color="auto" w:sz="6" w:space="0"/>
              <w:bottom w:val="single" w:color="auto" w:sz="6" w:space="0"/>
              <w:right w:val="single" w:color="auto" w:sz="6" w:space="0"/>
            </w:tcBorders>
            <w:vAlign w:val="center"/>
          </w:tcPr>
          <w:p w14:paraId="7E468BD5">
            <w:pPr>
              <w:snapToGrid w:val="0"/>
              <w:spacing w:line="240" w:lineRule="auto"/>
              <w:ind w:firstLine="0" w:firstLineChars="0"/>
              <w:jc w:val="center"/>
              <w:rPr>
                <w:rFonts w:hint="eastAsia"/>
                <w:sz w:val="28"/>
                <w:szCs w:val="28"/>
              </w:rPr>
            </w:pPr>
            <w:r>
              <w:rPr>
                <w:rFonts w:hint="eastAsia"/>
                <w:sz w:val="28"/>
                <w:szCs w:val="28"/>
              </w:rPr>
              <w:t>主任/高级</w:t>
            </w:r>
          </w:p>
          <w:p w14:paraId="71F4B8F5">
            <w:pPr>
              <w:snapToGrid w:val="0"/>
              <w:spacing w:line="240" w:lineRule="auto"/>
              <w:ind w:firstLine="0" w:firstLineChars="0"/>
              <w:jc w:val="center"/>
              <w:rPr>
                <w:rFonts w:hint="eastAsia"/>
                <w:sz w:val="28"/>
                <w:szCs w:val="28"/>
              </w:rPr>
            </w:pPr>
            <w:r>
              <w:rPr>
                <w:rFonts w:hint="eastAsia"/>
                <w:sz w:val="28"/>
                <w:szCs w:val="28"/>
              </w:rPr>
              <w:t>工程师</w:t>
            </w:r>
          </w:p>
        </w:tc>
        <w:tc>
          <w:tcPr>
            <w:tcW w:w="1562" w:type="dxa"/>
            <w:tcBorders>
              <w:top w:val="single" w:color="auto" w:sz="6" w:space="0"/>
              <w:left w:val="single" w:color="auto" w:sz="6" w:space="0"/>
              <w:bottom w:val="single" w:color="auto" w:sz="6" w:space="0"/>
              <w:right w:val="single" w:color="auto" w:sz="6" w:space="0"/>
            </w:tcBorders>
            <w:vAlign w:val="center"/>
          </w:tcPr>
          <w:p w14:paraId="54687E1F">
            <w:pPr>
              <w:snapToGrid w:val="0"/>
              <w:spacing w:line="240" w:lineRule="auto"/>
              <w:ind w:firstLine="0" w:firstLineChars="0"/>
              <w:jc w:val="center"/>
              <w:rPr>
                <w:rFonts w:hint="eastAsia"/>
                <w:sz w:val="28"/>
                <w:szCs w:val="28"/>
              </w:rPr>
            </w:pPr>
            <w:r>
              <w:rPr>
                <w:rFonts w:hint="eastAsia"/>
                <w:sz w:val="28"/>
                <w:szCs w:val="28"/>
              </w:rPr>
              <w:t>标准编写</w:t>
            </w:r>
          </w:p>
        </w:tc>
      </w:tr>
      <w:tr w14:paraId="191E9E0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76" w:hRule="atLeast"/>
        </w:trPr>
        <w:tc>
          <w:tcPr>
            <w:tcW w:w="1268" w:type="dxa"/>
            <w:tcBorders>
              <w:top w:val="single" w:color="auto" w:sz="6" w:space="0"/>
              <w:left w:val="single" w:color="auto" w:sz="6" w:space="0"/>
              <w:bottom w:val="single" w:color="auto" w:sz="6" w:space="0"/>
              <w:right w:val="single" w:color="auto" w:sz="6" w:space="0"/>
            </w:tcBorders>
            <w:vAlign w:val="center"/>
          </w:tcPr>
          <w:p w14:paraId="787EAF49">
            <w:pPr>
              <w:snapToGrid w:val="0"/>
              <w:spacing w:line="240" w:lineRule="auto"/>
              <w:ind w:firstLine="0" w:firstLineChars="0"/>
              <w:jc w:val="center"/>
              <w:rPr>
                <w:rFonts w:hint="eastAsia"/>
                <w:sz w:val="28"/>
                <w:szCs w:val="28"/>
              </w:rPr>
            </w:pPr>
            <w:r>
              <w:rPr>
                <w:rFonts w:hint="eastAsia"/>
                <w:sz w:val="28"/>
                <w:szCs w:val="28"/>
              </w:rPr>
              <w:t>岳 立</w:t>
            </w:r>
          </w:p>
        </w:tc>
        <w:tc>
          <w:tcPr>
            <w:tcW w:w="3969" w:type="dxa"/>
            <w:tcBorders>
              <w:top w:val="single" w:color="auto" w:sz="6" w:space="0"/>
              <w:left w:val="single" w:color="auto" w:sz="6" w:space="0"/>
              <w:bottom w:val="single" w:color="auto" w:sz="6" w:space="0"/>
              <w:right w:val="single" w:color="auto" w:sz="6" w:space="0"/>
            </w:tcBorders>
            <w:vAlign w:val="center"/>
          </w:tcPr>
          <w:p w14:paraId="2F176B4C">
            <w:pPr>
              <w:snapToGrid w:val="0"/>
              <w:spacing w:line="240" w:lineRule="auto"/>
              <w:ind w:firstLine="0" w:firstLineChars="0"/>
              <w:jc w:val="center"/>
              <w:rPr>
                <w:rFonts w:hint="eastAsia"/>
                <w:sz w:val="28"/>
                <w:szCs w:val="28"/>
              </w:rPr>
            </w:pPr>
            <w:r>
              <w:rPr>
                <w:rFonts w:hint="eastAsia"/>
                <w:sz w:val="28"/>
                <w:szCs w:val="28"/>
              </w:rPr>
              <w:t>四川省质量和标准化研究院</w:t>
            </w:r>
          </w:p>
        </w:tc>
        <w:tc>
          <w:tcPr>
            <w:tcW w:w="2126" w:type="dxa"/>
            <w:tcBorders>
              <w:top w:val="single" w:color="auto" w:sz="6" w:space="0"/>
              <w:left w:val="single" w:color="auto" w:sz="6" w:space="0"/>
              <w:bottom w:val="single" w:color="auto" w:sz="6" w:space="0"/>
              <w:right w:val="single" w:color="auto" w:sz="6" w:space="0"/>
            </w:tcBorders>
            <w:vAlign w:val="center"/>
          </w:tcPr>
          <w:p w14:paraId="307C0C1E">
            <w:pPr>
              <w:snapToGrid w:val="0"/>
              <w:spacing w:line="240" w:lineRule="auto"/>
              <w:ind w:firstLine="0" w:firstLineChars="0"/>
              <w:jc w:val="center"/>
              <w:rPr>
                <w:rFonts w:hint="eastAsia"/>
                <w:sz w:val="28"/>
                <w:szCs w:val="28"/>
              </w:rPr>
            </w:pPr>
            <w:r>
              <w:rPr>
                <w:rFonts w:hint="eastAsia"/>
                <w:sz w:val="28"/>
                <w:szCs w:val="28"/>
              </w:rPr>
              <w:t>正高级工程师</w:t>
            </w:r>
          </w:p>
        </w:tc>
        <w:tc>
          <w:tcPr>
            <w:tcW w:w="1562" w:type="dxa"/>
            <w:tcBorders>
              <w:top w:val="single" w:color="auto" w:sz="6" w:space="0"/>
              <w:left w:val="single" w:color="auto" w:sz="6" w:space="0"/>
              <w:bottom w:val="single" w:color="auto" w:sz="6" w:space="0"/>
              <w:right w:val="single" w:color="auto" w:sz="6" w:space="0"/>
            </w:tcBorders>
            <w:vAlign w:val="center"/>
          </w:tcPr>
          <w:p w14:paraId="21E995A5">
            <w:pPr>
              <w:snapToGrid w:val="0"/>
              <w:spacing w:line="240" w:lineRule="auto"/>
              <w:ind w:firstLine="0" w:firstLineChars="0"/>
              <w:jc w:val="center"/>
              <w:rPr>
                <w:rFonts w:hint="eastAsia"/>
                <w:sz w:val="28"/>
                <w:szCs w:val="28"/>
              </w:rPr>
            </w:pPr>
            <w:r>
              <w:rPr>
                <w:rFonts w:hint="eastAsia"/>
                <w:sz w:val="28"/>
                <w:szCs w:val="28"/>
              </w:rPr>
              <w:t>标准编写</w:t>
            </w:r>
          </w:p>
        </w:tc>
      </w:tr>
      <w:tr w14:paraId="5A0CBE9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76" w:hRule="atLeast"/>
        </w:trPr>
        <w:tc>
          <w:tcPr>
            <w:tcW w:w="1268" w:type="dxa"/>
            <w:tcBorders>
              <w:top w:val="single" w:color="auto" w:sz="6" w:space="0"/>
              <w:left w:val="single" w:color="auto" w:sz="6" w:space="0"/>
              <w:bottom w:val="single" w:color="auto" w:sz="6" w:space="0"/>
              <w:right w:val="single" w:color="auto" w:sz="6" w:space="0"/>
            </w:tcBorders>
            <w:vAlign w:val="center"/>
          </w:tcPr>
          <w:p w14:paraId="46A055A5">
            <w:pPr>
              <w:snapToGrid w:val="0"/>
              <w:spacing w:line="240" w:lineRule="auto"/>
              <w:ind w:firstLine="0" w:firstLineChars="0"/>
              <w:jc w:val="center"/>
              <w:rPr>
                <w:rFonts w:hint="eastAsia"/>
                <w:sz w:val="28"/>
                <w:szCs w:val="28"/>
              </w:rPr>
            </w:pPr>
            <w:r>
              <w:rPr>
                <w:rFonts w:hint="eastAsia"/>
                <w:sz w:val="28"/>
                <w:szCs w:val="28"/>
              </w:rPr>
              <w:t>汪 融</w:t>
            </w:r>
          </w:p>
        </w:tc>
        <w:tc>
          <w:tcPr>
            <w:tcW w:w="3969" w:type="dxa"/>
            <w:tcBorders>
              <w:top w:val="single" w:color="auto" w:sz="6" w:space="0"/>
              <w:left w:val="single" w:color="auto" w:sz="6" w:space="0"/>
              <w:bottom w:val="single" w:color="auto" w:sz="6" w:space="0"/>
              <w:right w:val="single" w:color="auto" w:sz="6" w:space="0"/>
            </w:tcBorders>
            <w:vAlign w:val="center"/>
          </w:tcPr>
          <w:p w14:paraId="10026726">
            <w:pPr>
              <w:snapToGrid w:val="0"/>
              <w:spacing w:line="240" w:lineRule="auto"/>
              <w:ind w:firstLine="0" w:firstLineChars="0"/>
              <w:jc w:val="center"/>
              <w:rPr>
                <w:rFonts w:hint="eastAsia"/>
                <w:sz w:val="28"/>
                <w:szCs w:val="28"/>
              </w:rPr>
            </w:pPr>
            <w:r>
              <w:rPr>
                <w:rFonts w:hint="eastAsia"/>
                <w:sz w:val="28"/>
                <w:szCs w:val="28"/>
              </w:rPr>
              <w:t>四川省质量和标准化研究院</w:t>
            </w:r>
          </w:p>
        </w:tc>
        <w:tc>
          <w:tcPr>
            <w:tcW w:w="2126" w:type="dxa"/>
            <w:tcBorders>
              <w:top w:val="single" w:color="auto" w:sz="6" w:space="0"/>
              <w:left w:val="single" w:color="auto" w:sz="6" w:space="0"/>
              <w:bottom w:val="single" w:color="auto" w:sz="6" w:space="0"/>
              <w:right w:val="single" w:color="auto" w:sz="6" w:space="0"/>
            </w:tcBorders>
            <w:vAlign w:val="center"/>
          </w:tcPr>
          <w:p w14:paraId="473BC5DE">
            <w:pPr>
              <w:snapToGrid w:val="0"/>
              <w:spacing w:line="240" w:lineRule="auto"/>
              <w:ind w:firstLine="0" w:firstLineChars="0"/>
              <w:jc w:val="center"/>
              <w:rPr>
                <w:rFonts w:hint="eastAsia"/>
                <w:sz w:val="28"/>
                <w:szCs w:val="28"/>
              </w:rPr>
            </w:pPr>
            <w:r>
              <w:rPr>
                <w:rFonts w:hint="eastAsia"/>
                <w:sz w:val="28"/>
                <w:szCs w:val="28"/>
              </w:rPr>
              <w:t>助理工程师</w:t>
            </w:r>
          </w:p>
        </w:tc>
        <w:tc>
          <w:tcPr>
            <w:tcW w:w="1562" w:type="dxa"/>
            <w:tcBorders>
              <w:top w:val="single" w:color="auto" w:sz="6" w:space="0"/>
              <w:left w:val="single" w:color="auto" w:sz="6" w:space="0"/>
              <w:bottom w:val="single" w:color="auto" w:sz="6" w:space="0"/>
              <w:right w:val="single" w:color="auto" w:sz="6" w:space="0"/>
            </w:tcBorders>
            <w:vAlign w:val="center"/>
          </w:tcPr>
          <w:p w14:paraId="5B229DCE">
            <w:pPr>
              <w:snapToGrid w:val="0"/>
              <w:spacing w:line="240" w:lineRule="auto"/>
              <w:ind w:firstLine="0" w:firstLineChars="0"/>
              <w:jc w:val="center"/>
              <w:rPr>
                <w:rFonts w:hint="eastAsia"/>
                <w:sz w:val="28"/>
                <w:szCs w:val="28"/>
              </w:rPr>
            </w:pPr>
            <w:r>
              <w:rPr>
                <w:rFonts w:hint="eastAsia"/>
                <w:sz w:val="28"/>
                <w:szCs w:val="28"/>
              </w:rPr>
              <w:t>标准编写</w:t>
            </w:r>
          </w:p>
        </w:tc>
      </w:tr>
      <w:tr w14:paraId="119B970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76" w:hRule="atLeast"/>
        </w:trPr>
        <w:tc>
          <w:tcPr>
            <w:tcW w:w="1268" w:type="dxa"/>
            <w:tcBorders>
              <w:top w:val="single" w:color="auto" w:sz="6" w:space="0"/>
              <w:left w:val="single" w:color="auto" w:sz="6" w:space="0"/>
              <w:bottom w:val="single" w:color="auto" w:sz="6" w:space="0"/>
              <w:right w:val="single" w:color="auto" w:sz="6" w:space="0"/>
            </w:tcBorders>
            <w:vAlign w:val="center"/>
          </w:tcPr>
          <w:p w14:paraId="35F900D3">
            <w:pPr>
              <w:snapToGrid w:val="0"/>
              <w:spacing w:line="240" w:lineRule="auto"/>
              <w:ind w:firstLine="0" w:firstLineChars="0"/>
              <w:jc w:val="center"/>
              <w:rPr>
                <w:rFonts w:hint="eastAsia"/>
                <w:sz w:val="28"/>
                <w:szCs w:val="28"/>
              </w:rPr>
            </w:pPr>
            <w:r>
              <w:rPr>
                <w:rFonts w:hint="eastAsia"/>
                <w:sz w:val="28"/>
                <w:szCs w:val="28"/>
              </w:rPr>
              <w:t>芦 燕</w:t>
            </w:r>
          </w:p>
        </w:tc>
        <w:tc>
          <w:tcPr>
            <w:tcW w:w="3969" w:type="dxa"/>
            <w:tcBorders>
              <w:top w:val="single" w:color="auto" w:sz="6" w:space="0"/>
              <w:left w:val="single" w:color="auto" w:sz="6" w:space="0"/>
              <w:bottom w:val="single" w:color="auto" w:sz="6" w:space="0"/>
              <w:right w:val="single" w:color="auto" w:sz="6" w:space="0"/>
            </w:tcBorders>
            <w:vAlign w:val="center"/>
          </w:tcPr>
          <w:p w14:paraId="2CA16131">
            <w:pPr>
              <w:snapToGrid w:val="0"/>
              <w:spacing w:line="240" w:lineRule="auto"/>
              <w:ind w:firstLine="0" w:firstLineChars="0"/>
              <w:jc w:val="center"/>
              <w:rPr>
                <w:rFonts w:hint="eastAsia"/>
                <w:sz w:val="28"/>
                <w:szCs w:val="28"/>
              </w:rPr>
            </w:pPr>
            <w:r>
              <w:rPr>
                <w:rFonts w:hint="eastAsia"/>
                <w:sz w:val="28"/>
                <w:szCs w:val="28"/>
              </w:rPr>
              <w:t>四川省质量和标准化研究院</w:t>
            </w:r>
          </w:p>
        </w:tc>
        <w:tc>
          <w:tcPr>
            <w:tcW w:w="2126" w:type="dxa"/>
            <w:tcBorders>
              <w:top w:val="single" w:color="auto" w:sz="6" w:space="0"/>
              <w:left w:val="single" w:color="auto" w:sz="6" w:space="0"/>
              <w:bottom w:val="single" w:color="auto" w:sz="6" w:space="0"/>
              <w:right w:val="single" w:color="auto" w:sz="6" w:space="0"/>
            </w:tcBorders>
            <w:vAlign w:val="center"/>
          </w:tcPr>
          <w:p w14:paraId="461A53AA">
            <w:pPr>
              <w:snapToGrid w:val="0"/>
              <w:spacing w:line="240" w:lineRule="auto"/>
              <w:ind w:firstLine="0" w:firstLineChars="0"/>
              <w:jc w:val="center"/>
              <w:rPr>
                <w:rFonts w:hint="eastAsia"/>
                <w:sz w:val="28"/>
                <w:szCs w:val="28"/>
              </w:rPr>
            </w:pPr>
            <w:r>
              <w:rPr>
                <w:rFonts w:hint="eastAsia"/>
                <w:sz w:val="28"/>
                <w:szCs w:val="28"/>
              </w:rPr>
              <w:t>高级工程师</w:t>
            </w:r>
          </w:p>
        </w:tc>
        <w:tc>
          <w:tcPr>
            <w:tcW w:w="1562" w:type="dxa"/>
            <w:tcBorders>
              <w:top w:val="single" w:color="auto" w:sz="6" w:space="0"/>
              <w:left w:val="single" w:color="auto" w:sz="6" w:space="0"/>
              <w:bottom w:val="single" w:color="auto" w:sz="6" w:space="0"/>
              <w:right w:val="single" w:color="auto" w:sz="6" w:space="0"/>
            </w:tcBorders>
            <w:vAlign w:val="center"/>
          </w:tcPr>
          <w:p w14:paraId="7B0889CE">
            <w:pPr>
              <w:snapToGrid w:val="0"/>
              <w:spacing w:line="240" w:lineRule="auto"/>
              <w:ind w:firstLine="0" w:firstLineChars="0"/>
              <w:jc w:val="center"/>
              <w:rPr>
                <w:rFonts w:hint="eastAsia"/>
                <w:sz w:val="28"/>
                <w:szCs w:val="28"/>
              </w:rPr>
            </w:pPr>
            <w:r>
              <w:rPr>
                <w:rFonts w:hint="eastAsia"/>
                <w:sz w:val="28"/>
                <w:szCs w:val="28"/>
              </w:rPr>
              <w:t>标准编写</w:t>
            </w:r>
          </w:p>
        </w:tc>
      </w:tr>
      <w:tr w14:paraId="50D587E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76" w:hRule="atLeast"/>
        </w:trPr>
        <w:tc>
          <w:tcPr>
            <w:tcW w:w="1268" w:type="dxa"/>
            <w:tcBorders>
              <w:top w:val="single" w:color="auto" w:sz="6" w:space="0"/>
              <w:left w:val="single" w:color="auto" w:sz="6" w:space="0"/>
              <w:bottom w:val="single" w:color="auto" w:sz="6" w:space="0"/>
              <w:right w:val="single" w:color="auto" w:sz="6" w:space="0"/>
            </w:tcBorders>
            <w:vAlign w:val="center"/>
          </w:tcPr>
          <w:p w14:paraId="18FCBBE3">
            <w:pPr>
              <w:snapToGrid w:val="0"/>
              <w:spacing w:line="240" w:lineRule="auto"/>
              <w:ind w:firstLine="0" w:firstLineChars="0"/>
              <w:jc w:val="center"/>
              <w:rPr>
                <w:rFonts w:hint="eastAsia"/>
                <w:sz w:val="28"/>
                <w:szCs w:val="28"/>
              </w:rPr>
            </w:pPr>
            <w:r>
              <w:rPr>
                <w:rFonts w:hint="eastAsia"/>
                <w:sz w:val="28"/>
                <w:szCs w:val="28"/>
              </w:rPr>
              <w:t>易晓霞</w:t>
            </w:r>
          </w:p>
        </w:tc>
        <w:tc>
          <w:tcPr>
            <w:tcW w:w="3969" w:type="dxa"/>
            <w:tcBorders>
              <w:top w:val="single" w:color="auto" w:sz="6" w:space="0"/>
              <w:left w:val="single" w:color="auto" w:sz="6" w:space="0"/>
              <w:bottom w:val="single" w:color="auto" w:sz="6" w:space="0"/>
              <w:right w:val="single" w:color="auto" w:sz="6" w:space="0"/>
            </w:tcBorders>
            <w:vAlign w:val="center"/>
          </w:tcPr>
          <w:p w14:paraId="32C0A19F">
            <w:pPr>
              <w:snapToGrid w:val="0"/>
              <w:spacing w:line="240" w:lineRule="auto"/>
              <w:ind w:firstLine="0" w:firstLineChars="0"/>
              <w:jc w:val="center"/>
              <w:rPr>
                <w:rFonts w:hint="eastAsia"/>
                <w:sz w:val="28"/>
                <w:szCs w:val="28"/>
              </w:rPr>
            </w:pPr>
            <w:r>
              <w:rPr>
                <w:rFonts w:hint="eastAsia"/>
                <w:sz w:val="28"/>
                <w:szCs w:val="28"/>
              </w:rPr>
              <w:t>四川省质量和标准化研究院</w:t>
            </w:r>
          </w:p>
        </w:tc>
        <w:tc>
          <w:tcPr>
            <w:tcW w:w="2126" w:type="dxa"/>
            <w:tcBorders>
              <w:top w:val="single" w:color="auto" w:sz="6" w:space="0"/>
              <w:left w:val="single" w:color="auto" w:sz="6" w:space="0"/>
              <w:bottom w:val="single" w:color="auto" w:sz="6" w:space="0"/>
              <w:right w:val="single" w:color="auto" w:sz="6" w:space="0"/>
            </w:tcBorders>
            <w:vAlign w:val="center"/>
          </w:tcPr>
          <w:p w14:paraId="23052668">
            <w:pPr>
              <w:snapToGrid w:val="0"/>
              <w:spacing w:line="240" w:lineRule="auto"/>
              <w:ind w:firstLine="0" w:firstLineChars="0"/>
              <w:jc w:val="center"/>
              <w:rPr>
                <w:rFonts w:hint="eastAsia"/>
                <w:sz w:val="28"/>
                <w:szCs w:val="28"/>
              </w:rPr>
            </w:pPr>
            <w:r>
              <w:rPr>
                <w:rFonts w:hint="eastAsia" w:hAnsi="仿宋_GB2312" w:cs="仿宋_GB2312"/>
                <w:kern w:val="0"/>
                <w:sz w:val="28"/>
                <w:szCs w:val="28"/>
              </w:rPr>
              <w:t>高级工程师</w:t>
            </w:r>
          </w:p>
        </w:tc>
        <w:tc>
          <w:tcPr>
            <w:tcW w:w="1562" w:type="dxa"/>
            <w:tcBorders>
              <w:top w:val="single" w:color="auto" w:sz="6" w:space="0"/>
              <w:left w:val="single" w:color="auto" w:sz="6" w:space="0"/>
              <w:bottom w:val="single" w:color="auto" w:sz="6" w:space="0"/>
              <w:right w:val="single" w:color="auto" w:sz="6" w:space="0"/>
            </w:tcBorders>
            <w:vAlign w:val="center"/>
          </w:tcPr>
          <w:p w14:paraId="179F2EDD">
            <w:pPr>
              <w:snapToGrid w:val="0"/>
              <w:spacing w:line="240" w:lineRule="auto"/>
              <w:ind w:firstLine="0" w:firstLineChars="0"/>
              <w:jc w:val="center"/>
              <w:rPr>
                <w:rFonts w:hint="eastAsia"/>
                <w:sz w:val="28"/>
                <w:szCs w:val="28"/>
              </w:rPr>
            </w:pPr>
            <w:r>
              <w:rPr>
                <w:rFonts w:hint="eastAsia"/>
                <w:sz w:val="28"/>
                <w:szCs w:val="28"/>
              </w:rPr>
              <w:t>标准编写</w:t>
            </w:r>
          </w:p>
        </w:tc>
      </w:tr>
    </w:tbl>
    <w:p w14:paraId="1237EA92">
      <w:pPr>
        <w:pStyle w:val="2"/>
        <w:ind w:firstLine="643"/>
        <w:rPr>
          <w:rFonts w:hint="eastAsia"/>
        </w:rPr>
      </w:pPr>
      <w:bookmarkStart w:id="5" w:name="_Toc209970536"/>
      <w:r>
        <w:rPr>
          <w:rFonts w:hint="eastAsia"/>
        </w:rPr>
        <w:t>二、</w:t>
      </w:r>
      <w:r>
        <w:rPr>
          <w:rFonts w:hint="eastAsia"/>
        </w:rPr>
        <w:tab/>
      </w:r>
      <w:r>
        <w:rPr>
          <w:rFonts w:hint="eastAsia"/>
        </w:rPr>
        <w:t>标准编制依据和原则</w:t>
      </w:r>
      <w:bookmarkEnd w:id="5"/>
      <w:r>
        <w:rPr>
          <w:rFonts w:hint="eastAsia"/>
        </w:rPr>
        <w:tab/>
      </w:r>
    </w:p>
    <w:p w14:paraId="062E9DB6">
      <w:pPr>
        <w:pStyle w:val="3"/>
        <w:ind w:firstLine="602"/>
        <w:rPr>
          <w:rFonts w:hint="eastAsia"/>
        </w:rPr>
      </w:pPr>
      <w:bookmarkStart w:id="6" w:name="_Toc209970537"/>
      <w:r>
        <w:rPr>
          <w:rFonts w:hint="eastAsia"/>
        </w:rPr>
        <w:t>（一）编制依据</w:t>
      </w:r>
      <w:bookmarkEnd w:id="6"/>
      <w:r>
        <w:rPr>
          <w:rFonts w:hint="eastAsia"/>
        </w:rPr>
        <w:tab/>
      </w:r>
    </w:p>
    <w:p w14:paraId="5C164A3B">
      <w:pPr>
        <w:rPr>
          <w:rFonts w:hint="eastAsia"/>
        </w:rPr>
      </w:pPr>
      <w:r>
        <w:rPr>
          <w:rFonts w:hint="eastAsia"/>
        </w:rPr>
        <w:t>本文件严格按照GB/T 1.1-2020《标准化工作导则 第1部分：标准化文件的结构和起草规则》进行编写与表述。</w:t>
      </w:r>
    </w:p>
    <w:p w14:paraId="506BE404">
      <w:pPr>
        <w:pStyle w:val="3"/>
        <w:ind w:firstLine="602"/>
        <w:rPr>
          <w:rFonts w:hint="eastAsia"/>
        </w:rPr>
      </w:pPr>
      <w:bookmarkStart w:id="7" w:name="_Toc209970538"/>
      <w:r>
        <w:rPr>
          <w:rFonts w:hint="eastAsia"/>
        </w:rPr>
        <w:t>（二）编制原则</w:t>
      </w:r>
      <w:bookmarkEnd w:id="7"/>
      <w:r>
        <w:rPr>
          <w:rFonts w:hint="eastAsia"/>
        </w:rPr>
        <w:tab/>
      </w:r>
    </w:p>
    <w:p w14:paraId="308B68B0">
      <w:pPr>
        <w:rPr>
          <w:rFonts w:hint="eastAsia"/>
        </w:rPr>
      </w:pPr>
      <w:r>
        <w:rPr>
          <w:rFonts w:hint="eastAsia"/>
        </w:rPr>
        <w:t>本文件的编制主要遵循了一致性、协调性和适用性原则。</w:t>
      </w:r>
    </w:p>
    <w:p w14:paraId="6F3BEB98">
      <w:pPr>
        <w:ind w:firstLine="602"/>
        <w:rPr>
          <w:rFonts w:hint="eastAsia"/>
          <w:b/>
          <w:bCs/>
        </w:rPr>
      </w:pPr>
      <w:r>
        <w:rPr>
          <w:rFonts w:hint="eastAsia"/>
          <w:b/>
          <w:bCs/>
        </w:rPr>
        <w:t>1.</w:t>
      </w:r>
      <w:r>
        <w:rPr>
          <w:rFonts w:hint="eastAsia"/>
          <w:b/>
          <w:bCs/>
        </w:rPr>
        <w:tab/>
      </w:r>
      <w:r>
        <w:rPr>
          <w:rFonts w:hint="eastAsia"/>
          <w:b/>
          <w:bCs/>
        </w:rPr>
        <w:t>一致性原则</w:t>
      </w:r>
    </w:p>
    <w:p w14:paraId="68CA273E">
      <w:pPr>
        <w:rPr>
          <w:rFonts w:hint="eastAsia"/>
        </w:rPr>
      </w:pPr>
      <w:r>
        <w:rPr>
          <w:rFonts w:hint="eastAsia"/>
        </w:rPr>
        <w:t>本文件的编制严格遵守了现有相关法律法规规定，确保与已颁布实施的法律法规、政策性文件的一致性，确保与已发布的国家标准的一致性。</w:t>
      </w:r>
    </w:p>
    <w:p w14:paraId="2E506DA3">
      <w:pPr>
        <w:ind w:firstLine="602"/>
        <w:rPr>
          <w:rFonts w:hint="eastAsia"/>
          <w:b/>
          <w:bCs/>
        </w:rPr>
      </w:pPr>
      <w:r>
        <w:rPr>
          <w:rFonts w:hint="eastAsia"/>
          <w:b/>
          <w:bCs/>
        </w:rPr>
        <w:t>2.</w:t>
      </w:r>
      <w:r>
        <w:rPr>
          <w:rFonts w:hint="eastAsia"/>
          <w:b/>
          <w:bCs/>
        </w:rPr>
        <w:tab/>
      </w:r>
      <w:r>
        <w:rPr>
          <w:rFonts w:hint="eastAsia"/>
          <w:b/>
          <w:bCs/>
        </w:rPr>
        <w:t>协调性原则</w:t>
      </w:r>
    </w:p>
    <w:p w14:paraId="5E8AC035">
      <w:pPr>
        <w:rPr>
          <w:rFonts w:hint="eastAsia"/>
        </w:rPr>
      </w:pPr>
      <w:r>
        <w:rPr>
          <w:rFonts w:hint="eastAsia"/>
        </w:rPr>
        <w:t>在本文件编制过程中，充分吸收和借鉴已发布国家标准和地方标准相关要求和指导原则，做到与各项标准的原则协调一致。</w:t>
      </w:r>
    </w:p>
    <w:p w14:paraId="0BFCA1BA">
      <w:pPr>
        <w:ind w:firstLine="602"/>
        <w:rPr>
          <w:rFonts w:hint="eastAsia"/>
          <w:b/>
          <w:bCs/>
        </w:rPr>
      </w:pPr>
      <w:r>
        <w:rPr>
          <w:rFonts w:hint="eastAsia"/>
          <w:b/>
          <w:bCs/>
        </w:rPr>
        <w:t>3.</w:t>
      </w:r>
      <w:r>
        <w:rPr>
          <w:rFonts w:hint="eastAsia"/>
          <w:b/>
          <w:bCs/>
        </w:rPr>
        <w:tab/>
      </w:r>
      <w:r>
        <w:rPr>
          <w:rFonts w:hint="eastAsia"/>
          <w:b/>
          <w:bCs/>
        </w:rPr>
        <w:t>适用性原则</w:t>
      </w:r>
    </w:p>
    <w:p w14:paraId="7DCD9484">
      <w:pPr>
        <w:rPr>
          <w:rFonts w:hint="eastAsia"/>
          <w:b/>
          <w:bCs/>
        </w:rPr>
      </w:pPr>
      <w:r>
        <w:rPr>
          <w:rFonts w:hint="eastAsia"/>
        </w:rPr>
        <w:t>本文件的编制将基于四川省直播带岗服务现状，深入调研省内不同地域的发展特点与差异，注重规范内容的普适性、标准的可操作性，确保四川直播带岗服务程序规范统一。</w:t>
      </w:r>
    </w:p>
    <w:p w14:paraId="2B0709F7">
      <w:pPr>
        <w:pStyle w:val="2"/>
        <w:ind w:firstLine="643"/>
        <w:rPr>
          <w:rFonts w:hint="eastAsia"/>
        </w:rPr>
      </w:pPr>
      <w:bookmarkStart w:id="8" w:name="_Toc209970539"/>
      <w:r>
        <w:rPr>
          <w:rFonts w:hint="eastAsia"/>
        </w:rPr>
        <w:t>三、</w:t>
      </w:r>
      <w:r>
        <w:rPr>
          <w:rFonts w:hint="eastAsia"/>
        </w:rPr>
        <w:tab/>
      </w:r>
      <w:r>
        <w:rPr>
          <w:rFonts w:hint="eastAsia"/>
        </w:rPr>
        <w:t>标准主要技术内容</w:t>
      </w:r>
      <w:bookmarkEnd w:id="8"/>
      <w:r>
        <w:rPr>
          <w:rFonts w:hint="eastAsia"/>
        </w:rPr>
        <w:tab/>
      </w:r>
    </w:p>
    <w:p w14:paraId="692C06C1">
      <w:pPr>
        <w:pStyle w:val="3"/>
        <w:numPr>
          <w:ilvl w:val="0"/>
          <w:numId w:val="3"/>
        </w:numPr>
        <w:ind w:firstLineChars="0"/>
        <w:rPr>
          <w:rFonts w:hint="eastAsia"/>
        </w:rPr>
      </w:pPr>
      <w:bookmarkStart w:id="9" w:name="_Toc209970540"/>
      <w:r>
        <w:rPr>
          <w:rFonts w:hint="eastAsia"/>
        </w:rPr>
        <w:t>范围</w:t>
      </w:r>
      <w:bookmarkEnd w:id="9"/>
    </w:p>
    <w:p w14:paraId="4A331B82">
      <w:pPr>
        <w:rPr>
          <w:rFonts w:hint="eastAsia"/>
        </w:rPr>
      </w:pPr>
      <w:r>
        <w:rPr>
          <w:rFonts w:hint="eastAsia"/>
        </w:rPr>
        <w:t>本文件规定了直播带岗服务的基本要求、服务流程及要求、应急预案、数据管理和信息保护、服务评价与改进。</w:t>
      </w:r>
    </w:p>
    <w:p w14:paraId="2675918E">
      <w:pPr>
        <w:rPr>
          <w:rFonts w:hint="eastAsia"/>
        </w:rPr>
      </w:pPr>
      <w:r>
        <w:rPr>
          <w:rFonts w:hint="eastAsia"/>
        </w:rPr>
        <w:t>本文件适用于四川省人力资源服务机构（以下简称服务机构）开展直播带岗服务活动。</w:t>
      </w:r>
    </w:p>
    <w:p w14:paraId="7FC1FB59">
      <w:pPr>
        <w:pStyle w:val="3"/>
        <w:numPr>
          <w:ilvl w:val="0"/>
          <w:numId w:val="3"/>
        </w:numPr>
        <w:ind w:firstLineChars="0"/>
        <w:rPr>
          <w:rFonts w:hint="eastAsia"/>
        </w:rPr>
      </w:pPr>
      <w:bookmarkStart w:id="10" w:name="_Toc209970541"/>
      <w:bookmarkStart w:id="11" w:name="_Toc184288453"/>
      <w:r>
        <w:rPr>
          <w:rFonts w:hint="eastAsia"/>
        </w:rPr>
        <w:t>规范性引用文件</w:t>
      </w:r>
      <w:bookmarkEnd w:id="10"/>
      <w:bookmarkEnd w:id="11"/>
    </w:p>
    <w:p w14:paraId="1C44979E">
      <w:pPr>
        <w:rPr>
          <w:rFonts w:hint="eastAsia"/>
        </w:rPr>
      </w:pPr>
      <w:r>
        <w:rPr>
          <w:rFonts w:hint="eastAsia"/>
        </w:rPr>
        <w:t>本章梳理了本文件的相关规范性引用文件，共涉及2个国家标准。</w:t>
      </w:r>
    </w:p>
    <w:p w14:paraId="71373B9D">
      <w:pPr>
        <w:pStyle w:val="3"/>
        <w:numPr>
          <w:ilvl w:val="0"/>
          <w:numId w:val="3"/>
        </w:numPr>
        <w:ind w:firstLineChars="0"/>
        <w:rPr>
          <w:rFonts w:hint="eastAsia"/>
        </w:rPr>
      </w:pPr>
      <w:bookmarkStart w:id="12" w:name="_Toc209970542"/>
      <w:r>
        <w:rPr>
          <w:rFonts w:hint="eastAsia"/>
        </w:rPr>
        <w:t>术语和定义</w:t>
      </w:r>
      <w:bookmarkEnd w:id="12"/>
    </w:p>
    <w:p w14:paraId="21D04F28">
      <w:pPr>
        <w:rPr>
          <w:rFonts w:hint="eastAsia"/>
        </w:rPr>
      </w:pPr>
      <w:r>
        <w:rPr>
          <w:rFonts w:hint="eastAsia"/>
        </w:rPr>
        <w:t>为了使本文件易于理解，本标准规定了3个重要的术语和定义，分别为：直播带岗、直播招聘师、虚拟主播。</w:t>
      </w:r>
    </w:p>
    <w:p w14:paraId="136C536B">
      <w:pPr>
        <w:pStyle w:val="3"/>
        <w:numPr>
          <w:ilvl w:val="0"/>
          <w:numId w:val="3"/>
        </w:numPr>
        <w:ind w:firstLineChars="0"/>
        <w:rPr>
          <w:rFonts w:hint="eastAsia"/>
        </w:rPr>
      </w:pPr>
      <w:bookmarkStart w:id="13" w:name="_Toc209970543"/>
      <w:r>
        <w:rPr>
          <w:rFonts w:hint="eastAsia"/>
        </w:rPr>
        <w:t>基本要求</w:t>
      </w:r>
      <w:bookmarkEnd w:id="13"/>
    </w:p>
    <w:p w14:paraId="528DFEF9">
      <w:pPr>
        <w:rPr>
          <w:rFonts w:hint="eastAsia"/>
        </w:rPr>
      </w:pPr>
      <w:r>
        <w:rPr>
          <w:rFonts w:hint="eastAsia"/>
        </w:rPr>
        <w:t>对直播带岗的服务机构、直播场地及设备、人员配备、虚拟主播、直播平台提出了要求。</w:t>
      </w:r>
    </w:p>
    <w:p w14:paraId="09127FFD">
      <w:pPr>
        <w:pStyle w:val="3"/>
        <w:numPr>
          <w:ilvl w:val="0"/>
          <w:numId w:val="3"/>
        </w:numPr>
        <w:ind w:firstLineChars="0"/>
        <w:rPr>
          <w:rFonts w:hint="eastAsia"/>
        </w:rPr>
      </w:pPr>
      <w:bookmarkStart w:id="14" w:name="_Toc209970544"/>
      <w:r>
        <w:rPr>
          <w:rFonts w:hint="eastAsia"/>
        </w:rPr>
        <w:t>服务流程及要求</w:t>
      </w:r>
      <w:bookmarkEnd w:id="14"/>
    </w:p>
    <w:p w14:paraId="29D06D57">
      <w:pPr>
        <w:rPr>
          <w:rFonts w:hint="eastAsia"/>
        </w:rPr>
      </w:pPr>
      <w:r>
        <w:rPr>
          <w:rFonts w:hint="eastAsia"/>
        </w:rPr>
        <w:t>明确了直播带岗的服务流程，包括账号认证注册、信息审核、方案策划、直播间搭建、直播排练、直播预热、直播执行、直播结束。</w:t>
      </w:r>
    </w:p>
    <w:p w14:paraId="1A6FFA73">
      <w:pPr>
        <w:pStyle w:val="3"/>
        <w:numPr>
          <w:ilvl w:val="0"/>
          <w:numId w:val="3"/>
        </w:numPr>
        <w:ind w:firstLineChars="0"/>
        <w:rPr>
          <w:rFonts w:hint="eastAsia"/>
        </w:rPr>
      </w:pPr>
      <w:bookmarkStart w:id="15" w:name="_Toc209970545"/>
      <w:r>
        <w:rPr>
          <w:rFonts w:hint="eastAsia"/>
        </w:rPr>
        <w:t>应急预案</w:t>
      </w:r>
      <w:bookmarkEnd w:id="15"/>
    </w:p>
    <w:p w14:paraId="59CE0DB5">
      <w:pPr>
        <w:rPr>
          <w:rFonts w:hint="eastAsia"/>
        </w:rPr>
      </w:pPr>
      <w:r>
        <w:rPr>
          <w:rFonts w:hint="eastAsia"/>
        </w:rPr>
        <w:t>对设备和舆情应急处理提出了要求，做好应急预案应对突发事件。</w:t>
      </w:r>
    </w:p>
    <w:p w14:paraId="5F40066A">
      <w:pPr>
        <w:pStyle w:val="3"/>
        <w:numPr>
          <w:ilvl w:val="0"/>
          <w:numId w:val="3"/>
        </w:numPr>
        <w:ind w:firstLineChars="0"/>
        <w:rPr>
          <w:rFonts w:hint="eastAsia"/>
        </w:rPr>
      </w:pPr>
      <w:bookmarkStart w:id="16" w:name="_Toc209970546"/>
      <w:r>
        <w:rPr>
          <w:rFonts w:hint="eastAsia"/>
        </w:rPr>
        <w:t>数据管理和信息安全</w:t>
      </w:r>
      <w:bookmarkEnd w:id="16"/>
    </w:p>
    <w:p w14:paraId="32F69B1D">
      <w:pPr>
        <w:rPr>
          <w:rFonts w:hint="eastAsia"/>
        </w:rPr>
      </w:pPr>
      <w:r>
        <w:rPr>
          <w:rFonts w:hint="eastAsia"/>
        </w:rPr>
        <w:t>规定了直播带岗的数据管理和信息安全，对数据权限、数据留存、用人单位和求职者信息以及接入的第三方产品或服务提出了安全管理要求。</w:t>
      </w:r>
    </w:p>
    <w:p w14:paraId="5C9D042B">
      <w:pPr>
        <w:pStyle w:val="3"/>
        <w:numPr>
          <w:ilvl w:val="0"/>
          <w:numId w:val="3"/>
        </w:numPr>
        <w:ind w:firstLineChars="0"/>
        <w:rPr>
          <w:rFonts w:hint="eastAsia"/>
        </w:rPr>
      </w:pPr>
      <w:bookmarkStart w:id="17" w:name="_Toc209970547"/>
      <w:r>
        <w:rPr>
          <w:rFonts w:hint="eastAsia"/>
        </w:rPr>
        <w:t>服务评价与改进</w:t>
      </w:r>
      <w:bookmarkEnd w:id="17"/>
    </w:p>
    <w:p w14:paraId="2F855A62">
      <w:pPr>
        <w:rPr>
          <w:rFonts w:hint="eastAsia"/>
        </w:rPr>
      </w:pPr>
      <w:r>
        <w:rPr>
          <w:rFonts w:hint="eastAsia"/>
        </w:rPr>
        <w:t>对直播带岗服务评价与改进提出要求，包括畅通评价渠道、建立意见反馈机制、开展自我服务评价以及技能培训。</w:t>
      </w:r>
    </w:p>
    <w:p w14:paraId="74418CFA">
      <w:pPr>
        <w:pStyle w:val="2"/>
        <w:ind w:firstLine="643"/>
        <w:rPr>
          <w:rFonts w:hint="eastAsia"/>
        </w:rPr>
      </w:pPr>
      <w:bookmarkStart w:id="18" w:name="_Toc209970548"/>
      <w:r>
        <w:rPr>
          <w:rFonts w:hint="eastAsia"/>
        </w:rPr>
        <w:t>四、主要试验（或验证）情况分析</w:t>
      </w:r>
      <w:bookmarkEnd w:id="18"/>
    </w:p>
    <w:p w14:paraId="2E8B06E7">
      <w:pPr>
        <w:rPr>
          <w:rFonts w:hint="eastAsia"/>
        </w:rPr>
      </w:pPr>
      <w:r>
        <w:rPr>
          <w:rFonts w:hint="eastAsia"/>
        </w:rPr>
        <w:t>无。</w:t>
      </w:r>
    </w:p>
    <w:p w14:paraId="3F8A7B77">
      <w:pPr>
        <w:pStyle w:val="2"/>
        <w:ind w:firstLine="643"/>
        <w:rPr>
          <w:rFonts w:hint="eastAsia"/>
        </w:rPr>
      </w:pPr>
      <w:bookmarkStart w:id="19" w:name="_Toc209970549"/>
      <w:r>
        <w:rPr>
          <w:rFonts w:hint="eastAsia"/>
        </w:rPr>
        <w:t>五、标准中涉及专利的情况</w:t>
      </w:r>
      <w:bookmarkEnd w:id="19"/>
    </w:p>
    <w:p w14:paraId="1146DB6A">
      <w:pPr>
        <w:rPr>
          <w:rFonts w:hint="eastAsia"/>
        </w:rPr>
      </w:pPr>
      <w:r>
        <w:rPr>
          <w:rFonts w:hint="eastAsia"/>
        </w:rPr>
        <w:t>本标准不涉及专利问题。</w:t>
      </w:r>
    </w:p>
    <w:p w14:paraId="5DC5FE8E">
      <w:pPr>
        <w:pStyle w:val="2"/>
        <w:ind w:firstLine="643"/>
        <w:rPr>
          <w:rFonts w:hint="eastAsia"/>
        </w:rPr>
      </w:pPr>
      <w:bookmarkStart w:id="20" w:name="_Toc209970550"/>
      <w:r>
        <w:rPr>
          <w:rFonts w:hint="eastAsia"/>
        </w:rPr>
        <w:t>六、采用国际标准和国外先进标准的情况</w:t>
      </w:r>
      <w:bookmarkEnd w:id="20"/>
    </w:p>
    <w:p w14:paraId="0FC373F1">
      <w:pPr>
        <w:rPr>
          <w:rFonts w:hint="eastAsia"/>
        </w:rPr>
      </w:pPr>
      <w:r>
        <w:rPr>
          <w:rFonts w:hint="eastAsia"/>
        </w:rPr>
        <w:t>无。</w:t>
      </w:r>
    </w:p>
    <w:p w14:paraId="04136D57">
      <w:pPr>
        <w:pStyle w:val="2"/>
        <w:ind w:firstLine="643"/>
        <w:rPr>
          <w:rFonts w:hint="eastAsia"/>
        </w:rPr>
      </w:pPr>
      <w:bookmarkStart w:id="21" w:name="_Toc209970551"/>
      <w:r>
        <w:rPr>
          <w:rFonts w:hint="eastAsia"/>
        </w:rPr>
        <w:t>七、与有关的现行法律法规和标准的关系</w:t>
      </w:r>
      <w:bookmarkEnd w:id="21"/>
      <w:r>
        <w:rPr>
          <w:rFonts w:hint="eastAsia"/>
        </w:rPr>
        <w:tab/>
      </w:r>
    </w:p>
    <w:p w14:paraId="6AC22106">
      <w:pPr>
        <w:rPr>
          <w:rFonts w:hint="eastAsia"/>
        </w:rPr>
      </w:pPr>
      <w:r>
        <w:rPr>
          <w:rFonts w:hint="eastAsia"/>
        </w:rPr>
        <w:t>与现行法律、法规和标准无冲突。</w:t>
      </w:r>
    </w:p>
    <w:p w14:paraId="73913243">
      <w:pPr>
        <w:pStyle w:val="2"/>
        <w:ind w:firstLine="643"/>
        <w:rPr>
          <w:rFonts w:hint="eastAsia"/>
        </w:rPr>
      </w:pPr>
      <w:bookmarkStart w:id="22" w:name="_Toc209970552"/>
      <w:r>
        <w:rPr>
          <w:rFonts w:hint="eastAsia"/>
        </w:rPr>
        <w:t>八、重大分歧意见的处理和依据</w:t>
      </w:r>
      <w:bookmarkEnd w:id="22"/>
    </w:p>
    <w:p w14:paraId="244223D6">
      <w:pPr>
        <w:rPr>
          <w:rFonts w:hint="eastAsia"/>
        </w:rPr>
      </w:pPr>
      <w:r>
        <w:rPr>
          <w:rFonts w:hint="eastAsia"/>
        </w:rPr>
        <w:t>本标准编制中，充分听取了相关地区、部门对标准的期望和要求，无重大分歧意见。</w:t>
      </w:r>
    </w:p>
    <w:p w14:paraId="3330FA7F">
      <w:pPr>
        <w:pStyle w:val="2"/>
        <w:ind w:firstLine="643"/>
        <w:rPr>
          <w:rFonts w:hint="eastAsia"/>
        </w:rPr>
      </w:pPr>
      <w:bookmarkStart w:id="23" w:name="_Toc209970553"/>
      <w:r>
        <w:rPr>
          <w:rFonts w:hint="eastAsia"/>
        </w:rPr>
        <w:t>九、作为推荐性标准或者强制性标准的建议及其理由</w:t>
      </w:r>
      <w:bookmarkEnd w:id="23"/>
    </w:p>
    <w:p w14:paraId="6FF33BCB">
      <w:pPr>
        <w:rPr>
          <w:rFonts w:hint="eastAsia"/>
        </w:rPr>
      </w:pPr>
      <w:r>
        <w:rPr>
          <w:rFonts w:hint="eastAsia"/>
        </w:rPr>
        <w:t>本标准内容不涉及安全、卫生和环境保护等具体标准化技术指标，根据《中华人民共和国标准化法》的相关要求，建议作为推荐性地方标准发布。</w:t>
      </w:r>
    </w:p>
    <w:sectPr>
      <w:footerReference r:id="rId11" w:type="default"/>
      <w:type w:val="continuous"/>
      <w:pgSz w:w="11906" w:h="16838"/>
      <w:pgMar w:top="1440" w:right="1800" w:bottom="1440" w:left="180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00"/>
      </w:pPr>
      <w:r>
        <w:separator/>
      </w:r>
    </w:p>
  </w:endnote>
  <w:endnote w:type="continuationSeparator" w:id="1">
    <w:p>
      <w:pPr>
        <w:spacing w:line="240" w:lineRule="auto"/>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41E3EE">
    <w:pPr>
      <w:pStyle w:val="12"/>
      <w:ind w:firstLine="360"/>
      <w:jc w:val="center"/>
      <w:rPr>
        <w:rFonts w:hint="eastAsia"/>
      </w:rPr>
    </w:pPr>
  </w:p>
  <w:p w14:paraId="0EB6EF36">
    <w:pPr>
      <w:pStyle w:val="12"/>
      <w:ind w:firstLine="360"/>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732C71">
    <w:pPr>
      <w:pStyle w:val="12"/>
      <w:ind w:firstLine="360"/>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6C493A">
    <w:pPr>
      <w:pStyle w:val="12"/>
      <w:ind w:firstLine="360"/>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9563945"/>
      <w:docPartObj>
        <w:docPartGallery w:val="autotext"/>
      </w:docPartObj>
    </w:sdtPr>
    <w:sdtContent>
      <w:p w14:paraId="0FD68F11">
        <w:pPr>
          <w:pStyle w:val="12"/>
          <w:ind w:firstLine="360"/>
          <w:jc w:val="center"/>
          <w:rPr>
            <w:rFonts w:hint="eastAsia"/>
          </w:rPr>
        </w:pPr>
        <w:r>
          <w:fldChar w:fldCharType="begin"/>
        </w:r>
        <w:r>
          <w:instrText xml:space="preserve">PAGE   \* MERGEFORMAT</w:instrText>
        </w:r>
        <w:r>
          <w:fldChar w:fldCharType="separate"/>
        </w:r>
        <w:r>
          <w:rPr>
            <w:lang w:val="zh-CN"/>
          </w:rPr>
          <w:t>2</w:t>
        </w:r>
        <w:r>
          <w:fldChar w:fldCharType="end"/>
        </w:r>
      </w:p>
    </w:sdtContent>
  </w:sdt>
  <w:p w14:paraId="353B4B74">
    <w:pPr>
      <w:pStyle w:val="12"/>
      <w:ind w:firstLine="360"/>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600"/>
      </w:pPr>
      <w:r>
        <w:separator/>
      </w:r>
    </w:p>
  </w:footnote>
  <w:footnote w:type="continuationSeparator" w:id="1">
    <w:p>
      <w:pPr>
        <w:spacing w:before="0" w:after="0" w:line="360" w:lineRule="auto"/>
        <w:ind w:firstLine="60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624C46">
    <w:pPr>
      <w:pStyle w:val="13"/>
      <w:ind w:firstLine="360"/>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85EFF5">
    <w:pPr>
      <w:pStyle w:val="13"/>
      <w:ind w:firstLine="360"/>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565614">
    <w:pPr>
      <w:pStyle w:val="13"/>
      <w:ind w:firstLine="360"/>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2526C4"/>
    <w:multiLevelType w:val="multilevel"/>
    <w:tmpl w:val="222526C4"/>
    <w:lvl w:ilvl="0" w:tentative="0">
      <w:start w:val="1"/>
      <w:numFmt w:val="japaneseCounting"/>
      <w:lvlText w:val="（%1）"/>
      <w:lvlJc w:val="left"/>
      <w:pPr>
        <w:ind w:left="1682" w:hanging="1080"/>
      </w:pPr>
      <w:rPr>
        <w:rFonts w:hint="default"/>
      </w:rPr>
    </w:lvl>
    <w:lvl w:ilvl="1" w:tentative="0">
      <w:start w:val="1"/>
      <w:numFmt w:val="lowerLetter"/>
      <w:lvlText w:val="%2)"/>
      <w:lvlJc w:val="left"/>
      <w:pPr>
        <w:ind w:left="1482" w:hanging="440"/>
      </w:pPr>
    </w:lvl>
    <w:lvl w:ilvl="2" w:tentative="0">
      <w:start w:val="1"/>
      <w:numFmt w:val="lowerRoman"/>
      <w:lvlText w:val="%3."/>
      <w:lvlJc w:val="right"/>
      <w:pPr>
        <w:ind w:left="1922" w:hanging="440"/>
      </w:pPr>
    </w:lvl>
    <w:lvl w:ilvl="3" w:tentative="0">
      <w:start w:val="1"/>
      <w:numFmt w:val="decimal"/>
      <w:lvlText w:val="%4."/>
      <w:lvlJc w:val="left"/>
      <w:pPr>
        <w:ind w:left="2362" w:hanging="440"/>
      </w:pPr>
    </w:lvl>
    <w:lvl w:ilvl="4" w:tentative="0">
      <w:start w:val="1"/>
      <w:numFmt w:val="lowerLetter"/>
      <w:lvlText w:val="%5)"/>
      <w:lvlJc w:val="left"/>
      <w:pPr>
        <w:ind w:left="2802" w:hanging="440"/>
      </w:pPr>
    </w:lvl>
    <w:lvl w:ilvl="5" w:tentative="0">
      <w:start w:val="1"/>
      <w:numFmt w:val="lowerRoman"/>
      <w:lvlText w:val="%6."/>
      <w:lvlJc w:val="right"/>
      <w:pPr>
        <w:ind w:left="3242" w:hanging="440"/>
      </w:pPr>
    </w:lvl>
    <w:lvl w:ilvl="6" w:tentative="0">
      <w:start w:val="1"/>
      <w:numFmt w:val="decimal"/>
      <w:lvlText w:val="%7."/>
      <w:lvlJc w:val="left"/>
      <w:pPr>
        <w:ind w:left="3682" w:hanging="440"/>
      </w:pPr>
    </w:lvl>
    <w:lvl w:ilvl="7" w:tentative="0">
      <w:start w:val="1"/>
      <w:numFmt w:val="lowerLetter"/>
      <w:lvlText w:val="%8)"/>
      <w:lvlJc w:val="left"/>
      <w:pPr>
        <w:ind w:left="4122" w:hanging="440"/>
      </w:pPr>
    </w:lvl>
    <w:lvl w:ilvl="8" w:tentative="0">
      <w:start w:val="1"/>
      <w:numFmt w:val="lowerRoman"/>
      <w:lvlText w:val="%9."/>
      <w:lvlJc w:val="right"/>
      <w:pPr>
        <w:ind w:left="4562" w:hanging="440"/>
      </w:pPr>
    </w:lvl>
  </w:abstractNum>
  <w:abstractNum w:abstractNumId="1">
    <w:nsid w:val="3AD77DBE"/>
    <w:multiLevelType w:val="multilevel"/>
    <w:tmpl w:val="3AD77DBE"/>
    <w:lvl w:ilvl="0" w:tentative="0">
      <w:start w:val="1"/>
      <w:numFmt w:val="chineseCountingThousand"/>
      <w:lvlText w:val="(%1)"/>
      <w:lvlJc w:val="left"/>
      <w:pPr>
        <w:ind w:left="1042" w:hanging="440"/>
      </w:pPr>
    </w:lvl>
    <w:lvl w:ilvl="1" w:tentative="0">
      <w:start w:val="1"/>
      <w:numFmt w:val="lowerLetter"/>
      <w:lvlText w:val="%2)"/>
      <w:lvlJc w:val="left"/>
      <w:pPr>
        <w:ind w:left="1482" w:hanging="440"/>
      </w:pPr>
    </w:lvl>
    <w:lvl w:ilvl="2" w:tentative="0">
      <w:start w:val="1"/>
      <w:numFmt w:val="lowerRoman"/>
      <w:lvlText w:val="%3."/>
      <w:lvlJc w:val="right"/>
      <w:pPr>
        <w:ind w:left="1922" w:hanging="440"/>
      </w:pPr>
    </w:lvl>
    <w:lvl w:ilvl="3" w:tentative="0">
      <w:start w:val="1"/>
      <w:numFmt w:val="decimal"/>
      <w:lvlText w:val="%4."/>
      <w:lvlJc w:val="left"/>
      <w:pPr>
        <w:ind w:left="2362" w:hanging="440"/>
      </w:pPr>
    </w:lvl>
    <w:lvl w:ilvl="4" w:tentative="0">
      <w:start w:val="1"/>
      <w:numFmt w:val="lowerLetter"/>
      <w:lvlText w:val="%5)"/>
      <w:lvlJc w:val="left"/>
      <w:pPr>
        <w:ind w:left="2802" w:hanging="440"/>
      </w:pPr>
    </w:lvl>
    <w:lvl w:ilvl="5" w:tentative="0">
      <w:start w:val="1"/>
      <w:numFmt w:val="lowerRoman"/>
      <w:lvlText w:val="%6."/>
      <w:lvlJc w:val="right"/>
      <w:pPr>
        <w:ind w:left="3242" w:hanging="440"/>
      </w:pPr>
    </w:lvl>
    <w:lvl w:ilvl="6" w:tentative="0">
      <w:start w:val="1"/>
      <w:numFmt w:val="decimal"/>
      <w:lvlText w:val="%7."/>
      <w:lvlJc w:val="left"/>
      <w:pPr>
        <w:ind w:left="3682" w:hanging="440"/>
      </w:pPr>
    </w:lvl>
    <w:lvl w:ilvl="7" w:tentative="0">
      <w:start w:val="1"/>
      <w:numFmt w:val="lowerLetter"/>
      <w:lvlText w:val="%8)"/>
      <w:lvlJc w:val="left"/>
      <w:pPr>
        <w:ind w:left="4122" w:hanging="440"/>
      </w:pPr>
    </w:lvl>
    <w:lvl w:ilvl="8" w:tentative="0">
      <w:start w:val="1"/>
      <w:numFmt w:val="lowerRoman"/>
      <w:lvlText w:val="%9."/>
      <w:lvlJc w:val="right"/>
      <w:pPr>
        <w:ind w:left="4562" w:hanging="440"/>
      </w:pPr>
    </w:lvl>
  </w:abstractNum>
  <w:abstractNum w:abstractNumId="2">
    <w:nsid w:val="429217E7"/>
    <w:multiLevelType w:val="multilevel"/>
    <w:tmpl w:val="429217E7"/>
    <w:lvl w:ilvl="0" w:tentative="0">
      <w:start w:val="1"/>
      <w:numFmt w:val="japaneseCounting"/>
      <w:lvlText w:val="%1、"/>
      <w:lvlJc w:val="left"/>
      <w:pPr>
        <w:ind w:left="1683" w:hanging="1040"/>
      </w:pPr>
      <w:rPr>
        <w:rFonts w:hint="default"/>
      </w:rPr>
    </w:lvl>
    <w:lvl w:ilvl="1" w:tentative="0">
      <w:start w:val="1"/>
      <w:numFmt w:val="decimal"/>
      <w:lvlText w:val="%2."/>
      <w:lvlJc w:val="left"/>
      <w:pPr>
        <w:ind w:left="1743" w:hanging="660"/>
      </w:pPr>
      <w:rPr>
        <w:rFonts w:hint="default"/>
      </w:rPr>
    </w:lvl>
    <w:lvl w:ilvl="2" w:tentative="0">
      <w:start w:val="1"/>
      <w:numFmt w:val="lowerRoman"/>
      <w:lvlText w:val="%3."/>
      <w:lvlJc w:val="right"/>
      <w:pPr>
        <w:ind w:left="1963" w:hanging="440"/>
      </w:pPr>
    </w:lvl>
    <w:lvl w:ilvl="3" w:tentative="0">
      <w:start w:val="1"/>
      <w:numFmt w:val="decimal"/>
      <w:lvlText w:val="%4."/>
      <w:lvlJc w:val="left"/>
      <w:pPr>
        <w:ind w:left="2403" w:hanging="440"/>
      </w:pPr>
    </w:lvl>
    <w:lvl w:ilvl="4" w:tentative="0">
      <w:start w:val="1"/>
      <w:numFmt w:val="lowerLetter"/>
      <w:lvlText w:val="%5)"/>
      <w:lvlJc w:val="left"/>
      <w:pPr>
        <w:ind w:left="2843" w:hanging="440"/>
      </w:pPr>
    </w:lvl>
    <w:lvl w:ilvl="5" w:tentative="0">
      <w:start w:val="1"/>
      <w:numFmt w:val="lowerRoman"/>
      <w:lvlText w:val="%6."/>
      <w:lvlJc w:val="right"/>
      <w:pPr>
        <w:ind w:left="3283" w:hanging="440"/>
      </w:pPr>
    </w:lvl>
    <w:lvl w:ilvl="6" w:tentative="0">
      <w:start w:val="1"/>
      <w:numFmt w:val="decimal"/>
      <w:lvlText w:val="%7."/>
      <w:lvlJc w:val="left"/>
      <w:pPr>
        <w:ind w:left="3723" w:hanging="440"/>
      </w:pPr>
    </w:lvl>
    <w:lvl w:ilvl="7" w:tentative="0">
      <w:start w:val="1"/>
      <w:numFmt w:val="lowerLetter"/>
      <w:lvlText w:val="%8)"/>
      <w:lvlJc w:val="left"/>
      <w:pPr>
        <w:ind w:left="4163" w:hanging="440"/>
      </w:pPr>
    </w:lvl>
    <w:lvl w:ilvl="8" w:tentative="0">
      <w:start w:val="1"/>
      <w:numFmt w:val="lowerRoman"/>
      <w:lvlText w:val="%9."/>
      <w:lvlJc w:val="right"/>
      <w:pPr>
        <w:ind w:left="4603" w:hanging="44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73B"/>
    <w:rsid w:val="00013799"/>
    <w:rsid w:val="000234E6"/>
    <w:rsid w:val="000414D6"/>
    <w:rsid w:val="000728DC"/>
    <w:rsid w:val="00097EF6"/>
    <w:rsid w:val="000A6A20"/>
    <w:rsid w:val="000B2220"/>
    <w:rsid w:val="000F6E38"/>
    <w:rsid w:val="00115C49"/>
    <w:rsid w:val="001219A7"/>
    <w:rsid w:val="00122F75"/>
    <w:rsid w:val="0015040C"/>
    <w:rsid w:val="0015683D"/>
    <w:rsid w:val="0018659A"/>
    <w:rsid w:val="00193E53"/>
    <w:rsid w:val="001E299B"/>
    <w:rsid w:val="001E5E25"/>
    <w:rsid w:val="00214F97"/>
    <w:rsid w:val="00221C61"/>
    <w:rsid w:val="00232DE1"/>
    <w:rsid w:val="00247DA3"/>
    <w:rsid w:val="00283483"/>
    <w:rsid w:val="002845C6"/>
    <w:rsid w:val="00291637"/>
    <w:rsid w:val="002B72AA"/>
    <w:rsid w:val="002B7D1F"/>
    <w:rsid w:val="002D3601"/>
    <w:rsid w:val="002D5BB5"/>
    <w:rsid w:val="002F1BF8"/>
    <w:rsid w:val="002F6437"/>
    <w:rsid w:val="00315FF2"/>
    <w:rsid w:val="0031694A"/>
    <w:rsid w:val="00375971"/>
    <w:rsid w:val="00381F31"/>
    <w:rsid w:val="00393A94"/>
    <w:rsid w:val="003F22C2"/>
    <w:rsid w:val="003F42C9"/>
    <w:rsid w:val="00424D05"/>
    <w:rsid w:val="004278F7"/>
    <w:rsid w:val="004404A5"/>
    <w:rsid w:val="004A7619"/>
    <w:rsid w:val="004B0572"/>
    <w:rsid w:val="004B23EC"/>
    <w:rsid w:val="004B297B"/>
    <w:rsid w:val="004C3A27"/>
    <w:rsid w:val="004C40D0"/>
    <w:rsid w:val="004E7AD4"/>
    <w:rsid w:val="00545F6D"/>
    <w:rsid w:val="00550583"/>
    <w:rsid w:val="0056381F"/>
    <w:rsid w:val="005821EC"/>
    <w:rsid w:val="005C0400"/>
    <w:rsid w:val="005C5320"/>
    <w:rsid w:val="005E23A7"/>
    <w:rsid w:val="00660186"/>
    <w:rsid w:val="00670AC0"/>
    <w:rsid w:val="006B6797"/>
    <w:rsid w:val="006D0F0B"/>
    <w:rsid w:val="00704168"/>
    <w:rsid w:val="00710022"/>
    <w:rsid w:val="00715104"/>
    <w:rsid w:val="00752004"/>
    <w:rsid w:val="00765710"/>
    <w:rsid w:val="0077534C"/>
    <w:rsid w:val="007A2F33"/>
    <w:rsid w:val="007A7F6B"/>
    <w:rsid w:val="007C1469"/>
    <w:rsid w:val="00823439"/>
    <w:rsid w:val="0085169E"/>
    <w:rsid w:val="008543E6"/>
    <w:rsid w:val="008623B2"/>
    <w:rsid w:val="00871085"/>
    <w:rsid w:val="00874B78"/>
    <w:rsid w:val="008854CA"/>
    <w:rsid w:val="008E487F"/>
    <w:rsid w:val="008F4303"/>
    <w:rsid w:val="00913BEB"/>
    <w:rsid w:val="0099196B"/>
    <w:rsid w:val="00994CC4"/>
    <w:rsid w:val="009A72D3"/>
    <w:rsid w:val="009A7D98"/>
    <w:rsid w:val="009C659F"/>
    <w:rsid w:val="009E3E3A"/>
    <w:rsid w:val="009E55BB"/>
    <w:rsid w:val="00A128AD"/>
    <w:rsid w:val="00A22498"/>
    <w:rsid w:val="00A76AD5"/>
    <w:rsid w:val="00A81A6A"/>
    <w:rsid w:val="00AB6696"/>
    <w:rsid w:val="00AC7EB8"/>
    <w:rsid w:val="00AD1560"/>
    <w:rsid w:val="00B20A00"/>
    <w:rsid w:val="00BA4C29"/>
    <w:rsid w:val="00BB6B83"/>
    <w:rsid w:val="00BB7D74"/>
    <w:rsid w:val="00BD1888"/>
    <w:rsid w:val="00BF5467"/>
    <w:rsid w:val="00BF62B4"/>
    <w:rsid w:val="00C05B07"/>
    <w:rsid w:val="00C13780"/>
    <w:rsid w:val="00C23E86"/>
    <w:rsid w:val="00CA6031"/>
    <w:rsid w:val="00CC1979"/>
    <w:rsid w:val="00CD1BE6"/>
    <w:rsid w:val="00CD3648"/>
    <w:rsid w:val="00CE4E20"/>
    <w:rsid w:val="00CF57BD"/>
    <w:rsid w:val="00D16902"/>
    <w:rsid w:val="00D61261"/>
    <w:rsid w:val="00D63189"/>
    <w:rsid w:val="00DE004E"/>
    <w:rsid w:val="00DF3114"/>
    <w:rsid w:val="00DF5805"/>
    <w:rsid w:val="00E06067"/>
    <w:rsid w:val="00E069C3"/>
    <w:rsid w:val="00E306F0"/>
    <w:rsid w:val="00E33406"/>
    <w:rsid w:val="00E43295"/>
    <w:rsid w:val="00E45576"/>
    <w:rsid w:val="00E5469B"/>
    <w:rsid w:val="00E65A53"/>
    <w:rsid w:val="00E664D9"/>
    <w:rsid w:val="00ED273B"/>
    <w:rsid w:val="00F437B1"/>
    <w:rsid w:val="00F4633C"/>
    <w:rsid w:val="00F5182F"/>
    <w:rsid w:val="00F522D3"/>
    <w:rsid w:val="00F75409"/>
    <w:rsid w:val="00FD2610"/>
    <w:rsid w:val="096864F2"/>
    <w:rsid w:val="3E324013"/>
    <w:rsid w:val="42A40507"/>
    <w:rsid w:val="49271743"/>
    <w:rsid w:val="54162594"/>
    <w:rsid w:val="55813D4F"/>
    <w:rsid w:val="5B8F2B34"/>
    <w:rsid w:val="6AA302AD"/>
    <w:rsid w:val="6AB51D8E"/>
    <w:rsid w:val="72914E8F"/>
    <w:rsid w:val="748019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360" w:lineRule="auto"/>
      <w:ind w:firstLine="600" w:firstLineChars="200"/>
    </w:pPr>
    <w:rPr>
      <w:rFonts w:ascii="仿宋_GB2312" w:eastAsia="仿宋_GB2312" w:hAnsiTheme="minorHAnsi" w:cstheme="minorBidi"/>
      <w:kern w:val="2"/>
      <w:sz w:val="30"/>
      <w:szCs w:val="30"/>
      <w:lang w:val="en-US" w:eastAsia="zh-CN" w:bidi="ar-SA"/>
      <w14:ligatures w14:val="standardContextual"/>
    </w:rPr>
  </w:style>
  <w:style w:type="paragraph" w:styleId="2">
    <w:name w:val="heading 1"/>
    <w:basedOn w:val="1"/>
    <w:next w:val="1"/>
    <w:link w:val="21"/>
    <w:qFormat/>
    <w:uiPriority w:val="9"/>
    <w:pPr>
      <w:outlineLvl w:val="0"/>
    </w:pPr>
    <w:rPr>
      <w:rFonts w:ascii="宋体" w:hAnsi="宋体" w:eastAsia="宋体"/>
      <w:b/>
      <w:bCs/>
      <w:sz w:val="32"/>
      <w:szCs w:val="32"/>
    </w:rPr>
  </w:style>
  <w:style w:type="paragraph" w:styleId="3">
    <w:name w:val="heading 2"/>
    <w:basedOn w:val="1"/>
    <w:next w:val="1"/>
    <w:link w:val="22"/>
    <w:unhideWhenUsed/>
    <w:qFormat/>
    <w:uiPriority w:val="9"/>
    <w:pPr>
      <w:outlineLvl w:val="1"/>
    </w:pPr>
    <w:rPr>
      <w:b/>
      <w:bCs/>
    </w:rPr>
  </w:style>
  <w:style w:type="paragraph" w:styleId="4">
    <w:name w:val="heading 3"/>
    <w:basedOn w:val="1"/>
    <w:next w:val="1"/>
    <w:link w:val="23"/>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5">
    <w:name w:val="heading 4"/>
    <w:basedOn w:val="1"/>
    <w:next w:val="1"/>
    <w:link w:val="24"/>
    <w:semiHidden/>
    <w:unhideWhenUsed/>
    <w:qFormat/>
    <w:uiPriority w:val="9"/>
    <w:pPr>
      <w:keepNext/>
      <w:keepLines/>
      <w:spacing w:before="80" w:after="40"/>
      <w:outlineLvl w:val="3"/>
    </w:pPr>
    <w:rPr>
      <w:rFonts w:cstheme="majorBidi"/>
      <w:color w:val="2F5597" w:themeColor="accent1" w:themeShade="BF"/>
      <w:sz w:val="28"/>
      <w:szCs w:val="28"/>
    </w:rPr>
  </w:style>
  <w:style w:type="paragraph" w:styleId="6">
    <w:name w:val="heading 5"/>
    <w:basedOn w:val="1"/>
    <w:next w:val="1"/>
    <w:link w:val="25"/>
    <w:semiHidden/>
    <w:unhideWhenUsed/>
    <w:qFormat/>
    <w:uiPriority w:val="9"/>
    <w:pPr>
      <w:keepNext/>
      <w:keepLines/>
      <w:spacing w:before="80" w:after="40"/>
      <w:outlineLvl w:val="4"/>
    </w:pPr>
    <w:rPr>
      <w:rFonts w:cstheme="majorBidi"/>
      <w:color w:val="2F5597" w:themeColor="accent1" w:themeShade="BF"/>
      <w:sz w:val="24"/>
    </w:rPr>
  </w:style>
  <w:style w:type="paragraph" w:styleId="7">
    <w:name w:val="heading 6"/>
    <w:basedOn w:val="1"/>
    <w:next w:val="1"/>
    <w:link w:val="26"/>
    <w:semiHidden/>
    <w:unhideWhenUsed/>
    <w:qFormat/>
    <w:uiPriority w:val="9"/>
    <w:pPr>
      <w:keepNext/>
      <w:keepLines/>
      <w:spacing w:before="40"/>
      <w:outlineLvl w:val="5"/>
    </w:pPr>
    <w:rPr>
      <w:rFonts w:cstheme="majorBidi"/>
      <w:b/>
      <w:bCs/>
      <w:color w:val="2F5597" w:themeColor="accent1" w:themeShade="BF"/>
    </w:rPr>
  </w:style>
  <w:style w:type="paragraph" w:styleId="8">
    <w:name w:val="heading 7"/>
    <w:basedOn w:val="1"/>
    <w:next w:val="1"/>
    <w:link w:val="27"/>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8"/>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9"/>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11">
    <w:name w:val="toc 3"/>
    <w:basedOn w:val="1"/>
    <w:next w:val="1"/>
    <w:autoRedefine/>
    <w:unhideWhenUsed/>
    <w:qFormat/>
    <w:uiPriority w:val="39"/>
    <w:pPr>
      <w:widowControl/>
      <w:spacing w:after="100" w:line="259" w:lineRule="auto"/>
      <w:ind w:left="440" w:firstLine="0" w:firstLineChars="0"/>
    </w:pPr>
    <w:rPr>
      <w:rFonts w:cs="Times New Roman" w:asciiTheme="minorHAnsi" w:eastAsiaTheme="minorEastAsia"/>
      <w:kern w:val="0"/>
      <w:sz w:val="22"/>
      <w:szCs w:val="22"/>
      <w14:ligatures w14:val="none"/>
    </w:rPr>
  </w:style>
  <w:style w:type="paragraph" w:styleId="12">
    <w:name w:val="footer"/>
    <w:basedOn w:val="1"/>
    <w:link w:val="42"/>
    <w:unhideWhenUsed/>
    <w:qFormat/>
    <w:uiPriority w:val="99"/>
    <w:pPr>
      <w:tabs>
        <w:tab w:val="center" w:pos="4153"/>
        <w:tab w:val="right" w:pos="8306"/>
      </w:tabs>
      <w:snapToGrid w:val="0"/>
      <w:spacing w:line="240" w:lineRule="auto"/>
    </w:pPr>
    <w:rPr>
      <w:sz w:val="18"/>
      <w:szCs w:val="18"/>
    </w:rPr>
  </w:style>
  <w:style w:type="paragraph" w:styleId="13">
    <w:name w:val="header"/>
    <w:basedOn w:val="1"/>
    <w:link w:val="41"/>
    <w:unhideWhenUsed/>
    <w:qFormat/>
    <w:uiPriority w:val="99"/>
    <w:pPr>
      <w:tabs>
        <w:tab w:val="center" w:pos="4153"/>
        <w:tab w:val="right" w:pos="8306"/>
      </w:tabs>
      <w:snapToGrid w:val="0"/>
      <w:spacing w:line="240" w:lineRule="auto"/>
      <w:jc w:val="center"/>
    </w:pPr>
    <w:rPr>
      <w:sz w:val="18"/>
      <w:szCs w:val="18"/>
    </w:rPr>
  </w:style>
  <w:style w:type="paragraph" w:styleId="14">
    <w:name w:val="toc 1"/>
    <w:basedOn w:val="1"/>
    <w:next w:val="1"/>
    <w:autoRedefine/>
    <w:unhideWhenUsed/>
    <w:qFormat/>
    <w:uiPriority w:val="39"/>
  </w:style>
  <w:style w:type="paragraph" w:styleId="15">
    <w:name w:val="Subtitle"/>
    <w:basedOn w:val="1"/>
    <w:next w:val="1"/>
    <w:link w:val="31"/>
    <w:qFormat/>
    <w:uiPriority w:val="11"/>
    <w:pPr>
      <w:ind w:firstLine="600" w:firstLineChars="20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6">
    <w:name w:val="toc 2"/>
    <w:basedOn w:val="1"/>
    <w:next w:val="1"/>
    <w:autoRedefine/>
    <w:unhideWhenUsed/>
    <w:qFormat/>
    <w:uiPriority w:val="39"/>
    <w:pPr>
      <w:ind w:left="420" w:leftChars="200"/>
    </w:pPr>
  </w:style>
  <w:style w:type="paragraph" w:styleId="17">
    <w:name w:val="Title"/>
    <w:basedOn w:val="1"/>
    <w:next w:val="1"/>
    <w:link w:val="30"/>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character" w:styleId="20">
    <w:name w:val="Hyperlink"/>
    <w:basedOn w:val="19"/>
    <w:unhideWhenUsed/>
    <w:qFormat/>
    <w:uiPriority w:val="99"/>
    <w:rPr>
      <w:color w:val="0563C1" w:themeColor="hyperlink"/>
      <w:u w:val="single"/>
      <w14:textFill>
        <w14:solidFill>
          <w14:schemeClr w14:val="hlink"/>
        </w14:solidFill>
      </w14:textFill>
    </w:rPr>
  </w:style>
  <w:style w:type="character" w:customStyle="1" w:styleId="21">
    <w:name w:val="标题 1 字符"/>
    <w:basedOn w:val="19"/>
    <w:link w:val="2"/>
    <w:qFormat/>
    <w:uiPriority w:val="9"/>
    <w:rPr>
      <w:rFonts w:ascii="宋体" w:hAnsi="宋体" w:eastAsia="宋体"/>
      <w:b/>
      <w:bCs/>
      <w:sz w:val="32"/>
      <w:szCs w:val="32"/>
    </w:rPr>
  </w:style>
  <w:style w:type="character" w:customStyle="1" w:styleId="22">
    <w:name w:val="标题 2 字符"/>
    <w:basedOn w:val="19"/>
    <w:link w:val="3"/>
    <w:qFormat/>
    <w:uiPriority w:val="9"/>
    <w:rPr>
      <w:rFonts w:ascii="仿宋_GB2312" w:eastAsia="仿宋_GB2312"/>
      <w:b/>
      <w:bCs/>
      <w:sz w:val="30"/>
      <w:szCs w:val="30"/>
    </w:rPr>
  </w:style>
  <w:style w:type="character" w:customStyle="1" w:styleId="23">
    <w:name w:val="标题 3 字符"/>
    <w:basedOn w:val="19"/>
    <w:link w:val="4"/>
    <w:semiHidden/>
    <w:qFormat/>
    <w:uiPriority w:val="9"/>
    <w:rPr>
      <w:rFonts w:asciiTheme="majorHAnsi" w:hAnsiTheme="majorHAnsi" w:eastAsiaTheme="majorEastAsia" w:cstheme="majorBidi"/>
      <w:color w:val="2F5597" w:themeColor="accent1" w:themeShade="BF"/>
      <w:sz w:val="32"/>
      <w:szCs w:val="32"/>
    </w:rPr>
  </w:style>
  <w:style w:type="character" w:customStyle="1" w:styleId="24">
    <w:name w:val="标题 4 字符"/>
    <w:basedOn w:val="19"/>
    <w:link w:val="5"/>
    <w:semiHidden/>
    <w:qFormat/>
    <w:uiPriority w:val="9"/>
    <w:rPr>
      <w:rFonts w:cstheme="majorBidi"/>
      <w:color w:val="2F5597" w:themeColor="accent1" w:themeShade="BF"/>
      <w:sz w:val="28"/>
      <w:szCs w:val="28"/>
    </w:rPr>
  </w:style>
  <w:style w:type="character" w:customStyle="1" w:styleId="25">
    <w:name w:val="标题 5 字符"/>
    <w:basedOn w:val="19"/>
    <w:link w:val="6"/>
    <w:semiHidden/>
    <w:qFormat/>
    <w:uiPriority w:val="9"/>
    <w:rPr>
      <w:rFonts w:cstheme="majorBidi"/>
      <w:color w:val="2F5597" w:themeColor="accent1" w:themeShade="BF"/>
      <w:sz w:val="24"/>
    </w:rPr>
  </w:style>
  <w:style w:type="character" w:customStyle="1" w:styleId="26">
    <w:name w:val="标题 6 字符"/>
    <w:basedOn w:val="19"/>
    <w:link w:val="7"/>
    <w:semiHidden/>
    <w:qFormat/>
    <w:uiPriority w:val="9"/>
    <w:rPr>
      <w:rFonts w:cstheme="majorBidi"/>
      <w:b/>
      <w:bCs/>
      <w:color w:val="2F5597" w:themeColor="accent1" w:themeShade="BF"/>
    </w:rPr>
  </w:style>
  <w:style w:type="character" w:customStyle="1" w:styleId="27">
    <w:name w:val="标题 7 字符"/>
    <w:basedOn w:val="19"/>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8">
    <w:name w:val="标题 8 字符"/>
    <w:basedOn w:val="19"/>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9">
    <w:name w:val="标题 9 字符"/>
    <w:basedOn w:val="19"/>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30">
    <w:name w:val="标题 字符"/>
    <w:basedOn w:val="19"/>
    <w:link w:val="17"/>
    <w:qFormat/>
    <w:uiPriority w:val="10"/>
    <w:rPr>
      <w:rFonts w:asciiTheme="majorHAnsi" w:hAnsiTheme="majorHAnsi" w:eastAsiaTheme="majorEastAsia" w:cstheme="majorBidi"/>
      <w:spacing w:val="-10"/>
      <w:kern w:val="28"/>
      <w:sz w:val="56"/>
      <w:szCs w:val="56"/>
    </w:rPr>
  </w:style>
  <w:style w:type="character" w:customStyle="1" w:styleId="31">
    <w:name w:val="副标题 字符"/>
    <w:basedOn w:val="19"/>
    <w:link w:val="15"/>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2">
    <w:name w:val="Quote"/>
    <w:basedOn w:val="1"/>
    <w:next w:val="1"/>
    <w:link w:val="33"/>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3">
    <w:name w:val="引用 字符"/>
    <w:basedOn w:val="19"/>
    <w:link w:val="32"/>
    <w:qFormat/>
    <w:uiPriority w:val="29"/>
    <w:rPr>
      <w:i/>
      <w:iCs/>
      <w:color w:val="404040" w:themeColor="text1" w:themeTint="BF"/>
      <w14:textFill>
        <w14:solidFill>
          <w14:schemeClr w14:val="tx1">
            <w14:lumMod w14:val="75000"/>
            <w14:lumOff w14:val="25000"/>
          </w14:schemeClr>
        </w14:solidFill>
      </w14:textFill>
    </w:rPr>
  </w:style>
  <w:style w:type="paragraph" w:styleId="34">
    <w:name w:val="List Paragraph"/>
    <w:basedOn w:val="1"/>
    <w:qFormat/>
    <w:uiPriority w:val="34"/>
    <w:pPr>
      <w:ind w:left="720"/>
      <w:contextualSpacing/>
    </w:pPr>
  </w:style>
  <w:style w:type="character" w:customStyle="1" w:styleId="35">
    <w:name w:val="Intense Emphasis"/>
    <w:basedOn w:val="19"/>
    <w:qFormat/>
    <w:uiPriority w:val="21"/>
    <w:rPr>
      <w:i/>
      <w:iCs/>
      <w:color w:val="2F5597" w:themeColor="accent1" w:themeShade="BF"/>
    </w:rPr>
  </w:style>
  <w:style w:type="paragraph" w:styleId="36">
    <w:name w:val="Intense Quote"/>
    <w:basedOn w:val="1"/>
    <w:next w:val="1"/>
    <w:link w:val="37"/>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37">
    <w:name w:val="明显引用 字符"/>
    <w:basedOn w:val="19"/>
    <w:link w:val="36"/>
    <w:qFormat/>
    <w:uiPriority w:val="30"/>
    <w:rPr>
      <w:i/>
      <w:iCs/>
      <w:color w:val="2F5597" w:themeColor="accent1" w:themeShade="BF"/>
    </w:rPr>
  </w:style>
  <w:style w:type="character" w:customStyle="1" w:styleId="38">
    <w:name w:val="Intense Reference"/>
    <w:basedOn w:val="19"/>
    <w:qFormat/>
    <w:uiPriority w:val="32"/>
    <w:rPr>
      <w:b/>
      <w:bCs/>
      <w:smallCaps/>
      <w:color w:val="2F5597" w:themeColor="accent1" w:themeShade="BF"/>
      <w:spacing w:val="5"/>
    </w:rPr>
  </w:style>
  <w:style w:type="character" w:customStyle="1" w:styleId="39">
    <w:name w:val="Unresolved Mention"/>
    <w:basedOn w:val="19"/>
    <w:semiHidden/>
    <w:unhideWhenUsed/>
    <w:qFormat/>
    <w:uiPriority w:val="99"/>
    <w:rPr>
      <w:color w:val="605E5C"/>
      <w:shd w:val="clear" w:color="auto" w:fill="E1DFDD"/>
    </w:rPr>
  </w:style>
  <w:style w:type="paragraph" w:customStyle="1" w:styleId="40">
    <w:name w:val="TOC Heading"/>
    <w:basedOn w:val="2"/>
    <w:next w:val="1"/>
    <w:unhideWhenUsed/>
    <w:qFormat/>
    <w:uiPriority w:val="39"/>
    <w:pPr>
      <w:keepNext/>
      <w:keepLines/>
      <w:widowControl/>
      <w:spacing w:before="240" w:line="259" w:lineRule="auto"/>
      <w:ind w:firstLine="0" w:firstLineChars="0"/>
      <w:outlineLvl w:val="9"/>
    </w:pPr>
    <w:rPr>
      <w:rFonts w:asciiTheme="majorHAnsi" w:hAnsiTheme="majorHAnsi" w:eastAsiaTheme="majorEastAsia" w:cstheme="majorBidi"/>
      <w:b w:val="0"/>
      <w:bCs w:val="0"/>
      <w:color w:val="2F5597" w:themeColor="accent1" w:themeShade="BF"/>
      <w:kern w:val="0"/>
      <w14:ligatures w14:val="none"/>
    </w:rPr>
  </w:style>
  <w:style w:type="character" w:customStyle="1" w:styleId="41">
    <w:name w:val="页眉 字符"/>
    <w:basedOn w:val="19"/>
    <w:link w:val="13"/>
    <w:qFormat/>
    <w:uiPriority w:val="99"/>
    <w:rPr>
      <w:rFonts w:ascii="仿宋_GB2312" w:eastAsia="仿宋_GB2312"/>
      <w:sz w:val="18"/>
      <w:szCs w:val="18"/>
    </w:rPr>
  </w:style>
  <w:style w:type="character" w:customStyle="1" w:styleId="42">
    <w:name w:val="页脚 字符"/>
    <w:basedOn w:val="19"/>
    <w:link w:val="12"/>
    <w:qFormat/>
    <w:uiPriority w:val="99"/>
    <w:rPr>
      <w:rFonts w:ascii="仿宋_GB2312" w:eastAsia="仿宋_GB231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numbering" Target="numbering.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03F185-3002-44B3-A045-F6DE56873F39}">
  <ds:schemaRefs/>
</ds:datastoreItem>
</file>

<file path=docProps/app.xml><?xml version="1.0" encoding="utf-8"?>
<Properties xmlns="http://schemas.openxmlformats.org/officeDocument/2006/extended-properties" xmlns:vt="http://schemas.openxmlformats.org/officeDocument/2006/docPropsVTypes">
  <Template>Normal.dotm</Template>
  <Pages>9</Pages>
  <Words>3237</Words>
  <Characters>3312</Characters>
  <Lines>29</Lines>
  <Paragraphs>8</Paragraphs>
  <TotalTime>8</TotalTime>
  <ScaleCrop>false</ScaleCrop>
  <LinksUpToDate>false</LinksUpToDate>
  <CharactersWithSpaces>3373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2025-08-12T06:02:00Z</dcterms:created>
  <dc:creator>1486095958@qq.com</dc:creator>
  <cp:lastModifiedBy>掏蚂蚁的黑猩猩wr</cp:lastModifiedBy>
  <dcterms:modified xsi:type="dcterms:W3CDTF">2025-10-21T09:25:44Z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eyJoZGlkIjoiZjMxZmZjZjE4MzUwOGI0MmUyMGNiZmE1NmVkYTdjMzAiLCJ1c2VySWQiOiI0Mjg0OTc0NDMifQ==</vt:lpwstr>
  </property>
  <property fmtid="{D5CDD505-2E9C-101B-9397-08002B2CF9AE}" pid="3" name="KSOProductBuildVer">
    <vt:lpwstr>2052-12.1.0.23125</vt:lpwstr>
  </property>
  <property fmtid="{D5CDD505-2E9C-101B-9397-08002B2CF9AE}" pid="4" name="ICV">
    <vt:lpwstr>A4A56AF8996F49C492CA26CD014806BE_12</vt:lpwstr>
  </property>
</Properties>
</file>