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EA44">
      <w:pPr>
        <w:spacing w:line="600" w:lineRule="exact"/>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四川省保护消费者权益委员会</w:t>
      </w:r>
    </w:p>
    <w:p w14:paraId="32C5AAEE">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小标宋简体" w:hAnsi="宋体" w:eastAsia="方正小标宋简体"/>
          <w:b/>
          <w:color w:val="000000" w:themeColor="text1"/>
          <w:spacing w:val="-20"/>
          <w:sz w:val="44"/>
          <w:szCs w:val="44"/>
          <w14:textFill>
            <w14:solidFill>
              <w14:schemeClr w14:val="tx1"/>
            </w14:solidFill>
          </w14:textFill>
        </w:rPr>
        <w:t>2024年上半年消费者投诉信息统计分析报告</w:t>
      </w:r>
    </w:p>
    <w:p w14:paraId="388752D7">
      <w:pPr>
        <w:widowControl/>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6F6D8B6B">
      <w:pPr>
        <w:widowControl/>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上半年，四川省各级保护消费者权益委员会（以下简称消委组织）共受理消费者投诉29790件；解决25474件，投诉解决率85.51%；为消费者挽回经济损失1631.95万元，其中因经营者有欺诈行为消费者获得加倍赔偿金额13.63万元。全省各级消委组织接受消费者咨询2.12万人次。</w:t>
      </w:r>
    </w:p>
    <w:p w14:paraId="25A440C2">
      <w:pPr>
        <w:widowControl/>
        <w:spacing w:line="600" w:lineRule="exact"/>
        <w:ind w:firstLine="640" w:firstLineChars="200"/>
        <w:rPr>
          <w:rFonts w:ascii="方正黑体简体" w:hAnsi="黑体" w:eastAsia="方正黑体简体" w:cs="宋体"/>
          <w:color w:val="000000" w:themeColor="text1"/>
          <w:kern w:val="0"/>
          <w:sz w:val="32"/>
          <w:szCs w:val="32"/>
          <w14:textFill>
            <w14:solidFill>
              <w14:schemeClr w14:val="tx1"/>
            </w14:solidFill>
          </w14:textFill>
        </w:rPr>
      </w:pPr>
      <w:r>
        <w:rPr>
          <w:rFonts w:hint="eastAsia" w:ascii="方正黑体简体" w:hAnsi="黑体" w:eastAsia="方正黑体简体" w:cs="宋体"/>
          <w:color w:val="000000" w:themeColor="text1"/>
          <w:kern w:val="0"/>
          <w:sz w:val="32"/>
          <w:szCs w:val="32"/>
          <w14:textFill>
            <w14:solidFill>
              <w14:schemeClr w14:val="tx1"/>
            </w14:solidFill>
          </w14:textFill>
        </w:rPr>
        <w:t>一、投诉基本情况</w:t>
      </w:r>
    </w:p>
    <w:p w14:paraId="29DF20CE">
      <w:pPr>
        <w:widowControl/>
        <w:spacing w:line="600" w:lineRule="exact"/>
        <w:ind w:firstLine="643" w:firstLineChars="200"/>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（一）投诉性质类分析</w:t>
      </w:r>
    </w:p>
    <w:p w14:paraId="78F9E4D0">
      <w:pPr>
        <w:widowControl/>
        <w:spacing w:line="600" w:lineRule="exact"/>
        <w:ind w:firstLine="640" w:firstLineChars="200"/>
        <w:rPr>
          <w:rFonts w:ascii="方正仿宋简体" w:hAnsi="仿宋" w:eastAsia="方正仿宋简体" w:cs="宋体"/>
          <w:b/>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在2024年上半年的消费者投诉案件中，按投诉性质划分：涉及质量问题方面的投诉案件10797件，占总量的36.24%；售后服务问题4803件，占16.12%；安全问题3452件，占11.59%；价格问题3437件，占11.54%；合同问题2372件，占7.96%；虚假宣传问题1981件，占6.65%；计量问题521件，占1.75%；假冒问题297件，占1.00%；人格尊严问题165件，占0.55%；其他问题（涉及多项投诉性质或难以归类的投诉问题）1965件，占6.60%。</w:t>
      </w:r>
    </w:p>
    <w:p w14:paraId="33E0DB2F">
      <w:pPr>
        <w:widowControl/>
        <w:spacing w:line="600" w:lineRule="exact"/>
        <w:rPr>
          <w:rFonts w:ascii="方正仿宋简体" w:hAnsi="仿宋" w:eastAsia="方正仿宋简体"/>
          <w:color w:val="000000" w:themeColor="text1"/>
          <w:kern w:val="0"/>
          <w:sz w:val="32"/>
          <w:szCs w:val="32"/>
          <w14:textFill>
            <w14:solidFill>
              <w14:schemeClr w14:val="tx1"/>
            </w14:solidFill>
          </w14:textFill>
        </w:rPr>
      </w:pPr>
      <w:r>
        <w:rPr>
          <w:rFonts w:hint="eastAsia" w:ascii="方正仿宋简体" w:hAnsi="仿宋" w:eastAsia="方正仿宋简体" w:cs="宋体"/>
          <w:color w:val="77933C" w:themeColor="accent3" w:themeShade="BF"/>
          <w:kern w:val="0"/>
          <w:sz w:val="32"/>
          <w:szCs w:val="32"/>
        </w:rPr>
        <w:drawing>
          <wp:anchor distT="0" distB="0" distL="114300" distR="114300" simplePos="0" relativeHeight="251661312" behindDoc="0" locked="0" layoutInCell="1" allowOverlap="1">
            <wp:simplePos x="0" y="0"/>
            <wp:positionH relativeFrom="margin">
              <wp:posOffset>247015</wp:posOffset>
            </wp:positionH>
            <wp:positionV relativeFrom="margin">
              <wp:posOffset>1200150</wp:posOffset>
            </wp:positionV>
            <wp:extent cx="5295900" cy="3695700"/>
            <wp:effectExtent l="0" t="0" r="19050" b="19050"/>
            <wp:wrapSquare wrapText="bothSides"/>
            <wp:docPr id="10"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7602E1A">
      <w:pPr>
        <w:pStyle w:val="2"/>
      </w:pPr>
    </w:p>
    <w:p w14:paraId="48D717D7">
      <w:pPr>
        <w:pStyle w:val="4"/>
        <w:ind w:left="5250"/>
      </w:pPr>
    </w:p>
    <w:p w14:paraId="778976E7">
      <w:pPr>
        <w:widowControl/>
        <w:spacing w:line="600" w:lineRule="exact"/>
        <w:ind w:firstLine="2560" w:firstLineChars="800"/>
        <w:rPr>
          <w:rFonts w:ascii="方正仿宋简体" w:hAnsi="仿宋" w:eastAsia="方正仿宋简体"/>
          <w:color w:val="000000" w:themeColor="text1"/>
          <w:kern w:val="0"/>
          <w:sz w:val="32"/>
          <w:szCs w:val="32"/>
          <w14:textFill>
            <w14:solidFill>
              <w14:schemeClr w14:val="tx1"/>
            </w14:solidFill>
          </w14:textFill>
        </w:rPr>
      </w:pPr>
      <w:r>
        <w:rPr>
          <w:rFonts w:hint="eastAsia" w:ascii="方正仿宋简体" w:hAnsi="仿宋" w:eastAsia="方正仿宋简体"/>
          <w:color w:val="000000" w:themeColor="text1"/>
          <w:kern w:val="0"/>
          <w:sz w:val="32"/>
          <w:szCs w:val="32"/>
          <w14:textFill>
            <w14:solidFill>
              <w14:schemeClr w14:val="tx1"/>
            </w14:solidFill>
          </w14:textFill>
        </w:rPr>
        <w:t>图1：投诉性质比例图（%）</w:t>
      </w:r>
    </w:p>
    <w:p w14:paraId="23B7614B">
      <w:pPr>
        <w:widowControl/>
        <w:spacing w:line="600" w:lineRule="exact"/>
        <w:ind w:firstLine="640" w:firstLineChars="200"/>
        <w:rPr>
          <w:rFonts w:ascii="方正仿宋简体" w:hAnsi="仿宋" w:eastAsia="方正仿宋简体" w:cs="宋体"/>
          <w:kern w:val="0"/>
          <w:sz w:val="32"/>
          <w:szCs w:val="32"/>
        </w:rPr>
      </w:pPr>
      <w:r>
        <w:rPr>
          <w:rFonts w:hint="eastAsia" w:ascii="方正仿宋简体" w:hAnsi="仿宋" w:eastAsia="方正仿宋简体" w:cs="宋体"/>
          <w:kern w:val="0"/>
          <w:sz w:val="32"/>
          <w:szCs w:val="32"/>
        </w:rPr>
        <w:t>从统计数据来看，商品、服务的质量问题居投诉总量之首，仍是消费者投诉的主要方面。与上年同期相比，涉及消费者安全权方面的投诉上升增幅第一，而价格问题的投诉下降明显。（见表1）。</w:t>
      </w:r>
    </w:p>
    <w:p w14:paraId="2CFF401C">
      <w:pPr>
        <w:widowControl/>
        <w:spacing w:line="600" w:lineRule="exact"/>
        <w:ind w:firstLine="640" w:firstLineChars="200"/>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表1 投诉问题性质分类占比变化情况表</w:t>
      </w:r>
    </w:p>
    <w:tbl>
      <w:tblPr>
        <w:tblStyle w:val="11"/>
        <w:tblW w:w="935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9"/>
        <w:gridCol w:w="2846"/>
        <w:gridCol w:w="2876"/>
        <w:gridCol w:w="1518"/>
      </w:tblGrid>
      <w:tr w14:paraId="3BE4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1F1AA13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投诉</w:t>
            </w:r>
          </w:p>
          <w:p w14:paraId="66A768A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类别</w:t>
            </w:r>
          </w:p>
        </w:tc>
        <w:tc>
          <w:tcPr>
            <w:tcW w:w="2846" w:type="dxa"/>
            <w:vAlign w:val="center"/>
          </w:tcPr>
          <w:p w14:paraId="6D7ECFD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2023年上半年投诉量占投诉总量的比重（%）</w:t>
            </w:r>
          </w:p>
        </w:tc>
        <w:tc>
          <w:tcPr>
            <w:tcW w:w="2876" w:type="dxa"/>
            <w:vAlign w:val="center"/>
          </w:tcPr>
          <w:p w14:paraId="6A3F423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2024年上半年投诉量占投诉总量的比重（%）</w:t>
            </w:r>
          </w:p>
        </w:tc>
        <w:tc>
          <w:tcPr>
            <w:tcW w:w="1518" w:type="dxa"/>
            <w:vAlign w:val="center"/>
          </w:tcPr>
          <w:p w14:paraId="7A38A83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14:paraId="2B7BFED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14:paraId="12B0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66F14E3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安全</w:t>
            </w:r>
          </w:p>
        </w:tc>
        <w:tc>
          <w:tcPr>
            <w:tcW w:w="2846" w:type="dxa"/>
            <w:vAlign w:val="center"/>
          </w:tcPr>
          <w:p w14:paraId="58627FD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7.76</w:t>
            </w:r>
          </w:p>
        </w:tc>
        <w:tc>
          <w:tcPr>
            <w:tcW w:w="2876" w:type="dxa"/>
            <w:vAlign w:val="center"/>
          </w:tcPr>
          <w:p w14:paraId="0061368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11.59</w:t>
            </w:r>
          </w:p>
        </w:tc>
        <w:tc>
          <w:tcPr>
            <w:tcW w:w="1518" w:type="dxa"/>
            <w:vAlign w:val="center"/>
          </w:tcPr>
          <w:p w14:paraId="4FC204C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↑3.83</w:t>
            </w:r>
          </w:p>
        </w:tc>
      </w:tr>
      <w:tr w14:paraId="3FA6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72DEB45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质量</w:t>
            </w:r>
          </w:p>
        </w:tc>
        <w:tc>
          <w:tcPr>
            <w:tcW w:w="2846" w:type="dxa"/>
            <w:vAlign w:val="center"/>
          </w:tcPr>
          <w:p w14:paraId="06EE97D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34.72</w:t>
            </w:r>
          </w:p>
        </w:tc>
        <w:tc>
          <w:tcPr>
            <w:tcW w:w="2876" w:type="dxa"/>
            <w:vAlign w:val="center"/>
          </w:tcPr>
          <w:p w14:paraId="590978A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36.24</w:t>
            </w:r>
          </w:p>
        </w:tc>
        <w:tc>
          <w:tcPr>
            <w:tcW w:w="1518" w:type="dxa"/>
            <w:vAlign w:val="center"/>
          </w:tcPr>
          <w:p w14:paraId="54713A0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↑1.52</w:t>
            </w:r>
          </w:p>
        </w:tc>
      </w:tr>
      <w:tr w14:paraId="77E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6BE97C9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人格尊严</w:t>
            </w:r>
          </w:p>
        </w:tc>
        <w:tc>
          <w:tcPr>
            <w:tcW w:w="2846" w:type="dxa"/>
            <w:vAlign w:val="center"/>
          </w:tcPr>
          <w:p w14:paraId="54EA624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0.80</w:t>
            </w:r>
          </w:p>
        </w:tc>
        <w:tc>
          <w:tcPr>
            <w:tcW w:w="2876" w:type="dxa"/>
            <w:vAlign w:val="center"/>
          </w:tcPr>
          <w:p w14:paraId="191B5F4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0.55</w:t>
            </w:r>
          </w:p>
        </w:tc>
        <w:tc>
          <w:tcPr>
            <w:tcW w:w="1518" w:type="dxa"/>
            <w:vAlign w:val="center"/>
          </w:tcPr>
          <w:p w14:paraId="67A7EEC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↓0.25</w:t>
            </w:r>
          </w:p>
        </w:tc>
      </w:tr>
      <w:tr w14:paraId="6BA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7ADAB19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虚假宣传</w:t>
            </w:r>
          </w:p>
        </w:tc>
        <w:tc>
          <w:tcPr>
            <w:tcW w:w="2846" w:type="dxa"/>
            <w:vAlign w:val="center"/>
          </w:tcPr>
          <w:p w14:paraId="0584F8E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7.14</w:t>
            </w:r>
          </w:p>
        </w:tc>
        <w:tc>
          <w:tcPr>
            <w:tcW w:w="2876" w:type="dxa"/>
            <w:vAlign w:val="center"/>
          </w:tcPr>
          <w:p w14:paraId="6B57FB0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6.65</w:t>
            </w:r>
          </w:p>
        </w:tc>
        <w:tc>
          <w:tcPr>
            <w:tcW w:w="1518" w:type="dxa"/>
            <w:vAlign w:val="center"/>
          </w:tcPr>
          <w:p w14:paraId="61538B9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↓0.49</w:t>
            </w:r>
          </w:p>
        </w:tc>
      </w:tr>
      <w:tr w14:paraId="4451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562EE19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计量</w:t>
            </w:r>
          </w:p>
        </w:tc>
        <w:tc>
          <w:tcPr>
            <w:tcW w:w="2846" w:type="dxa"/>
            <w:vAlign w:val="center"/>
          </w:tcPr>
          <w:p w14:paraId="45ED305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2.30</w:t>
            </w:r>
          </w:p>
        </w:tc>
        <w:tc>
          <w:tcPr>
            <w:tcW w:w="2876" w:type="dxa"/>
            <w:vAlign w:val="center"/>
          </w:tcPr>
          <w:p w14:paraId="6A1A73E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1.75</w:t>
            </w:r>
          </w:p>
        </w:tc>
        <w:tc>
          <w:tcPr>
            <w:tcW w:w="1518" w:type="dxa"/>
            <w:vAlign w:val="center"/>
          </w:tcPr>
          <w:p w14:paraId="197AFC5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↓0.55</w:t>
            </w:r>
          </w:p>
        </w:tc>
      </w:tr>
      <w:tr w14:paraId="17EC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2D44F1F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假冒</w:t>
            </w:r>
          </w:p>
        </w:tc>
        <w:tc>
          <w:tcPr>
            <w:tcW w:w="2846" w:type="dxa"/>
            <w:vAlign w:val="center"/>
          </w:tcPr>
          <w:p w14:paraId="62A2F8D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w:t>
            </w:r>
          </w:p>
        </w:tc>
        <w:tc>
          <w:tcPr>
            <w:tcW w:w="2876" w:type="dxa"/>
            <w:vAlign w:val="center"/>
          </w:tcPr>
          <w:p w14:paraId="571701E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1.00</w:t>
            </w:r>
          </w:p>
        </w:tc>
        <w:tc>
          <w:tcPr>
            <w:tcW w:w="1518" w:type="dxa"/>
            <w:vAlign w:val="center"/>
          </w:tcPr>
          <w:p w14:paraId="6C01B6D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↓1.02</w:t>
            </w:r>
          </w:p>
        </w:tc>
      </w:tr>
      <w:tr w14:paraId="0544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34B9DD5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售后服务</w:t>
            </w:r>
          </w:p>
        </w:tc>
        <w:tc>
          <w:tcPr>
            <w:tcW w:w="2846" w:type="dxa"/>
            <w:vAlign w:val="center"/>
          </w:tcPr>
          <w:p w14:paraId="5AF8C45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17.64</w:t>
            </w:r>
          </w:p>
        </w:tc>
        <w:tc>
          <w:tcPr>
            <w:tcW w:w="2876" w:type="dxa"/>
            <w:vAlign w:val="center"/>
          </w:tcPr>
          <w:p w14:paraId="3DB28AE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16.12</w:t>
            </w:r>
          </w:p>
        </w:tc>
        <w:tc>
          <w:tcPr>
            <w:tcW w:w="1518" w:type="dxa"/>
            <w:vAlign w:val="center"/>
          </w:tcPr>
          <w:p w14:paraId="2BC2DE7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↓1.52</w:t>
            </w:r>
          </w:p>
        </w:tc>
      </w:tr>
      <w:tr w14:paraId="0F34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2BF360B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合同</w:t>
            </w:r>
          </w:p>
        </w:tc>
        <w:tc>
          <w:tcPr>
            <w:tcW w:w="2846" w:type="dxa"/>
            <w:vAlign w:val="center"/>
          </w:tcPr>
          <w:p w14:paraId="4133FA7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9.80</w:t>
            </w:r>
          </w:p>
        </w:tc>
        <w:tc>
          <w:tcPr>
            <w:tcW w:w="2876" w:type="dxa"/>
            <w:vAlign w:val="center"/>
          </w:tcPr>
          <w:p w14:paraId="0C2A817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7.96</w:t>
            </w:r>
          </w:p>
        </w:tc>
        <w:tc>
          <w:tcPr>
            <w:tcW w:w="1518" w:type="dxa"/>
            <w:vAlign w:val="center"/>
          </w:tcPr>
          <w:p w14:paraId="509177E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↓1.84</w:t>
            </w:r>
          </w:p>
        </w:tc>
      </w:tr>
      <w:tr w14:paraId="3D6E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4193E82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价格</w:t>
            </w:r>
          </w:p>
        </w:tc>
        <w:tc>
          <w:tcPr>
            <w:tcW w:w="2846" w:type="dxa"/>
            <w:vAlign w:val="center"/>
          </w:tcPr>
          <w:p w14:paraId="32A7528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13.89</w:t>
            </w:r>
          </w:p>
        </w:tc>
        <w:tc>
          <w:tcPr>
            <w:tcW w:w="2876" w:type="dxa"/>
            <w:vAlign w:val="center"/>
          </w:tcPr>
          <w:p w14:paraId="200E362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11.54</w:t>
            </w:r>
          </w:p>
        </w:tc>
        <w:tc>
          <w:tcPr>
            <w:tcW w:w="1518" w:type="dxa"/>
            <w:vAlign w:val="center"/>
          </w:tcPr>
          <w:p w14:paraId="13B0047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↓2.35</w:t>
            </w:r>
          </w:p>
        </w:tc>
      </w:tr>
      <w:tr w14:paraId="03D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CellSpacing w:w="0" w:type="dxa"/>
          <w:jc w:val="center"/>
        </w:trPr>
        <w:tc>
          <w:tcPr>
            <w:tcW w:w="2119" w:type="dxa"/>
            <w:vAlign w:val="center"/>
          </w:tcPr>
          <w:p w14:paraId="16111BF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其他</w:t>
            </w:r>
          </w:p>
        </w:tc>
        <w:tc>
          <w:tcPr>
            <w:tcW w:w="2846" w:type="dxa"/>
            <w:vAlign w:val="center"/>
          </w:tcPr>
          <w:p w14:paraId="77723F9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3.93</w:t>
            </w:r>
          </w:p>
        </w:tc>
        <w:tc>
          <w:tcPr>
            <w:tcW w:w="2876" w:type="dxa"/>
            <w:vAlign w:val="center"/>
          </w:tcPr>
          <w:p w14:paraId="556D28B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6.60</w:t>
            </w:r>
          </w:p>
        </w:tc>
        <w:tc>
          <w:tcPr>
            <w:tcW w:w="1518" w:type="dxa"/>
            <w:vAlign w:val="center"/>
          </w:tcPr>
          <w:p w14:paraId="274CAAB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↑2.67</w:t>
            </w:r>
          </w:p>
        </w:tc>
      </w:tr>
    </w:tbl>
    <w:p w14:paraId="2D543537">
      <w:pPr>
        <w:spacing w:line="600" w:lineRule="exact"/>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（二）商品类投诉分析</w:t>
      </w:r>
    </w:p>
    <w:p w14:paraId="78ECAF59">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3A1D72F5">
      <w:pPr>
        <w:pStyle w:val="2"/>
      </w:pPr>
    </w:p>
    <w:p w14:paraId="0AAA8614">
      <w:pPr>
        <w:pStyle w:val="4"/>
        <w:ind w:left="5250"/>
      </w:pPr>
    </w:p>
    <w:p w14:paraId="451C3213">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1518D972">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7800354F">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747DD352">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1D5598B1">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5B43F713">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3A6D7E6A">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p>
    <w:p w14:paraId="1F78C2F4">
      <w:pPr>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 xml:space="preserve">        图2：商品大类投诉量图（单位:件）</w:t>
      </w:r>
    </w:p>
    <w:p w14:paraId="71093F19">
      <w:pPr>
        <w:spacing w:line="600" w:lineRule="exact"/>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margin">
              <wp:posOffset>447040</wp:posOffset>
            </wp:positionH>
            <wp:positionV relativeFrom="margin">
              <wp:posOffset>4573905</wp:posOffset>
            </wp:positionV>
            <wp:extent cx="5343525" cy="2867025"/>
            <wp:effectExtent l="0" t="0" r="0" b="0"/>
            <wp:wrapSquare wrapText="bothSides"/>
            <wp:docPr id="4" name="对象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E11B25F">
      <w:pPr>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按商品种类来分，涉及食品类、服装鞋帽类和家用电子电器类的消费者投诉居前三位（见图2）。</w:t>
      </w:r>
    </w:p>
    <w:p w14:paraId="4EA17557">
      <w:pPr>
        <w:spacing w:line="600" w:lineRule="exact"/>
        <w:ind w:firstLine="640" w:firstLineChars="200"/>
        <w:rPr>
          <w:rFonts w:ascii="方正仿宋简体" w:hAnsi="仿宋" w:eastAsia="方正仿宋简体" w:cs="仿宋"/>
          <w:color w:val="000000" w:themeColor="text1"/>
          <w:kern w:val="0"/>
          <w:sz w:val="32"/>
          <w:szCs w:val="32"/>
          <w14:textFill>
            <w14:solidFill>
              <w14:schemeClr w14:val="tx1"/>
            </w14:solidFill>
          </w14:textFill>
        </w:rPr>
      </w:pPr>
      <w:r>
        <w:rPr>
          <w:rFonts w:hint="eastAsia" w:ascii="方正仿宋简体" w:hAnsi="仿宋" w:eastAsia="方正仿宋简体" w:cs="仿宋"/>
          <w:color w:val="000000" w:themeColor="text1"/>
          <w:kern w:val="0"/>
          <w:sz w:val="32"/>
          <w:szCs w:val="32"/>
          <w14:textFill>
            <w14:solidFill>
              <w14:schemeClr w14:val="tx1"/>
            </w14:solidFill>
          </w14:textFill>
        </w:rPr>
        <w:t>与2023年同期相比，食品类投诉上升</w:t>
      </w:r>
      <w:r>
        <w:rPr>
          <w:rFonts w:hint="eastAsia" w:ascii="方正仿宋简体" w:hAnsi="仿宋" w:eastAsia="方正仿宋简体" w:cs="仿宋"/>
          <w:color w:val="000000" w:themeColor="text1"/>
          <w:kern w:val="0"/>
          <w:sz w:val="32"/>
          <w:szCs w:val="32"/>
          <w:lang w:eastAsia="zh-CN"/>
          <w14:textFill>
            <w14:solidFill>
              <w14:schemeClr w14:val="tx1"/>
            </w14:solidFill>
          </w14:textFill>
        </w:rPr>
        <w:t>明显</w:t>
      </w:r>
      <w:r>
        <w:rPr>
          <w:rFonts w:hint="eastAsia" w:ascii="方正仿宋简体" w:hAnsi="仿宋" w:eastAsia="方正仿宋简体" w:cs="仿宋"/>
          <w:color w:val="000000" w:themeColor="text1"/>
          <w:kern w:val="0"/>
          <w:sz w:val="32"/>
          <w:szCs w:val="32"/>
          <w14:textFill>
            <w14:solidFill>
              <w14:schemeClr w14:val="tx1"/>
            </w14:solidFill>
          </w14:textFill>
        </w:rPr>
        <w:t>，烟、酒和饮料</w:t>
      </w:r>
      <w:r>
        <w:rPr>
          <w:rFonts w:hint="eastAsia" w:ascii="方正仿宋简体" w:hAnsi="仿宋" w:eastAsia="方正仿宋简体" w:cs="宋体"/>
          <w:color w:val="000000" w:themeColor="text1"/>
          <w:kern w:val="0"/>
          <w:sz w:val="32"/>
          <w:szCs w:val="32"/>
          <w14:textFill>
            <w14:solidFill>
              <w14:schemeClr w14:val="tx1"/>
            </w14:solidFill>
          </w14:textFill>
        </w:rPr>
        <w:t>类，农用生产资料类</w:t>
      </w:r>
      <w:r>
        <w:rPr>
          <w:rFonts w:hint="eastAsia" w:ascii="方正仿宋简体" w:hAnsi="仿宋" w:eastAsia="方正仿宋简体" w:cs="仿宋"/>
          <w:color w:val="000000" w:themeColor="text1"/>
          <w:kern w:val="0"/>
          <w:sz w:val="32"/>
          <w:szCs w:val="32"/>
          <w14:textFill>
            <w14:solidFill>
              <w14:schemeClr w14:val="tx1"/>
            </w14:solidFill>
          </w14:textFill>
        </w:rPr>
        <w:t>等的投诉呈上升趋势，而</w:t>
      </w:r>
      <w:r>
        <w:rPr>
          <w:rFonts w:hint="eastAsia" w:ascii="方正仿宋简体" w:hAnsi="仿宋" w:eastAsia="方正仿宋简体" w:cs="宋体"/>
          <w:color w:val="000000" w:themeColor="text1"/>
          <w:kern w:val="0"/>
          <w:sz w:val="32"/>
          <w:szCs w:val="32"/>
          <w14:textFill>
            <w14:solidFill>
              <w14:schemeClr w14:val="tx1"/>
            </w14:solidFill>
          </w14:textFill>
        </w:rPr>
        <w:t>医药及医疗用品类、</w:t>
      </w:r>
      <w:r>
        <w:rPr>
          <w:rFonts w:hint="eastAsia" w:ascii="方正仿宋简体" w:hAnsi="仿宋" w:eastAsia="方正仿宋简体" w:cs="仿宋"/>
          <w:color w:val="000000" w:themeColor="text1"/>
          <w:kern w:val="0"/>
          <w:sz w:val="32"/>
          <w:szCs w:val="32"/>
          <w14:textFill>
            <w14:solidFill>
              <w14:schemeClr w14:val="tx1"/>
            </w14:solidFill>
          </w14:textFill>
        </w:rPr>
        <w:t>房屋及建材类、</w:t>
      </w:r>
      <w:r>
        <w:rPr>
          <w:rFonts w:hint="eastAsia" w:ascii="方正仿宋简体" w:hAnsi="仿宋" w:eastAsia="方正仿宋简体" w:cs="宋体"/>
          <w:color w:val="000000" w:themeColor="text1"/>
          <w:kern w:val="0"/>
          <w:sz w:val="32"/>
          <w:szCs w:val="32"/>
          <w14:textFill>
            <w14:solidFill>
              <w14:schemeClr w14:val="tx1"/>
            </w14:solidFill>
          </w14:textFill>
        </w:rPr>
        <w:t>家用电子电器类等</w:t>
      </w:r>
      <w:r>
        <w:rPr>
          <w:rFonts w:hint="eastAsia" w:ascii="方正仿宋简体" w:hAnsi="仿宋" w:eastAsia="方正仿宋简体" w:cs="仿宋"/>
          <w:color w:val="000000" w:themeColor="text1"/>
          <w:kern w:val="0"/>
          <w:sz w:val="32"/>
          <w:szCs w:val="32"/>
          <w14:textFill>
            <w14:solidFill>
              <w14:schemeClr w14:val="tx1"/>
            </w14:solidFill>
          </w14:textFill>
        </w:rPr>
        <w:t>呈下降趋势（见表2）。</w:t>
      </w:r>
    </w:p>
    <w:p w14:paraId="41A82EF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表2 商品大类占总投诉量变化表</w:t>
      </w:r>
    </w:p>
    <w:tbl>
      <w:tblPr>
        <w:tblStyle w:val="11"/>
        <w:tblW w:w="878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76"/>
        <w:gridCol w:w="2299"/>
        <w:gridCol w:w="2299"/>
        <w:gridCol w:w="1315"/>
      </w:tblGrid>
      <w:tr w14:paraId="23B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2A0B4D2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商品大类</w:t>
            </w:r>
          </w:p>
        </w:tc>
        <w:tc>
          <w:tcPr>
            <w:tcW w:w="2299" w:type="dxa"/>
          </w:tcPr>
          <w:p w14:paraId="58429A6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2023年上半年投诉量占投诉总量比（%）</w:t>
            </w:r>
          </w:p>
        </w:tc>
        <w:tc>
          <w:tcPr>
            <w:tcW w:w="2299" w:type="dxa"/>
            <w:vAlign w:val="center"/>
          </w:tcPr>
          <w:p w14:paraId="68D0BA6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2024年上半年投诉量占投诉总量比（%）</w:t>
            </w:r>
          </w:p>
        </w:tc>
        <w:tc>
          <w:tcPr>
            <w:tcW w:w="1315" w:type="dxa"/>
            <w:vAlign w:val="center"/>
          </w:tcPr>
          <w:p w14:paraId="27F9BEF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14:paraId="1D4B11C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14:paraId="2AD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0FC4F72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食品类</w:t>
            </w:r>
          </w:p>
        </w:tc>
        <w:tc>
          <w:tcPr>
            <w:tcW w:w="2299" w:type="dxa"/>
          </w:tcPr>
          <w:p w14:paraId="2FCC09C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13.63</w:t>
            </w:r>
          </w:p>
        </w:tc>
        <w:tc>
          <w:tcPr>
            <w:tcW w:w="2299" w:type="dxa"/>
          </w:tcPr>
          <w:p w14:paraId="2C346E2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23.95</w:t>
            </w:r>
          </w:p>
        </w:tc>
        <w:tc>
          <w:tcPr>
            <w:tcW w:w="1315" w:type="dxa"/>
            <w:vAlign w:val="center"/>
          </w:tcPr>
          <w:p w14:paraId="2087740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↑10.32</w:t>
            </w:r>
          </w:p>
        </w:tc>
      </w:tr>
      <w:tr w14:paraId="537F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4D770F8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烟、酒和饮料类</w:t>
            </w:r>
          </w:p>
        </w:tc>
        <w:tc>
          <w:tcPr>
            <w:tcW w:w="2299" w:type="dxa"/>
          </w:tcPr>
          <w:p w14:paraId="414C3EE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2.89</w:t>
            </w:r>
          </w:p>
        </w:tc>
        <w:tc>
          <w:tcPr>
            <w:tcW w:w="2299" w:type="dxa"/>
          </w:tcPr>
          <w:p w14:paraId="41A2E1F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3.52</w:t>
            </w:r>
          </w:p>
        </w:tc>
        <w:tc>
          <w:tcPr>
            <w:tcW w:w="1315" w:type="dxa"/>
            <w:vAlign w:val="center"/>
          </w:tcPr>
          <w:p w14:paraId="5978621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↑0.63</w:t>
            </w:r>
          </w:p>
        </w:tc>
      </w:tr>
      <w:tr w14:paraId="12F9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7B1829F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农用生产资料类</w:t>
            </w:r>
          </w:p>
        </w:tc>
        <w:tc>
          <w:tcPr>
            <w:tcW w:w="2299" w:type="dxa"/>
          </w:tcPr>
          <w:p w14:paraId="2C586C3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0.46</w:t>
            </w:r>
          </w:p>
        </w:tc>
        <w:tc>
          <w:tcPr>
            <w:tcW w:w="2299" w:type="dxa"/>
          </w:tcPr>
          <w:p w14:paraId="211247A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0.50</w:t>
            </w:r>
          </w:p>
        </w:tc>
        <w:tc>
          <w:tcPr>
            <w:tcW w:w="1315" w:type="dxa"/>
            <w:vAlign w:val="center"/>
          </w:tcPr>
          <w:p w14:paraId="6A589CC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↑0.04</w:t>
            </w:r>
          </w:p>
        </w:tc>
      </w:tr>
      <w:tr w14:paraId="446C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3158F18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日用商品类</w:t>
            </w:r>
          </w:p>
        </w:tc>
        <w:tc>
          <w:tcPr>
            <w:tcW w:w="2299" w:type="dxa"/>
          </w:tcPr>
          <w:p w14:paraId="6FDB430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6.62</w:t>
            </w:r>
          </w:p>
        </w:tc>
        <w:tc>
          <w:tcPr>
            <w:tcW w:w="2299" w:type="dxa"/>
          </w:tcPr>
          <w:p w14:paraId="49C207F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6.53</w:t>
            </w:r>
          </w:p>
        </w:tc>
        <w:tc>
          <w:tcPr>
            <w:tcW w:w="1315" w:type="dxa"/>
            <w:vAlign w:val="center"/>
          </w:tcPr>
          <w:p w14:paraId="1024F37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↓0.09</w:t>
            </w:r>
          </w:p>
        </w:tc>
      </w:tr>
      <w:tr w14:paraId="6932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0F74269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服装鞋帽类</w:t>
            </w:r>
          </w:p>
        </w:tc>
        <w:tc>
          <w:tcPr>
            <w:tcW w:w="2299" w:type="dxa"/>
          </w:tcPr>
          <w:p w14:paraId="0D789C6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9.62</w:t>
            </w:r>
          </w:p>
        </w:tc>
        <w:tc>
          <w:tcPr>
            <w:tcW w:w="2299" w:type="dxa"/>
          </w:tcPr>
          <w:p w14:paraId="209C350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9.47</w:t>
            </w:r>
          </w:p>
        </w:tc>
        <w:tc>
          <w:tcPr>
            <w:tcW w:w="1315" w:type="dxa"/>
            <w:vAlign w:val="center"/>
          </w:tcPr>
          <w:p w14:paraId="3DEA384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↓0.15</w:t>
            </w:r>
          </w:p>
        </w:tc>
      </w:tr>
      <w:tr w14:paraId="4745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07814CB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首饰及文体用品类</w:t>
            </w:r>
          </w:p>
        </w:tc>
        <w:tc>
          <w:tcPr>
            <w:tcW w:w="2299" w:type="dxa"/>
          </w:tcPr>
          <w:p w14:paraId="6234049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3.54</w:t>
            </w:r>
          </w:p>
        </w:tc>
        <w:tc>
          <w:tcPr>
            <w:tcW w:w="2299" w:type="dxa"/>
          </w:tcPr>
          <w:p w14:paraId="6E7B834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2.37</w:t>
            </w:r>
          </w:p>
        </w:tc>
        <w:tc>
          <w:tcPr>
            <w:tcW w:w="1315" w:type="dxa"/>
            <w:vAlign w:val="center"/>
          </w:tcPr>
          <w:p w14:paraId="00AF2A2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↓1.17</w:t>
            </w:r>
          </w:p>
        </w:tc>
      </w:tr>
      <w:tr w14:paraId="682E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15B95BD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交通工具类</w:t>
            </w:r>
          </w:p>
        </w:tc>
        <w:tc>
          <w:tcPr>
            <w:tcW w:w="2299" w:type="dxa"/>
          </w:tcPr>
          <w:p w14:paraId="6C6AF0A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3.60</w:t>
            </w:r>
          </w:p>
        </w:tc>
        <w:tc>
          <w:tcPr>
            <w:tcW w:w="2299" w:type="dxa"/>
          </w:tcPr>
          <w:p w14:paraId="272A388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2.40</w:t>
            </w:r>
          </w:p>
        </w:tc>
        <w:tc>
          <w:tcPr>
            <w:tcW w:w="1315" w:type="dxa"/>
            <w:vAlign w:val="center"/>
          </w:tcPr>
          <w:p w14:paraId="31395B6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↓1.20</w:t>
            </w:r>
          </w:p>
        </w:tc>
      </w:tr>
      <w:tr w14:paraId="6A8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5C329F3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家用电子电器类</w:t>
            </w:r>
          </w:p>
        </w:tc>
        <w:tc>
          <w:tcPr>
            <w:tcW w:w="2299" w:type="dxa"/>
          </w:tcPr>
          <w:p w14:paraId="7D8893E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8.17</w:t>
            </w:r>
          </w:p>
        </w:tc>
        <w:tc>
          <w:tcPr>
            <w:tcW w:w="2299" w:type="dxa"/>
          </w:tcPr>
          <w:p w14:paraId="5CBAC1C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6.71</w:t>
            </w:r>
          </w:p>
        </w:tc>
        <w:tc>
          <w:tcPr>
            <w:tcW w:w="1315" w:type="dxa"/>
            <w:vAlign w:val="center"/>
          </w:tcPr>
          <w:p w14:paraId="69DBCBA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↓1.46</w:t>
            </w:r>
          </w:p>
        </w:tc>
      </w:tr>
      <w:tr w14:paraId="5030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3BB1552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房屋及建材类</w:t>
            </w:r>
          </w:p>
        </w:tc>
        <w:tc>
          <w:tcPr>
            <w:tcW w:w="2299" w:type="dxa"/>
          </w:tcPr>
          <w:p w14:paraId="711FA74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4.76</w:t>
            </w:r>
          </w:p>
        </w:tc>
        <w:tc>
          <w:tcPr>
            <w:tcW w:w="2299" w:type="dxa"/>
          </w:tcPr>
          <w:p w14:paraId="007C96C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2.97</w:t>
            </w:r>
          </w:p>
        </w:tc>
        <w:tc>
          <w:tcPr>
            <w:tcW w:w="1315" w:type="dxa"/>
            <w:vAlign w:val="center"/>
          </w:tcPr>
          <w:p w14:paraId="798A87B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↓1.79</w:t>
            </w:r>
          </w:p>
        </w:tc>
      </w:tr>
      <w:tr w14:paraId="06AD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2CF8BC4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医药及医疗用品类</w:t>
            </w:r>
          </w:p>
        </w:tc>
        <w:tc>
          <w:tcPr>
            <w:tcW w:w="2299" w:type="dxa"/>
          </w:tcPr>
          <w:p w14:paraId="569B6FB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4.68</w:t>
            </w:r>
          </w:p>
        </w:tc>
        <w:tc>
          <w:tcPr>
            <w:tcW w:w="2299" w:type="dxa"/>
          </w:tcPr>
          <w:p w14:paraId="43AECAE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2.64</w:t>
            </w:r>
          </w:p>
        </w:tc>
        <w:tc>
          <w:tcPr>
            <w:tcW w:w="1315" w:type="dxa"/>
            <w:vAlign w:val="center"/>
          </w:tcPr>
          <w:p w14:paraId="3F48C7F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↓2.04</w:t>
            </w:r>
          </w:p>
        </w:tc>
      </w:tr>
    </w:tbl>
    <w:p w14:paraId="3AC9D5DC">
      <w:pPr>
        <w:widowControl/>
        <w:spacing w:line="600" w:lineRule="exact"/>
        <w:ind w:firstLine="707" w:firstLineChars="220"/>
        <w:jc w:val="left"/>
        <w:rPr>
          <w:rFonts w:ascii="方正仿宋简体" w:hAnsi="仿宋" w:eastAsia="方正仿宋简体" w:cs="宋体"/>
          <w:b/>
          <w:color w:val="000000" w:themeColor="text1"/>
          <w:kern w:val="0"/>
          <w:sz w:val="32"/>
          <w:szCs w:val="32"/>
          <w14:textFill>
            <w14:solidFill>
              <w14:schemeClr w14:val="tx1"/>
            </w14:solidFill>
          </w14:textFill>
        </w:rPr>
      </w:pPr>
    </w:p>
    <w:p w14:paraId="749CCFC3">
      <w:pPr>
        <w:widowControl/>
        <w:spacing w:line="600" w:lineRule="exact"/>
        <w:ind w:firstLine="707" w:firstLineChars="220"/>
        <w:jc w:val="left"/>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（三）服务类投诉分析</w:t>
      </w:r>
    </w:p>
    <w:p w14:paraId="0ECEBDFD">
      <w:pPr>
        <w:widowControl/>
        <w:spacing w:line="600" w:lineRule="exact"/>
        <w:ind w:firstLine="704" w:firstLineChars="220"/>
        <w:jc w:val="left"/>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按服务种类来分，涉及生活、社会服务，</w:t>
      </w:r>
      <w:r>
        <w:rPr>
          <w:rFonts w:hint="eastAsia" w:ascii="方正仿宋简体" w:hAnsi="仿宋" w:eastAsia="方正仿宋简体" w:cs="仿宋"/>
          <w:color w:val="000000" w:themeColor="text1"/>
          <w:kern w:val="0"/>
          <w:sz w:val="32"/>
          <w:szCs w:val="32"/>
          <w14:textFill>
            <w14:solidFill>
              <w14:schemeClr w14:val="tx1"/>
            </w14:solidFill>
          </w14:textFill>
        </w:rPr>
        <w:t>销售服务，文化、娱乐、体育服务</w:t>
      </w:r>
      <w:r>
        <w:rPr>
          <w:rFonts w:hint="eastAsia" w:ascii="方正仿宋简体" w:hAnsi="仿宋" w:eastAsia="方正仿宋简体" w:cs="宋体"/>
          <w:color w:val="000000" w:themeColor="text1"/>
          <w:kern w:val="0"/>
          <w:sz w:val="32"/>
          <w:szCs w:val="32"/>
          <w14:textFill>
            <w14:solidFill>
              <w14:schemeClr w14:val="tx1"/>
            </w14:solidFill>
          </w14:textFill>
        </w:rPr>
        <w:t>的消费者投诉居前三位（见图3）。</w:t>
      </w:r>
    </w:p>
    <w:p w14:paraId="285A866F">
      <w:pPr>
        <w:pStyle w:val="15"/>
        <w:spacing w:line="600" w:lineRule="exact"/>
      </w:pPr>
    </w:p>
    <w:p w14:paraId="450D1C54">
      <w:pPr>
        <w:widowControl/>
        <w:spacing w:line="600" w:lineRule="exact"/>
        <w:ind w:firstLine="704" w:firstLineChars="220"/>
        <w:jc w:val="left"/>
        <w:rPr>
          <w:rFonts w:ascii="仿宋" w:hAnsi="仿宋" w:eastAsia="仿宋"/>
          <w:color w:val="77933C" w:themeColor="accent3" w:themeShade="BF"/>
          <w:sz w:val="32"/>
          <w:szCs w:val="32"/>
        </w:rPr>
      </w:pPr>
    </w:p>
    <w:p w14:paraId="61344471">
      <w:pPr>
        <w:widowControl/>
        <w:spacing w:line="600" w:lineRule="exact"/>
        <w:ind w:firstLine="704" w:firstLineChars="220"/>
        <w:jc w:val="left"/>
        <w:rPr>
          <w:rFonts w:ascii="仿宋" w:hAnsi="仿宋" w:eastAsia="仿宋"/>
          <w:color w:val="77933C" w:themeColor="accent3" w:themeShade="BF"/>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0">
            <wp:simplePos x="0" y="0"/>
            <wp:positionH relativeFrom="column">
              <wp:posOffset>132715</wp:posOffset>
            </wp:positionH>
            <wp:positionV relativeFrom="paragraph">
              <wp:posOffset>-50800</wp:posOffset>
            </wp:positionV>
            <wp:extent cx="5486400" cy="3657600"/>
            <wp:effectExtent l="0" t="0" r="0" b="0"/>
            <wp:wrapNone/>
            <wp:docPr id="1" name="对象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1543964">
      <w:pPr>
        <w:widowControl/>
        <w:spacing w:line="600" w:lineRule="exact"/>
        <w:ind w:firstLine="704" w:firstLineChars="220"/>
        <w:jc w:val="left"/>
        <w:rPr>
          <w:rFonts w:ascii="仿宋" w:hAnsi="仿宋" w:eastAsia="仿宋"/>
          <w:color w:val="77933C" w:themeColor="accent3" w:themeShade="BF"/>
          <w:sz w:val="32"/>
          <w:szCs w:val="32"/>
        </w:rPr>
      </w:pPr>
    </w:p>
    <w:p w14:paraId="5B64AA32">
      <w:pPr>
        <w:widowControl/>
        <w:spacing w:line="600" w:lineRule="exact"/>
        <w:ind w:firstLine="704" w:firstLineChars="220"/>
        <w:jc w:val="left"/>
        <w:rPr>
          <w:rFonts w:ascii="仿宋" w:hAnsi="仿宋" w:eastAsia="仿宋"/>
          <w:color w:val="77933C" w:themeColor="accent3" w:themeShade="BF"/>
          <w:sz w:val="32"/>
          <w:szCs w:val="32"/>
        </w:rPr>
      </w:pPr>
    </w:p>
    <w:p w14:paraId="6DE29BFD">
      <w:pPr>
        <w:widowControl/>
        <w:spacing w:line="600" w:lineRule="exact"/>
        <w:ind w:firstLine="704" w:firstLineChars="220"/>
        <w:jc w:val="left"/>
        <w:rPr>
          <w:rFonts w:ascii="仿宋" w:hAnsi="仿宋" w:eastAsia="仿宋"/>
          <w:color w:val="77933C" w:themeColor="accent3" w:themeShade="BF"/>
          <w:sz w:val="32"/>
          <w:szCs w:val="32"/>
        </w:rPr>
      </w:pPr>
    </w:p>
    <w:p w14:paraId="13EC6553">
      <w:pPr>
        <w:widowControl/>
        <w:spacing w:line="600" w:lineRule="exact"/>
        <w:ind w:firstLine="704" w:firstLineChars="220"/>
        <w:jc w:val="left"/>
        <w:rPr>
          <w:rFonts w:ascii="仿宋" w:hAnsi="仿宋" w:eastAsia="仿宋"/>
          <w:color w:val="77933C" w:themeColor="accent3" w:themeShade="BF"/>
          <w:sz w:val="32"/>
          <w:szCs w:val="32"/>
        </w:rPr>
      </w:pPr>
    </w:p>
    <w:p w14:paraId="2D3E09EF">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549CC887">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75AF63FD">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2B5C3E83">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07042817">
      <w:pPr>
        <w:widowControl/>
        <w:spacing w:line="600" w:lineRule="exact"/>
        <w:ind w:firstLine="704" w:firstLineChars="220"/>
        <w:jc w:val="center"/>
        <w:rPr>
          <w:rFonts w:ascii="仿宋" w:hAnsi="仿宋" w:eastAsia="仿宋"/>
          <w:color w:val="000000" w:themeColor="text1"/>
          <w:sz w:val="32"/>
          <w:szCs w:val="32"/>
          <w14:textFill>
            <w14:solidFill>
              <w14:schemeClr w14:val="tx1"/>
            </w14:solidFill>
          </w14:textFill>
        </w:rPr>
      </w:pPr>
      <w:r>
        <w:rPr>
          <w:rFonts w:hint="eastAsia" w:ascii="方正仿宋简体" w:hAnsi="仿宋" w:eastAsia="方正仿宋简体"/>
          <w:color w:val="000000" w:themeColor="text1"/>
          <w:sz w:val="32"/>
          <w:szCs w:val="32"/>
          <w14:textFill>
            <w14:solidFill>
              <w14:schemeClr w14:val="tx1"/>
            </w14:solidFill>
          </w14:textFill>
        </w:rPr>
        <w:t>图3   服务大类投诉量图（单位：件）</w:t>
      </w:r>
    </w:p>
    <w:p w14:paraId="6264F083">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4DD6CB3F">
      <w:pPr>
        <w:widowControl/>
        <w:spacing w:line="600" w:lineRule="exact"/>
        <w:ind w:firstLine="704" w:firstLineChars="220"/>
        <w:jc w:val="left"/>
        <w:rPr>
          <w:rFonts w:ascii="方正仿宋简体" w:hAnsi="仿宋" w:eastAsia="方正仿宋简体"/>
          <w:color w:val="77933C" w:themeColor="accent3" w:themeShade="BF"/>
          <w:sz w:val="32"/>
          <w:szCs w:val="32"/>
        </w:rPr>
      </w:pPr>
      <w:r>
        <w:rPr>
          <w:rFonts w:hint="eastAsia" w:ascii="方正仿宋简体" w:hAnsi="仿宋" w:eastAsia="方正仿宋简体" w:cs="仿宋"/>
          <w:color w:val="000000" w:themeColor="text1"/>
          <w:kern w:val="0"/>
          <w:sz w:val="32"/>
          <w:szCs w:val="32"/>
          <w14:textFill>
            <w14:solidFill>
              <w14:schemeClr w14:val="tx1"/>
            </w14:solidFill>
          </w14:textFill>
        </w:rPr>
        <w:t>与2023年同期相比，生活、社会服务类，旅游服务，互联网服务等的投诉呈上升趋势，而房屋装修及物业服务</w:t>
      </w:r>
      <w:r>
        <w:rPr>
          <w:rFonts w:hint="eastAsia" w:ascii="方正仿宋简体" w:hAnsi="仿宋" w:eastAsia="方正仿宋简体" w:cs="宋体"/>
          <w:color w:val="000000" w:themeColor="text1"/>
          <w:kern w:val="0"/>
          <w:sz w:val="32"/>
          <w:szCs w:val="32"/>
          <w14:textFill>
            <w14:solidFill>
              <w14:schemeClr w14:val="tx1"/>
            </w14:solidFill>
          </w14:textFill>
        </w:rPr>
        <w:t>、销售服务、</w:t>
      </w:r>
      <w:r>
        <w:rPr>
          <w:rFonts w:hint="eastAsia" w:ascii="方正仿宋简体" w:hAnsi="仿宋" w:eastAsia="方正仿宋简体" w:cs="仿宋"/>
          <w:color w:val="000000" w:themeColor="text1"/>
          <w:kern w:val="0"/>
          <w:sz w:val="32"/>
          <w:szCs w:val="32"/>
          <w14:textFill>
            <w14:solidFill>
              <w14:schemeClr w14:val="tx1"/>
            </w14:solidFill>
          </w14:textFill>
        </w:rPr>
        <w:t>文化、娱乐、体育服务等呈下降趋势（见表3）。</w:t>
      </w:r>
    </w:p>
    <w:p w14:paraId="24CD827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表3 服务大类投诉量占比变化表</w:t>
      </w:r>
    </w:p>
    <w:tbl>
      <w:tblPr>
        <w:tblStyle w:val="11"/>
        <w:tblW w:w="883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76"/>
        <w:gridCol w:w="2030"/>
        <w:gridCol w:w="2225"/>
        <w:gridCol w:w="1400"/>
      </w:tblGrid>
      <w:tr w14:paraId="3F57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4853018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服务大类</w:t>
            </w:r>
          </w:p>
        </w:tc>
        <w:tc>
          <w:tcPr>
            <w:tcW w:w="2030" w:type="dxa"/>
            <w:vAlign w:val="center"/>
          </w:tcPr>
          <w:p w14:paraId="382F2BD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2023年上半年投诉量占投诉总量比（%）</w:t>
            </w:r>
          </w:p>
        </w:tc>
        <w:tc>
          <w:tcPr>
            <w:tcW w:w="2225" w:type="dxa"/>
            <w:vAlign w:val="center"/>
          </w:tcPr>
          <w:p w14:paraId="115156F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2024年上半年投诉量占投诉总量比（%）</w:t>
            </w:r>
          </w:p>
        </w:tc>
        <w:tc>
          <w:tcPr>
            <w:tcW w:w="1400" w:type="dxa"/>
            <w:vAlign w:val="center"/>
          </w:tcPr>
          <w:p w14:paraId="5BE5EF9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14:paraId="45E3BFB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14:paraId="0068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6EFBDBE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生活、社会服务类</w:t>
            </w:r>
          </w:p>
        </w:tc>
        <w:tc>
          <w:tcPr>
            <w:tcW w:w="2030" w:type="dxa"/>
            <w:vAlign w:val="center"/>
          </w:tcPr>
          <w:p w14:paraId="183F3BB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16.96</w:t>
            </w:r>
          </w:p>
        </w:tc>
        <w:tc>
          <w:tcPr>
            <w:tcW w:w="2225" w:type="dxa"/>
            <w:vAlign w:val="center"/>
          </w:tcPr>
          <w:p w14:paraId="3237E18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18.57</w:t>
            </w:r>
          </w:p>
        </w:tc>
        <w:tc>
          <w:tcPr>
            <w:tcW w:w="1400" w:type="dxa"/>
            <w:vAlign w:val="center"/>
          </w:tcPr>
          <w:p w14:paraId="30709FE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↑1.61</w:t>
            </w:r>
          </w:p>
        </w:tc>
      </w:tr>
      <w:tr w14:paraId="3D6E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72EDE72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旅游服务</w:t>
            </w:r>
          </w:p>
        </w:tc>
        <w:tc>
          <w:tcPr>
            <w:tcW w:w="2030" w:type="dxa"/>
            <w:vAlign w:val="center"/>
          </w:tcPr>
          <w:p w14:paraId="7AC9B1E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0.52</w:t>
            </w:r>
          </w:p>
        </w:tc>
        <w:tc>
          <w:tcPr>
            <w:tcW w:w="2225" w:type="dxa"/>
            <w:vAlign w:val="center"/>
          </w:tcPr>
          <w:p w14:paraId="35E4B54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1.00</w:t>
            </w:r>
          </w:p>
        </w:tc>
        <w:tc>
          <w:tcPr>
            <w:tcW w:w="1400" w:type="dxa"/>
            <w:vAlign w:val="center"/>
          </w:tcPr>
          <w:p w14:paraId="665D5CC1">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↑0.48</w:t>
            </w:r>
          </w:p>
        </w:tc>
      </w:tr>
      <w:tr w14:paraId="701F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2FE2CD2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互联网服务</w:t>
            </w:r>
          </w:p>
        </w:tc>
        <w:tc>
          <w:tcPr>
            <w:tcW w:w="2030" w:type="dxa"/>
            <w:vAlign w:val="center"/>
          </w:tcPr>
          <w:p w14:paraId="4198FFA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0.61</w:t>
            </w:r>
          </w:p>
        </w:tc>
        <w:tc>
          <w:tcPr>
            <w:tcW w:w="2225" w:type="dxa"/>
            <w:vAlign w:val="center"/>
          </w:tcPr>
          <w:p w14:paraId="47FEAEE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1.08</w:t>
            </w:r>
          </w:p>
        </w:tc>
        <w:tc>
          <w:tcPr>
            <w:tcW w:w="1400" w:type="dxa"/>
            <w:vAlign w:val="center"/>
          </w:tcPr>
          <w:p w14:paraId="357881A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↑0.47</w:t>
            </w:r>
          </w:p>
        </w:tc>
      </w:tr>
      <w:tr w14:paraId="3735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6074744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教育培训服务</w:t>
            </w:r>
          </w:p>
        </w:tc>
        <w:tc>
          <w:tcPr>
            <w:tcW w:w="2030" w:type="dxa"/>
            <w:vAlign w:val="center"/>
          </w:tcPr>
          <w:p w14:paraId="7670A9B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2.11</w:t>
            </w:r>
          </w:p>
        </w:tc>
        <w:tc>
          <w:tcPr>
            <w:tcW w:w="2225" w:type="dxa"/>
            <w:vAlign w:val="center"/>
          </w:tcPr>
          <w:p w14:paraId="1ED5952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2.27</w:t>
            </w:r>
          </w:p>
        </w:tc>
        <w:tc>
          <w:tcPr>
            <w:tcW w:w="1400" w:type="dxa"/>
            <w:vAlign w:val="center"/>
          </w:tcPr>
          <w:p w14:paraId="69FCBFF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↑0.16</w:t>
            </w:r>
          </w:p>
        </w:tc>
      </w:tr>
      <w:tr w14:paraId="6EC8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2264293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金融服务</w:t>
            </w:r>
          </w:p>
        </w:tc>
        <w:tc>
          <w:tcPr>
            <w:tcW w:w="2030" w:type="dxa"/>
            <w:vAlign w:val="center"/>
          </w:tcPr>
          <w:p w14:paraId="0F37FB3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0.02</w:t>
            </w:r>
          </w:p>
        </w:tc>
        <w:tc>
          <w:tcPr>
            <w:tcW w:w="2225" w:type="dxa"/>
            <w:vAlign w:val="center"/>
          </w:tcPr>
          <w:p w14:paraId="787797C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0.15</w:t>
            </w:r>
          </w:p>
        </w:tc>
        <w:tc>
          <w:tcPr>
            <w:tcW w:w="1400" w:type="dxa"/>
            <w:vAlign w:val="center"/>
          </w:tcPr>
          <w:p w14:paraId="2A6A310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↑0.13</w:t>
            </w:r>
          </w:p>
        </w:tc>
      </w:tr>
      <w:tr w14:paraId="513E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2618E6E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保险服务</w:t>
            </w:r>
          </w:p>
        </w:tc>
        <w:tc>
          <w:tcPr>
            <w:tcW w:w="2030" w:type="dxa"/>
            <w:vAlign w:val="center"/>
          </w:tcPr>
          <w:p w14:paraId="13085DA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0.08</w:t>
            </w:r>
          </w:p>
        </w:tc>
        <w:tc>
          <w:tcPr>
            <w:tcW w:w="2225" w:type="dxa"/>
            <w:vAlign w:val="center"/>
          </w:tcPr>
          <w:p w14:paraId="26EF777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0.11</w:t>
            </w:r>
          </w:p>
        </w:tc>
        <w:tc>
          <w:tcPr>
            <w:tcW w:w="1400" w:type="dxa"/>
            <w:vAlign w:val="center"/>
          </w:tcPr>
          <w:p w14:paraId="4ECFD13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↑0.03</w:t>
            </w:r>
          </w:p>
        </w:tc>
      </w:tr>
      <w:tr w14:paraId="499A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07F534D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邮政业服务</w:t>
            </w:r>
          </w:p>
        </w:tc>
        <w:tc>
          <w:tcPr>
            <w:tcW w:w="2030" w:type="dxa"/>
            <w:vAlign w:val="center"/>
          </w:tcPr>
          <w:p w14:paraId="013DBAE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0.30</w:t>
            </w:r>
          </w:p>
        </w:tc>
        <w:tc>
          <w:tcPr>
            <w:tcW w:w="2225" w:type="dxa"/>
            <w:vAlign w:val="center"/>
          </w:tcPr>
          <w:p w14:paraId="1295F03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0.26</w:t>
            </w:r>
          </w:p>
        </w:tc>
        <w:tc>
          <w:tcPr>
            <w:tcW w:w="1400" w:type="dxa"/>
            <w:vAlign w:val="center"/>
          </w:tcPr>
          <w:p w14:paraId="6CC2879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↓0.04</w:t>
            </w:r>
          </w:p>
        </w:tc>
      </w:tr>
      <w:tr w14:paraId="252F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722A210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通信服务</w:t>
            </w:r>
          </w:p>
        </w:tc>
        <w:tc>
          <w:tcPr>
            <w:tcW w:w="2030" w:type="dxa"/>
            <w:vAlign w:val="center"/>
          </w:tcPr>
          <w:p w14:paraId="6D62907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0.96</w:t>
            </w:r>
          </w:p>
        </w:tc>
        <w:tc>
          <w:tcPr>
            <w:tcW w:w="2225" w:type="dxa"/>
            <w:vAlign w:val="center"/>
          </w:tcPr>
          <w:p w14:paraId="4E8B445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0.91</w:t>
            </w:r>
          </w:p>
        </w:tc>
        <w:tc>
          <w:tcPr>
            <w:tcW w:w="1400" w:type="dxa"/>
            <w:vAlign w:val="center"/>
          </w:tcPr>
          <w:p w14:paraId="445EAE7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↓0.05</w:t>
            </w:r>
          </w:p>
        </w:tc>
      </w:tr>
      <w:tr w14:paraId="665B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2ED79AF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卫生保健服务</w:t>
            </w:r>
          </w:p>
        </w:tc>
        <w:tc>
          <w:tcPr>
            <w:tcW w:w="2030" w:type="dxa"/>
            <w:vAlign w:val="center"/>
          </w:tcPr>
          <w:p w14:paraId="5184163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0.53</w:t>
            </w:r>
          </w:p>
        </w:tc>
        <w:tc>
          <w:tcPr>
            <w:tcW w:w="2225" w:type="dxa"/>
            <w:vAlign w:val="center"/>
          </w:tcPr>
          <w:p w14:paraId="15833C0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0.41</w:t>
            </w:r>
          </w:p>
        </w:tc>
        <w:tc>
          <w:tcPr>
            <w:tcW w:w="1400" w:type="dxa"/>
            <w:vAlign w:val="center"/>
          </w:tcPr>
          <w:p w14:paraId="0F07885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↓0.12</w:t>
            </w:r>
          </w:p>
        </w:tc>
      </w:tr>
      <w:tr w14:paraId="6207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2DE1C35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公共设施服务</w:t>
            </w:r>
          </w:p>
        </w:tc>
        <w:tc>
          <w:tcPr>
            <w:tcW w:w="2030" w:type="dxa"/>
            <w:vAlign w:val="center"/>
          </w:tcPr>
          <w:p w14:paraId="6757E59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1.77</w:t>
            </w:r>
          </w:p>
        </w:tc>
        <w:tc>
          <w:tcPr>
            <w:tcW w:w="2225" w:type="dxa"/>
            <w:vAlign w:val="center"/>
          </w:tcPr>
          <w:p w14:paraId="775D3C2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1.37</w:t>
            </w:r>
          </w:p>
        </w:tc>
        <w:tc>
          <w:tcPr>
            <w:tcW w:w="1400" w:type="dxa"/>
            <w:vAlign w:val="center"/>
          </w:tcPr>
          <w:p w14:paraId="072A696A">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↓0.40</w:t>
            </w:r>
          </w:p>
        </w:tc>
      </w:tr>
      <w:tr w14:paraId="4CF5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2D92959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文化、娱乐、体育服务</w:t>
            </w:r>
          </w:p>
        </w:tc>
        <w:tc>
          <w:tcPr>
            <w:tcW w:w="2030" w:type="dxa"/>
            <w:vAlign w:val="center"/>
          </w:tcPr>
          <w:p w14:paraId="6637A93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3.45</w:t>
            </w:r>
          </w:p>
        </w:tc>
        <w:tc>
          <w:tcPr>
            <w:tcW w:w="2225" w:type="dxa"/>
            <w:vAlign w:val="center"/>
          </w:tcPr>
          <w:p w14:paraId="7DE890F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2.41</w:t>
            </w:r>
          </w:p>
        </w:tc>
        <w:tc>
          <w:tcPr>
            <w:tcW w:w="1400" w:type="dxa"/>
            <w:vAlign w:val="center"/>
          </w:tcPr>
          <w:p w14:paraId="66A63AB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↓1.04</w:t>
            </w:r>
          </w:p>
        </w:tc>
      </w:tr>
      <w:tr w14:paraId="2265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194C1C8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销售服务</w:t>
            </w:r>
          </w:p>
        </w:tc>
        <w:tc>
          <w:tcPr>
            <w:tcW w:w="2030" w:type="dxa"/>
            <w:vAlign w:val="center"/>
          </w:tcPr>
          <w:p w14:paraId="3C979EE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7.24</w:t>
            </w:r>
          </w:p>
        </w:tc>
        <w:tc>
          <w:tcPr>
            <w:tcW w:w="2225" w:type="dxa"/>
            <w:vAlign w:val="center"/>
          </w:tcPr>
          <w:p w14:paraId="3E354A7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5.35</w:t>
            </w:r>
          </w:p>
        </w:tc>
        <w:tc>
          <w:tcPr>
            <w:tcW w:w="1400" w:type="dxa"/>
            <w:vAlign w:val="center"/>
          </w:tcPr>
          <w:p w14:paraId="35557B3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↓1.89</w:t>
            </w:r>
          </w:p>
        </w:tc>
      </w:tr>
      <w:tr w14:paraId="5DF0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76" w:type="dxa"/>
            <w:vAlign w:val="center"/>
          </w:tcPr>
          <w:p w14:paraId="0B42D2D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房屋装修及物业服务</w:t>
            </w:r>
          </w:p>
        </w:tc>
        <w:tc>
          <w:tcPr>
            <w:tcW w:w="2030" w:type="dxa"/>
            <w:vAlign w:val="center"/>
          </w:tcPr>
          <w:p w14:paraId="7B46DDF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4.28</w:t>
            </w:r>
          </w:p>
        </w:tc>
        <w:tc>
          <w:tcPr>
            <w:tcW w:w="2225" w:type="dxa"/>
            <w:vAlign w:val="center"/>
          </w:tcPr>
          <w:p w14:paraId="1F49426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2.25</w:t>
            </w:r>
          </w:p>
        </w:tc>
        <w:tc>
          <w:tcPr>
            <w:tcW w:w="1400" w:type="dxa"/>
            <w:vAlign w:val="center"/>
          </w:tcPr>
          <w:p w14:paraId="5A94016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↓2.03</w:t>
            </w:r>
          </w:p>
        </w:tc>
      </w:tr>
    </w:tbl>
    <w:p w14:paraId="23DE159D">
      <w:pPr>
        <w:numPr>
          <w:ilvl w:val="0"/>
          <w:numId w:val="1"/>
        </w:numPr>
        <w:tabs>
          <w:tab w:val="left" w:pos="3495"/>
        </w:tabs>
        <w:spacing w:line="600" w:lineRule="exact"/>
        <w:ind w:left="-10" w:firstLine="64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投诉特点及热点分析</w:t>
      </w:r>
    </w:p>
    <w:p w14:paraId="3D8C3F85">
      <w:pPr>
        <w:pStyle w:val="15"/>
        <w:spacing w:line="600" w:lineRule="exact"/>
        <w:ind w:firstLine="643"/>
        <w:rPr>
          <w:rFonts w:ascii="方正仿宋简体" w:hAnsi="仿宋" w:cs="仿宋"/>
          <w:color w:val="000000" w:themeColor="text1"/>
          <w:kern w:val="0"/>
          <w14:textFill>
            <w14:solidFill>
              <w14:schemeClr w14:val="tx1"/>
            </w14:solidFill>
          </w14:textFill>
        </w:rPr>
      </w:pPr>
      <w:r>
        <w:rPr>
          <w:rFonts w:hint="eastAsia" w:ascii="楷体_GB2312" w:hAnsi="楷体" w:eastAsia="楷体_GB2312"/>
          <w:b/>
          <w:bCs/>
          <w:lang w:val="zh-CN"/>
        </w:rPr>
        <w:t>（一）食品安全问题不容忽视。</w:t>
      </w:r>
      <w:r>
        <w:rPr>
          <w:rFonts w:hint="eastAsia" w:ascii="方正仿宋简体" w:hAnsi="仿宋" w:cs="仿宋"/>
          <w:color w:val="000000" w:themeColor="text1"/>
          <w:kern w:val="0"/>
          <w:lang w:val="zh-CN"/>
          <w14:textFill>
            <w14:solidFill>
              <w14:schemeClr w14:val="tx1"/>
            </w14:solidFill>
          </w14:textFill>
        </w:rPr>
        <w:t>随着社会的发展与人们生活水平的提高，对食品安全和质量的关注也日益增强。2024年上半年的投诉数据显示，食品类消费投诉同比上涨了10.32%，以双位数增幅名列商品大类投诉首位。食品类消费投诉主要涉及以下方面：一是质量问题，包括食品过期变质、混有异物、杂质以及包装破损等问题；二是安全问题，涉及到食品中添加非法物质、农药残留超标等；三是标签问题</w:t>
      </w:r>
      <w:r>
        <w:rPr>
          <w:rFonts w:hint="eastAsia" w:ascii="方正仿宋简体" w:hAnsi="仿宋" w:cs="仿宋"/>
          <w:color w:val="000000" w:themeColor="text1"/>
          <w:kern w:val="0"/>
          <w:lang w:eastAsia="zh-CN"/>
          <w14:textFill>
            <w14:solidFill>
              <w14:schemeClr w14:val="tx1"/>
            </w14:solidFill>
          </w14:textFill>
        </w:rPr>
        <w:t>，</w:t>
      </w:r>
      <w:r>
        <w:rPr>
          <w:rFonts w:hint="eastAsia" w:ascii="方正仿宋简体" w:hAnsi="仿宋" w:cs="仿宋"/>
          <w:color w:val="000000" w:themeColor="text1"/>
          <w:kern w:val="0"/>
          <w:lang w:val="zh-CN"/>
          <w14:textFill>
            <w14:solidFill>
              <w14:schemeClr w14:val="tx1"/>
            </w14:solidFill>
          </w14:textFill>
        </w:rPr>
        <w:t>虚假标注、标签信息不全或错误；四是价格问题，如虚假打折、未明码标价等。上述行为不仅侵害了消费者的合法权益，也破坏了市场的公平竞争环境。</w:t>
      </w:r>
    </w:p>
    <w:p w14:paraId="4D10F356">
      <w:pPr>
        <w:spacing w:line="560" w:lineRule="exact"/>
        <w:ind w:firstLine="643" w:firstLineChars="200"/>
        <w:rPr>
          <w:rFonts w:ascii="Times New Roman" w:hAnsi="Times New Roman" w:eastAsia="仿宋_GB2312"/>
          <w:color w:val="000000"/>
          <w:sz w:val="32"/>
          <w:szCs w:val="32"/>
        </w:rPr>
      </w:pPr>
      <w:r>
        <w:rPr>
          <w:rFonts w:hint="eastAsia" w:ascii="楷体_GB2312" w:hAnsi="楷体" w:eastAsia="楷体_GB2312"/>
          <w:b/>
          <w:bCs/>
          <w:sz w:val="32"/>
          <w:szCs w:val="32"/>
          <w:lang w:val="zh-CN"/>
        </w:rPr>
        <w:t>案例</w:t>
      </w:r>
      <w:r>
        <w:rPr>
          <w:rFonts w:hint="eastAsia" w:ascii="楷体_GB2312" w:hAnsi="楷体" w:eastAsia="楷体_GB2312"/>
          <w:b/>
          <w:bCs/>
          <w:sz w:val="32"/>
          <w:szCs w:val="32"/>
        </w:rPr>
        <w:t xml:space="preserve">1 </w:t>
      </w:r>
      <w:r>
        <w:rPr>
          <w:rFonts w:hint="eastAsia" w:ascii="Times New Roman" w:hAnsi="Times New Roman" w:eastAsia="仿宋_GB2312"/>
          <w:sz w:val="32"/>
          <w:szCs w:val="32"/>
        </w:rPr>
        <w:t xml:space="preserve"> </w:t>
      </w:r>
      <w:r>
        <w:rPr>
          <w:rFonts w:ascii="Times New Roman" w:hAnsi="Times New Roman" w:eastAsia="仿宋_GB2312"/>
          <w:sz w:val="32"/>
          <w:szCs w:val="32"/>
        </w:rPr>
        <w:t>2024年1月15日，</w:t>
      </w:r>
      <w:r>
        <w:rPr>
          <w:rFonts w:hint="eastAsia" w:ascii="Times New Roman" w:hAnsi="Times New Roman" w:eastAsia="仿宋_GB2312"/>
          <w:sz w:val="32"/>
          <w:szCs w:val="32"/>
        </w:rPr>
        <w:t>自贡市沿滩区消委会</w:t>
      </w:r>
      <w:r>
        <w:rPr>
          <w:rFonts w:ascii="Times New Roman" w:hAnsi="Times New Roman" w:eastAsia="仿宋_GB2312"/>
          <w:sz w:val="32"/>
          <w:szCs w:val="32"/>
        </w:rPr>
        <w:t>接到</w:t>
      </w:r>
      <w:r>
        <w:rPr>
          <w:rFonts w:hint="eastAsia" w:ascii="Times New Roman" w:hAnsi="Times New Roman" w:eastAsia="仿宋_GB2312"/>
          <w:sz w:val="32"/>
          <w:szCs w:val="32"/>
        </w:rPr>
        <w:t>消费者李女士投诉</w:t>
      </w:r>
      <w:r>
        <w:rPr>
          <w:rFonts w:ascii="Times New Roman" w:hAnsi="Times New Roman" w:eastAsia="仿宋_GB2312"/>
          <w:sz w:val="32"/>
          <w:szCs w:val="32"/>
        </w:rPr>
        <w:t>，称</w:t>
      </w:r>
      <w:r>
        <w:rPr>
          <w:rFonts w:hint="eastAsia" w:ascii="Times New Roman" w:hAnsi="Times New Roman" w:eastAsia="仿宋_GB2312"/>
          <w:sz w:val="32"/>
          <w:szCs w:val="32"/>
        </w:rPr>
        <w:t>其</w:t>
      </w:r>
      <w:r>
        <w:rPr>
          <w:rFonts w:ascii="Times New Roman" w:hAnsi="Times New Roman" w:eastAsia="仿宋_GB2312"/>
          <w:sz w:val="32"/>
          <w:szCs w:val="32"/>
        </w:rPr>
        <w:t>通过微信朋友圈在熊某处</w:t>
      </w:r>
      <w:r>
        <w:rPr>
          <w:rFonts w:hint="eastAsia" w:ascii="Times New Roman" w:hAnsi="Times New Roman" w:eastAsia="仿宋_GB2312"/>
          <w:sz w:val="32"/>
          <w:szCs w:val="32"/>
        </w:rPr>
        <w:t>花4500元</w:t>
      </w:r>
      <w:r>
        <w:rPr>
          <w:rFonts w:ascii="Times New Roman" w:hAnsi="Times New Roman" w:eastAsia="仿宋_GB2312"/>
          <w:sz w:val="32"/>
          <w:szCs w:val="32"/>
        </w:rPr>
        <w:t>购买了</w:t>
      </w:r>
      <w:r>
        <w:rPr>
          <w:rFonts w:hint="eastAsia" w:ascii="Times New Roman" w:hAnsi="Times New Roman" w:eastAsia="仿宋_GB2312"/>
          <w:sz w:val="32"/>
          <w:szCs w:val="32"/>
        </w:rPr>
        <w:t>某</w:t>
      </w:r>
      <w:r>
        <w:rPr>
          <w:rFonts w:ascii="Times New Roman" w:hAnsi="Times New Roman" w:eastAsia="仿宋_GB2312"/>
          <w:sz w:val="32"/>
          <w:szCs w:val="32"/>
        </w:rPr>
        <w:t>植物压片糖果用于减肥，食用后出现不良反应，经检验，显示其含有西布曲明。</w:t>
      </w:r>
      <w:r>
        <w:rPr>
          <w:rFonts w:ascii="Times New Roman" w:hAnsi="Times New Roman" w:eastAsia="仿宋_GB2312"/>
          <w:color w:val="000000"/>
          <w:sz w:val="32"/>
          <w:szCs w:val="32"/>
        </w:rPr>
        <w:t>接到</w:t>
      </w:r>
      <w:r>
        <w:rPr>
          <w:rFonts w:hint="eastAsia" w:ascii="Times New Roman" w:hAnsi="Times New Roman" w:eastAsia="仿宋_GB2312"/>
          <w:color w:val="000000"/>
          <w:sz w:val="32"/>
          <w:szCs w:val="32"/>
        </w:rPr>
        <w:t>投诉</w:t>
      </w:r>
      <w:r>
        <w:rPr>
          <w:rFonts w:ascii="Times New Roman" w:hAnsi="Times New Roman" w:eastAsia="仿宋_GB2312"/>
          <w:color w:val="000000"/>
          <w:sz w:val="32"/>
          <w:szCs w:val="32"/>
        </w:rPr>
        <w:t>后</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区</w:t>
      </w:r>
      <w:r>
        <w:rPr>
          <w:rFonts w:hint="eastAsia" w:ascii="Times New Roman" w:hAnsi="Times New Roman" w:eastAsia="仿宋_GB2312"/>
          <w:color w:val="000000"/>
          <w:sz w:val="32"/>
          <w:szCs w:val="32"/>
        </w:rPr>
        <w:t>消委会将案件线索移交给市场监管局调查，经现场检查，确定</w:t>
      </w:r>
      <w:r>
        <w:rPr>
          <w:rFonts w:ascii="Times New Roman" w:hAnsi="Times New Roman" w:eastAsia="仿宋_GB2312"/>
          <w:sz w:val="32"/>
          <w:szCs w:val="32"/>
        </w:rPr>
        <w:t>熊某系美容行业从业人员，无食品经营资质。</w:t>
      </w:r>
      <w:r>
        <w:rPr>
          <w:rFonts w:hint="eastAsia" w:ascii="Times New Roman" w:hAnsi="Times New Roman" w:eastAsia="仿宋_GB2312"/>
          <w:sz w:val="32"/>
          <w:szCs w:val="32"/>
        </w:rPr>
        <w:t>将</w:t>
      </w:r>
      <w:r>
        <w:rPr>
          <w:rFonts w:ascii="Times New Roman" w:hAnsi="Times New Roman" w:eastAsia="仿宋_GB2312"/>
          <w:color w:val="000000"/>
          <w:sz w:val="32"/>
          <w:szCs w:val="32"/>
        </w:rPr>
        <w:t>粉红色颗粒状的压片糖果搭配植物压片糖果一起售卖</w:t>
      </w:r>
      <w:r>
        <w:rPr>
          <w:rFonts w:hint="eastAsia" w:ascii="Times New Roman" w:hAnsi="Times New Roman" w:eastAsia="仿宋_GB2312"/>
          <w:color w:val="000000"/>
          <w:sz w:val="32"/>
          <w:szCs w:val="32"/>
        </w:rPr>
        <w:t>，且无</w:t>
      </w:r>
      <w:r>
        <w:rPr>
          <w:rFonts w:ascii="Times New Roman" w:hAnsi="Times New Roman" w:eastAsia="仿宋_GB2312"/>
          <w:sz w:val="32"/>
          <w:szCs w:val="32"/>
        </w:rPr>
        <w:t>供货商资质、进货票据及合格证明。</w:t>
      </w:r>
      <w:r>
        <w:rPr>
          <w:rFonts w:hint="eastAsia" w:ascii="Times New Roman" w:hAnsi="Times New Roman" w:eastAsia="仿宋_GB2312"/>
          <w:sz w:val="32"/>
          <w:szCs w:val="32"/>
        </w:rPr>
        <w:t>经产品送检，检测出</w:t>
      </w:r>
      <w:r>
        <w:rPr>
          <w:rFonts w:ascii="Times New Roman" w:hAnsi="Times New Roman" w:eastAsia="仿宋_GB2312"/>
          <w:color w:val="000000"/>
          <w:sz w:val="32"/>
          <w:szCs w:val="32"/>
        </w:rPr>
        <w:t>西部曲明含量</w:t>
      </w:r>
      <w:r>
        <w:rPr>
          <w:rFonts w:hint="eastAsia" w:ascii="Times New Roman" w:hAnsi="Times New Roman" w:eastAsia="仿宋_GB2312"/>
          <w:color w:val="000000"/>
          <w:sz w:val="32"/>
          <w:szCs w:val="32"/>
        </w:rPr>
        <w:t>为</w:t>
      </w:r>
      <w:r>
        <w:rPr>
          <w:rFonts w:ascii="Times New Roman" w:hAnsi="Times New Roman" w:eastAsia="仿宋_GB2312"/>
          <w:color w:val="000000"/>
          <w:sz w:val="32"/>
          <w:szCs w:val="32"/>
        </w:rPr>
        <w:t>4</w:t>
      </w:r>
      <w:r>
        <w:rPr>
          <w:rFonts w:ascii="Times New Roman" w:hAnsi="Times New Roman" w:eastAsia="仿宋_GB2312"/>
          <w:color w:val="000000"/>
          <w:sz w:val="32"/>
          <w:szCs w:val="32"/>
          <w:shd w:val="clear" w:color="auto" w:fill="FFFFFF"/>
        </w:rPr>
        <w:t>×10</w:t>
      </w:r>
      <w:r>
        <w:rPr>
          <w:rFonts w:ascii="Times New Roman" w:hAnsi="Times New Roman" w:eastAsia="仿宋_GB2312"/>
          <w:color w:val="000000"/>
          <w:sz w:val="32"/>
          <w:szCs w:val="32"/>
          <w:shd w:val="clear" w:color="auto" w:fill="FFFFFF"/>
          <w:vertAlign w:val="superscript"/>
        </w:rPr>
        <w:t>7</w:t>
      </w:r>
      <w:r>
        <w:rPr>
          <w:rFonts w:ascii="Times New Roman" w:hAnsi="Times New Roman" w:eastAsia="仿宋_GB2312"/>
          <w:color w:val="000000"/>
          <w:sz w:val="32"/>
          <w:szCs w:val="32"/>
          <w:shd w:val="clear" w:color="auto" w:fill="FFFFFF"/>
        </w:rPr>
        <w:t>μg/Kg</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rPr>
        <w:t>2024年2月21日，</w:t>
      </w:r>
      <w:r>
        <w:rPr>
          <w:rFonts w:hint="eastAsia" w:ascii="Times New Roman" w:hAnsi="Times New Roman" w:eastAsia="仿宋_GB2312"/>
          <w:color w:val="000000"/>
          <w:sz w:val="32"/>
          <w:szCs w:val="32"/>
        </w:rPr>
        <w:t>区消委会组织双方</w:t>
      </w:r>
      <w:r>
        <w:rPr>
          <w:rFonts w:ascii="Times New Roman" w:hAnsi="Times New Roman" w:eastAsia="仿宋_GB2312"/>
          <w:color w:val="000000"/>
          <w:sz w:val="32"/>
          <w:szCs w:val="32"/>
        </w:rPr>
        <w:t>调解，</w:t>
      </w:r>
      <w:r>
        <w:rPr>
          <w:rFonts w:ascii="Times New Roman" w:hAnsi="Times New Roman" w:eastAsia="仿宋_GB2312"/>
          <w:sz w:val="32"/>
          <w:szCs w:val="32"/>
        </w:rPr>
        <w:t>熊某</w:t>
      </w:r>
      <w:r>
        <w:rPr>
          <w:rFonts w:hint="eastAsia" w:ascii="Times New Roman" w:hAnsi="Times New Roman" w:eastAsia="仿宋_GB2312"/>
          <w:color w:val="000000"/>
          <w:sz w:val="32"/>
          <w:szCs w:val="32"/>
        </w:rPr>
        <w:t>退赔消费者共计</w:t>
      </w: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万</w:t>
      </w:r>
      <w:r>
        <w:rPr>
          <w:rFonts w:ascii="Times New Roman" w:hAnsi="Times New Roman" w:eastAsia="仿宋_GB2312"/>
          <w:color w:val="000000"/>
          <w:sz w:val="32"/>
          <w:szCs w:val="32"/>
        </w:rPr>
        <w:t>元。同时，对熊某涉嫌销售有害食品的违法</w:t>
      </w:r>
      <w:r>
        <w:rPr>
          <w:rFonts w:hint="eastAsia" w:ascii="Times New Roman" w:hAnsi="Times New Roman" w:eastAsia="仿宋_GB2312"/>
          <w:color w:val="000000"/>
          <w:sz w:val="32"/>
          <w:szCs w:val="32"/>
        </w:rPr>
        <w:t>线索</w:t>
      </w:r>
      <w:r>
        <w:rPr>
          <w:rFonts w:ascii="Times New Roman" w:hAnsi="Times New Roman" w:eastAsia="仿宋_GB2312"/>
          <w:color w:val="000000"/>
          <w:sz w:val="32"/>
          <w:szCs w:val="32"/>
        </w:rPr>
        <w:t>移送公安机关。</w:t>
      </w:r>
    </w:p>
    <w:p w14:paraId="07D1DA5E">
      <w:pPr>
        <w:spacing w:line="560" w:lineRule="exact"/>
        <w:ind w:firstLine="643" w:firstLineChars="200"/>
        <w:rPr>
          <w:rFonts w:ascii="Times New Roman" w:hAnsi="Times New Roman" w:eastAsia="仿宋_GB2312"/>
          <w:color w:val="000000"/>
          <w:sz w:val="32"/>
          <w:szCs w:val="32"/>
        </w:rPr>
      </w:pPr>
      <w:r>
        <w:rPr>
          <w:rFonts w:hint="eastAsia"/>
          <w:b/>
          <w:sz w:val="32"/>
          <w:szCs w:val="32"/>
        </w:rPr>
        <w:t xml:space="preserve">案例2 </w:t>
      </w:r>
      <w:r>
        <w:rPr>
          <w:rFonts w:hint="eastAsia" w:ascii="Times New Roman" w:hAnsi="Times New Roman" w:eastAsia="仿宋_GB2312"/>
          <w:color w:val="000000"/>
          <w:sz w:val="32"/>
          <w:szCs w:val="32"/>
        </w:rPr>
        <w:t>消费者黄先生在刷短视频时，看到阿坝州金川县某泡酒公司在销售“车厘子泡酒”，添加商家微信后购买了285元的产品，收货时发现该产品外包装上无任何标签标识，遂即向金川县消委会投诉要求赔偿。2024年4月22日，经县消委会工作人员调解后，双方达成由金川县某泡酒公司退还消费者支付的285元，并自愿向消费者赔偿购物款3倍的和解意见，当即向消费者支付了1140元。同时消委会将案件线索移交给县市场监督局执法队进行调查。</w:t>
      </w:r>
    </w:p>
    <w:p w14:paraId="5097B2DD">
      <w:pPr>
        <w:spacing w:line="600" w:lineRule="exact"/>
        <w:ind w:firstLine="645"/>
        <w:rPr>
          <w:rFonts w:ascii="方正仿宋简体" w:hAnsi="仿宋" w:eastAsia="方正仿宋简体" w:cs="仿宋"/>
          <w:color w:val="000000" w:themeColor="text1"/>
          <w:kern w:val="0"/>
          <w:sz w:val="32"/>
          <w:szCs w:val="32"/>
          <w:lang w:val="zh-CN"/>
          <w14:textFill>
            <w14:solidFill>
              <w14:schemeClr w14:val="tx1"/>
            </w14:solidFill>
          </w14:textFill>
        </w:rPr>
      </w:pPr>
      <w:r>
        <w:rPr>
          <w:rFonts w:hint="eastAsia" w:ascii="楷体_GB2312" w:hAnsi="楷体" w:eastAsia="楷体_GB2312"/>
          <w:b/>
          <w:bCs/>
          <w:sz w:val="32"/>
          <w:szCs w:val="32"/>
          <w:lang w:val="zh-CN"/>
        </w:rPr>
        <w:t>消委观点：</w:t>
      </w:r>
      <w:r>
        <w:rPr>
          <w:rFonts w:hint="eastAsia" w:ascii="方正仿宋简体" w:hAnsi="仿宋" w:eastAsia="方正仿宋简体" w:cs="仿宋"/>
          <w:color w:val="000000" w:themeColor="text1"/>
          <w:kern w:val="0"/>
          <w:sz w:val="32"/>
          <w:szCs w:val="32"/>
          <w:lang w:val="zh-CN"/>
          <w14:textFill>
            <w14:solidFill>
              <w14:schemeClr w14:val="tx1"/>
            </w14:solidFill>
          </w14:textFill>
        </w:rPr>
        <w:t>食品安全是关系到人民健康和生命安全的重大问题，近年来，我国在食品安全领域要求做到“四个最严”，即最严谨的标准、最严格的监管、最严厉的处罚和最严肃的问责。这四个方面相互关联，共同构成了保障食品安全的坚固防线。面对严峻的食品安全形势，需要政府、企业和消费者共同努力，从源头上提高食品安全水平，确保消费者“舌尖上的安全”。</w:t>
      </w:r>
    </w:p>
    <w:p w14:paraId="6F939BD8">
      <w:pPr>
        <w:spacing w:line="600" w:lineRule="exact"/>
        <w:ind w:firstLine="630"/>
        <w:rPr>
          <w:rFonts w:ascii="方正仿宋简体" w:eastAsia="方正仿宋简体"/>
          <w:kern w:val="0"/>
          <w:sz w:val="32"/>
          <w:szCs w:val="32"/>
        </w:rPr>
      </w:pPr>
      <w:r>
        <w:rPr>
          <w:rFonts w:hint="eastAsia" w:ascii="楷体_GB2312" w:hAnsi="楷体" w:eastAsia="楷体_GB2312"/>
          <w:b/>
          <w:bCs/>
          <w:sz w:val="32"/>
          <w:szCs w:val="32"/>
          <w:lang w:val="zh-CN"/>
        </w:rPr>
        <w:t>（二）新能源汽车消费问题凸显。</w:t>
      </w:r>
      <w:r>
        <w:rPr>
          <w:rFonts w:hint="eastAsia" w:ascii="方正仿宋简体" w:eastAsia="方正仿宋简体"/>
          <w:kern w:val="0"/>
          <w:sz w:val="32"/>
          <w:szCs w:val="32"/>
        </w:rPr>
        <w:t>新能源汽车作为新一代汽车产品具有节能环保、用车成本低、政策支持等优势，受到了广大消费者的追捧，随着市场渗透率的不断提升和政策的持续支持，新能源汽车产业有望迎来更加广阔的发展前景，但是随之而来的是新能源汽车消费投诉增加，投诉的主要问题有：一是消费者对于新能源汽车的续航里程高度关注，但实际使用中往往发现与宣传不符；二是新能源汽车的充电设施建设和普及程度仍不能满足消费者需求，导致充电难成为投诉热点；三是产品质量问题，如车身异响、制动系统异响等质量问题屡见不鲜；四是部分车型价格波动大，消费者在购车后短时间内发现车辆降价，导致心理落差大。</w:t>
      </w:r>
    </w:p>
    <w:p w14:paraId="70DF7395">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 xml:space="preserve">案例3 </w:t>
      </w:r>
      <w:r>
        <w:rPr>
          <w:rFonts w:hint="eastAsia" w:ascii="方正仿宋简体" w:hAnsi="方正仿宋简体" w:eastAsia="方正仿宋简体" w:cs="方正仿宋简体"/>
          <w:sz w:val="32"/>
          <w:szCs w:val="32"/>
        </w:rPr>
        <w:t>消费者刘先生投诉称，在温江区某4S店购买了一辆某品牌电动汽车，购买时就发现车辆无法联网，商家称小问题可以维修，但一直未维修好。消费者投诉至成都市温江区消委会要求退车或换车。经温江区消委会首次调解，依据《家用汽车产品修理更换退货责任规定》第二十四条第一款第（四）项规定，商家承诺：1、30日内将车辆修好，交付于消费者并给予一定补偿；2、30日后车辆未能修好，全款退车。后续因4s店未能在30日内按初次调解意见对该车存在的故障进行排除并修理，经温江区消委会于5月23日二次调解，双方协调达成一致意见：4S店同意退车退款，同时一并退还保险上户等相关费用，另外再补偿消费者价值8000元的商品。</w:t>
      </w:r>
    </w:p>
    <w:p w14:paraId="74486DBC">
      <w:pPr>
        <w:spacing w:line="570" w:lineRule="exact"/>
        <w:ind w:firstLine="643" w:firstLineChars="200"/>
      </w:pPr>
      <w:r>
        <w:rPr>
          <w:rFonts w:hint="eastAsia" w:ascii="方正仿宋简体" w:hAnsi="方正仿宋简体" w:eastAsia="方正仿宋简体" w:cs="方正仿宋简体"/>
          <w:b/>
          <w:bCs/>
          <w:sz w:val="32"/>
          <w:szCs w:val="32"/>
        </w:rPr>
        <w:t xml:space="preserve">案例4  </w:t>
      </w:r>
      <w:r>
        <w:rPr>
          <w:rFonts w:hint="eastAsia" w:ascii="方正仿宋简体" w:hAnsi="方正仿宋简体" w:eastAsia="方正仿宋简体" w:cs="方正仿宋简体"/>
          <w:color w:val="000000"/>
          <w:sz w:val="32"/>
          <w:szCs w:val="32"/>
        </w:rPr>
        <w:t>2023年11月，消费者张先生在乐山市中区某4S店购买一辆新能源电动汽车，已行驶了4万1千公里，因电机有异响更换了2次电机，现再次出现异响，认为车辆有质量问题，2024年6月19日，到乐山市中区消委会城南分会进行投诉要求退车或换车。消委会工作人员受理投诉后，经核实，消费者购买的新能源汽车价值114412元，分别于2024年3月24日、6月13日均出现电机异响，在4S店检测判断为：驱动电机异响，2次更换驱动电机，6月18日再次出现该故障。</w:t>
      </w:r>
      <w:r>
        <w:rPr>
          <w:rFonts w:hint="eastAsia" w:ascii="方正仿宋简体" w:hAnsi="方正仿宋简体" w:eastAsia="方正仿宋简体" w:cs="方正仿宋简体"/>
          <w:sz w:val="32"/>
          <w:szCs w:val="32"/>
        </w:rPr>
        <w:t>经乐山市中区消委会多次调解，</w:t>
      </w:r>
      <w:r>
        <w:rPr>
          <w:rFonts w:hint="eastAsia" w:ascii="方正仿宋简体" w:hAnsi="方正仿宋简体" w:eastAsia="方正仿宋简体" w:cs="方正仿宋简体"/>
          <w:color w:val="000000"/>
          <w:sz w:val="32"/>
          <w:szCs w:val="32"/>
        </w:rPr>
        <w:t>双方达成一致协议，为消费者办理了退车退款。</w:t>
      </w:r>
    </w:p>
    <w:p w14:paraId="10C8CB47">
      <w:pPr>
        <w:spacing w:line="570" w:lineRule="exact"/>
        <w:ind w:firstLine="643" w:firstLineChars="200"/>
        <w:rPr>
          <w:rFonts w:ascii="方正仿宋简体" w:hAnsi="方正仿宋简体" w:eastAsia="方正仿宋简体" w:cs="方正仿宋简体"/>
          <w:color w:val="000000"/>
          <w:sz w:val="32"/>
          <w:szCs w:val="32"/>
        </w:rPr>
      </w:pPr>
      <w:r>
        <w:rPr>
          <w:rFonts w:hint="eastAsia" w:ascii="方正仿宋简体" w:eastAsia="方正仿宋简体"/>
          <w:b/>
          <w:bCs/>
          <w:color w:val="000000"/>
          <w:sz w:val="32"/>
          <w:szCs w:val="32"/>
        </w:rPr>
        <w:t>消委观点：</w:t>
      </w:r>
      <w:r>
        <w:rPr>
          <w:rFonts w:hint="eastAsia" w:ascii="方正仿宋简体" w:hAnsi="方正仿宋简体" w:eastAsia="方正仿宋简体" w:cs="方正仿宋简体"/>
          <w:color w:val="000000"/>
          <w:sz w:val="32"/>
          <w:szCs w:val="32"/>
        </w:rPr>
        <w:t>在激发新能源汽车消费活力的当下，应多方发力促进新能源汽车产业健康发展。首先，车企需致力于提高产品质量和服务水平。这不仅涉及到车辆的性能、安全和可靠性，还包括售后服务的及时性和有效性。其次，充电设施的建设和管理是新能源汽车普及的关键，加快充电站的布局，特别是在公共区域和住宅小区，以满足用户的充电需求。同时，提升充电设施的智能化水平，简化支付流程，增强用户体验。建议加强监管力度和政策引导，制定严格的行业标准，监督企业遵守规定。通过政策的激励和约束，可以促进企业提高产品标准和产品质量，保障消费者权益。</w:t>
      </w:r>
    </w:p>
    <w:p w14:paraId="5AF7EDA8">
      <w:pPr>
        <w:ind w:firstLine="643" w:firstLineChars="200"/>
        <w:rPr>
          <w:rFonts w:ascii="方正仿宋简体" w:hAnsi="方正仿宋简体" w:eastAsia="方正仿宋简体" w:cs="方正仿宋简体"/>
          <w:sz w:val="32"/>
          <w:szCs w:val="32"/>
        </w:rPr>
      </w:pPr>
      <w:r>
        <w:rPr>
          <w:rFonts w:hint="eastAsia" w:ascii="楷体_GB2312" w:hAnsi="楷体" w:eastAsia="楷体_GB2312"/>
          <w:b/>
          <w:bCs/>
          <w:sz w:val="32"/>
          <w:szCs w:val="32"/>
          <w:lang w:val="zh-CN"/>
        </w:rPr>
        <w:t>（</w:t>
      </w:r>
      <w:r>
        <w:rPr>
          <w:rFonts w:hint="eastAsia" w:ascii="方正仿宋简体" w:hAnsi="方正仿宋简体" w:eastAsia="方正仿宋简体" w:cs="方正仿宋简体"/>
          <w:b/>
          <w:bCs/>
          <w:sz w:val="32"/>
          <w:szCs w:val="32"/>
          <w:lang w:val="zh-CN"/>
        </w:rPr>
        <w:t>三）</w:t>
      </w:r>
      <w:r>
        <w:rPr>
          <w:rFonts w:hint="eastAsia" w:ascii="方正仿宋简体" w:hAnsi="方正仿宋简体" w:eastAsia="方正仿宋简体" w:cs="方正仿宋简体"/>
          <w:b/>
          <w:bCs/>
          <w:sz w:val="32"/>
          <w:szCs w:val="32"/>
        </w:rPr>
        <w:t>未成年消费者权益保护应加强。</w:t>
      </w:r>
      <w:r>
        <w:rPr>
          <w:rFonts w:hint="eastAsia" w:ascii="方正仿宋简体" w:hAnsi="方正仿宋简体" w:eastAsia="方正仿宋简体" w:cs="方正仿宋简体"/>
          <w:sz w:val="32"/>
          <w:szCs w:val="32"/>
        </w:rPr>
        <w:t>近年来，“儿童经济”市场蓬勃发展的同时，由于未成年人认知能力弱、且好奇心强、喜欢模仿、自我保护意识不强的特点，通过虚假宣传、诱导消费等方式，侵害未成年人消费权益的事件时有发生。涉及的投诉主要有：一是违反法律规定向未成年人销售烟酒等禁止向未成年销售的商品；二是未经监护人同意，进行大额消费，如大额充值游戏、购买手机等；三是通过免费赠送游戏或者赠送</w:t>
      </w:r>
      <w:r>
        <w:rPr>
          <w:rFonts w:hint="eastAsia" w:ascii="方正仿宋简体" w:hAnsi="方正仿宋简体" w:eastAsia="方正仿宋简体" w:cs="方正仿宋简体"/>
          <w:sz w:val="32"/>
          <w:szCs w:val="32"/>
          <w:lang w:eastAsia="zh-CN"/>
        </w:rPr>
        <w:t>游戏</w:t>
      </w:r>
      <w:r>
        <w:rPr>
          <w:rFonts w:hint="eastAsia" w:ascii="方正仿宋简体" w:hAnsi="方正仿宋简体" w:eastAsia="方正仿宋简体" w:cs="方正仿宋简体"/>
          <w:sz w:val="32"/>
          <w:szCs w:val="32"/>
        </w:rPr>
        <w:t>皮肤等手段，诱导消费，从而造成钱财损失；四是抓住未成年人喜欢猎奇的特点，以文具盲盒、趣味抽奖等“中奖未知性”诱导未成年人盲目跟风、相互攀比继而冲动消费。</w:t>
      </w:r>
    </w:p>
    <w:p w14:paraId="31F10156">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zh-CN"/>
        </w:rPr>
        <w:t>案例</w:t>
      </w:r>
      <w:r>
        <w:rPr>
          <w:rFonts w:hint="eastAsia" w:ascii="方正仿宋简体" w:hAnsi="方正仿宋简体" w:eastAsia="方正仿宋简体" w:cs="方正仿宋简体"/>
          <w:b/>
          <w:bCs/>
          <w:sz w:val="32"/>
          <w:szCs w:val="32"/>
        </w:rPr>
        <w:t xml:space="preserve">5  </w:t>
      </w:r>
      <w:r>
        <w:rPr>
          <w:rFonts w:hint="eastAsia" w:ascii="方正仿宋简体" w:hAnsi="方正仿宋简体" w:eastAsia="方正仿宋简体" w:cs="方正仿宋简体"/>
          <w:sz w:val="32"/>
          <w:szCs w:val="32"/>
        </w:rPr>
        <w:t>2024年3月27日，赵女士向宜宾市三江新区消委会电话投诉称，在三江新区某小学校门口很多的文具店都在搞“抽签抽奖”活动，以博彩性质的抽奖游戏存在诱导学生过度消费，希望消委会及相关部门对其进行教育并责令其整改。随即，经宜宾市三江消委会调查发现，该学校周边有6家文具店都以不同形式进行有奖销售，主要销售对象为未成年人，抽奖活动每次价格5角到2元不等。三江新区消委会对涉事6家文具店经营者进行约谈，当地市场监管局下发整改通知书，责令经营者立即停止售卖上述商品，并主动进行销毁。</w:t>
      </w:r>
    </w:p>
    <w:p w14:paraId="1A009E02">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zh-CN"/>
        </w:rPr>
        <w:t>案例</w:t>
      </w:r>
      <w:r>
        <w:rPr>
          <w:rFonts w:hint="eastAsia" w:ascii="方正仿宋简体" w:hAnsi="方正仿宋简体" w:eastAsia="方正仿宋简体" w:cs="方正仿宋简体"/>
          <w:b/>
          <w:bCs/>
          <w:sz w:val="32"/>
          <w:szCs w:val="32"/>
        </w:rPr>
        <w:t xml:space="preserve">6  </w:t>
      </w:r>
      <w:r>
        <w:rPr>
          <w:rFonts w:hint="eastAsia" w:ascii="方正仿宋简体" w:hAnsi="方正仿宋简体" w:eastAsia="方正仿宋简体" w:cs="方正仿宋简体"/>
          <w:sz w:val="32"/>
          <w:szCs w:val="32"/>
        </w:rPr>
        <w:t>2024年4月10日，达州市渠县消委会城南分会接到消费者刘某投诉，称其11岁的孩子独自在渠县渠江镇某通讯经营部花费1699元购买了一部手机。刘某发现后立即与该店商家协商退货退款，但未能协商一致。刘某认为商家在未经监护人同意的情况下向未成年人售卖手机是不合理的，遂投诉至城南分会，希望能帮助自己维护合法权益。接到投诉后，城南分会工作人员立即到现场进行核查并组织双方进行现场调解，因手机已经使用，商家同意扣除一定使用费后退货退款1399元。</w:t>
      </w:r>
    </w:p>
    <w:p w14:paraId="0CB1CD7A">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zh-CN"/>
        </w:rPr>
        <w:t>案例</w:t>
      </w:r>
      <w:r>
        <w:rPr>
          <w:rFonts w:hint="eastAsia" w:ascii="方正仿宋简体" w:hAnsi="方正仿宋简体" w:eastAsia="方正仿宋简体" w:cs="方正仿宋简体"/>
          <w:b/>
          <w:bCs/>
          <w:sz w:val="32"/>
          <w:szCs w:val="32"/>
        </w:rPr>
        <w:t xml:space="preserve">7  </w:t>
      </w:r>
      <w:r>
        <w:rPr>
          <w:rFonts w:hint="eastAsia" w:ascii="方正仿宋简体" w:hAnsi="方正仿宋简体" w:eastAsia="方正仿宋简体" w:cs="方正仿宋简体"/>
          <w:sz w:val="32"/>
          <w:szCs w:val="32"/>
        </w:rPr>
        <w:t>2024年5月20日，达州市万源市消委会收到朱先生投诉，称万源市废品回收门市向未成年学生售卖烟盒，学生将烟盒制作成“烟牌烟卡”玩耍，存在影响未成年人身心健康、分散学习精力、产生吸烟兴趣和好奇心等诸多问题，朱先生请相关部门核实处理违规售卖烟盒问题。接到投诉后，万源市消委会迅速展开调查，联合烟草专卖局执法人员到该店进行现场调查核实，经核查该店经营者的确向未成年人销售过烟盒。执法人员现场向店铺负责人宣传了未成年人保护法和烟草专卖相关法律法规，经营者表示积极支持加强对未成年人权益和身心健康的保护，立即进行整改，后续不会再销售。</w:t>
      </w:r>
    </w:p>
    <w:p w14:paraId="2ADC4A18">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zh-CN"/>
        </w:rPr>
        <w:t>消委会观点：</w:t>
      </w:r>
      <w:r>
        <w:rPr>
          <w:rFonts w:hint="eastAsia" w:ascii="方正仿宋简体" w:hAnsi="方正仿宋简体" w:eastAsia="方正仿宋简体" w:cs="方正仿宋简体"/>
          <w:sz w:val="32"/>
          <w:szCs w:val="32"/>
        </w:rPr>
        <w:t>在现代社会，未成年人作为消费者的身份日益凸显，他们在网络购物、游戏充值等方面的消费行为越来越频繁。然而，未成年人由于年龄较小，缺乏足够的消费经验和自我保护意识，容易受到不良商家的诱导和欺诈。因此，对未成年人进行消费提示显得尤为重要：首先，应加强对未成年人的消费教育。通过讲解消费知识、案例分析等方式，让未成年人了解消费者权益保护法等相关法律法规，提高他们的消费意识和辨别能力；第二，应帮助未成年人树立正确的消费观，避免盲目跟风、攀比心理等不良消费习惯的形成；第三，政府和社会各界应加大对未成年人消费市场的监管力度。对于针对未成年人的虚假广告、不正当竞争等行为，要依法予以查处，维护市场秩序；第四，对于所有针对未成年人的产品和服务，都应该进行严格的内容审查，确保其不会对未成年人的身心健康造成损害。政府、企业、学校、家庭和社会组织应该共同努力，形成一个全方位的保护网络，确保未成年人的身心健康得到最大程度的保护。</w:t>
      </w:r>
    </w:p>
    <w:p w14:paraId="2C7BCCE6">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（四）美容业消费噱头多。</w:t>
      </w:r>
      <w:r>
        <w:rPr>
          <w:rFonts w:hint="eastAsia" w:ascii="方正仿宋简体" w:hAnsi="方正仿宋简体" w:eastAsia="方正仿宋简体" w:cs="方正仿宋简体"/>
          <w:sz w:val="32"/>
          <w:szCs w:val="32"/>
        </w:rPr>
        <w:t>随着美容业的快速扩张，市场上涌现了众多吸引消费者眼球的套路，侵害了消费者的合法权益。一是虚假宣传。为了招揽顾客，一些美容院常常夸大其产品效果，甚至以各种花哨的高科技名称来忽悠消费者；二是服务价格不透明。部分美容院在提供服务时故意隐瞒价格，直至消费者接受服务后才透露高额费用；三是强制消费，以捆绑销售或强制推荐等手段，迫使消费者购买非必需的服务或产品；四是个人信息泄露，为了扩大客户基础，一些美容院非法收集、使用消费者的个人信息。</w:t>
      </w:r>
    </w:p>
    <w:p w14:paraId="39F6DAC7">
      <w:pPr>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zh-CN"/>
        </w:rPr>
        <w:t>案例</w:t>
      </w:r>
      <w:r>
        <w:rPr>
          <w:rFonts w:hint="eastAsia" w:ascii="方正仿宋简体" w:hAnsi="方正仿宋简体" w:eastAsia="方正仿宋简体" w:cs="方正仿宋简体"/>
          <w:b/>
          <w:bCs/>
          <w:sz w:val="32"/>
          <w:szCs w:val="32"/>
        </w:rPr>
        <w:t xml:space="preserve">8 </w:t>
      </w:r>
      <w:r>
        <w:rPr>
          <w:rFonts w:hint="eastAsia" w:ascii="方正仿宋简体" w:hAnsi="方正仿宋简体" w:eastAsia="方正仿宋简体" w:cs="方正仿宋简体"/>
          <w:sz w:val="32"/>
          <w:szCs w:val="32"/>
        </w:rPr>
        <w:t xml:space="preserve"> 2024年1月18日，资阳市雁江区消委会接到投诉：消费者王女士在某美容服务中心充值了30000元用于产后修复，包括骨盆+子宫复位+长短腿+假胯宽+腹直肌+盆底肌+趾骨闭合等服务项目，初次接受服务后，王女士认为服务项目内容及效果与宣传不一致，要求退款。经核实，经营者未就服务项目、内容、价格等信息书面告知消费者，也未签订书面合同。经调解，经营者全额退还了消费者支付的费用。</w:t>
      </w:r>
    </w:p>
    <w:p w14:paraId="4B02405F">
      <w:pPr>
        <w:spacing w:line="56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 xml:space="preserve">案例9  </w:t>
      </w:r>
      <w:r>
        <w:rPr>
          <w:rFonts w:hint="eastAsia" w:ascii="Times New Roman" w:hAnsi="Times New Roman" w:eastAsia="仿宋_GB2312"/>
          <w:color w:val="000000"/>
          <w:sz w:val="32"/>
          <w:szCs w:val="32"/>
        </w:rPr>
        <w:t xml:space="preserve"> </w:t>
      </w:r>
      <w:r>
        <w:rPr>
          <w:rFonts w:hint="eastAsia" w:ascii="方正仿宋简体" w:hAnsi="方正仿宋简体" w:eastAsia="方正仿宋简体" w:cs="方正仿宋简体"/>
          <w:sz w:val="32"/>
          <w:szCs w:val="32"/>
        </w:rPr>
        <w:t>2024年5月21日，成都金牛区的杨女士向四川省消委会投诉称，在某美容院做皮肤护理时，被以“种草”式的医美体验所吸引，支付2777元体验卡被介绍到只有所谓的内部高端人士才能享受的医美服务公司进行除皱服务。进入某医疗美容门诊部有限公司，在面诊后，美容设计师在告知欲达到理想效果需施行“素颜娃娃、胶原支架术、骨龄支架术”，经过协商费用以美容消费贷款方式支付16万元。消费者称只签署了手术前的告知书等材料，认为对使用的产品、实施的项目都不知晓，也未达到宣传的效果，请求省消委协助退还已支付价款。经调查，发现经营者未与消费者签订服务合同，且未向消费者披露实际提供服务的经营者。经调解，双方在自行协商退</w:t>
      </w:r>
      <w:r>
        <w:rPr>
          <w:rFonts w:hint="eastAsia" w:ascii="方正仿宋简体" w:hAnsi="方正仿宋简体" w:eastAsia="方正仿宋简体" w:cs="方正仿宋简体"/>
          <w:sz w:val="32"/>
          <w:szCs w:val="32"/>
          <w:lang w:eastAsia="zh-CN"/>
        </w:rPr>
        <w:t>还</w:t>
      </w:r>
      <w:bookmarkStart w:id="0" w:name="_GoBack"/>
      <w:bookmarkEnd w:id="0"/>
      <w:r>
        <w:rPr>
          <w:rFonts w:hint="eastAsia" w:ascii="方正仿宋简体" w:hAnsi="方正仿宋简体" w:eastAsia="方正仿宋简体" w:cs="方正仿宋简体"/>
          <w:sz w:val="32"/>
          <w:szCs w:val="32"/>
        </w:rPr>
        <w:t>4万元的基础上，再次退还消费者6万元。</w:t>
      </w:r>
    </w:p>
    <w:p w14:paraId="1BF22116">
      <w:pPr>
        <w:spacing w:line="56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消委观点：</w:t>
      </w:r>
      <w:r>
        <w:rPr>
          <w:rFonts w:hint="eastAsia" w:ascii="方正仿宋简体" w:hAnsi="方正仿宋简体" w:eastAsia="方正仿宋简体" w:cs="方正仿宋简体"/>
          <w:sz w:val="32"/>
          <w:szCs w:val="32"/>
        </w:rPr>
        <w:t>虽然美容行业提供了众多吸引人的消费选项，但其中潜藏的问题不容忽视。作为消费者应提高警觉，避免被虚假宣传所诱导，在追求美丽的过程中，审慎选择至关重要。消费者应深入考察产品的品质与服务的质量，通过合理的比较和明智的决策，避免盲目追随潮流，确保每一次消费都是安全且有效的。专业的咨询和透明的定价机制，是美丽投资的重要保障。同时，美容机构应当诚信经营，如实告知消费者产品和服务的真实情况，避免误导消费者。相关监管机构需加强监督，打击违法行为，以保护消费者的合法权益，促进美容行业健康有序的发展。</w:t>
      </w:r>
    </w:p>
    <w:p w14:paraId="0D1F4A90">
      <w:pPr>
        <w:numPr>
          <w:ilvl w:val="0"/>
          <w:numId w:val="2"/>
        </w:numPr>
        <w:ind w:firstLine="643"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t>涉旅游投诉中酒店服务成热点。</w:t>
      </w:r>
      <w:r>
        <w:rPr>
          <w:rFonts w:hint="eastAsia" w:ascii="方正仿宋简体" w:hAnsi="方正仿宋简体" w:eastAsia="方正仿宋简体" w:cs="方正仿宋简体"/>
          <w:kern w:val="0"/>
          <w:sz w:val="32"/>
          <w:szCs w:val="32"/>
        </w:rPr>
        <w:t>在旅游高峰期，酒店服务问题频发，成为游客关注焦点。暑期作为传统的旅游旺季，吸引了大量游客出行，随着人数激增，酒店预订量急剧上升，相应</w:t>
      </w:r>
      <w:r>
        <w:rPr>
          <w:rFonts w:hint="eastAsia" w:ascii="方正仿宋简体" w:hAnsi="方正仿宋简体" w:eastAsia="方正仿宋简体" w:cs="方正仿宋简体"/>
          <w:kern w:val="0"/>
          <w:sz w:val="32"/>
          <w:szCs w:val="32"/>
          <w:lang w:eastAsia="zh-CN"/>
        </w:rPr>
        <w:t>的</w:t>
      </w:r>
      <w:r>
        <w:rPr>
          <w:rFonts w:hint="eastAsia" w:ascii="方正仿宋简体" w:hAnsi="方正仿宋简体" w:eastAsia="方正仿宋简体" w:cs="方正仿宋简体"/>
          <w:kern w:val="0"/>
          <w:sz w:val="32"/>
          <w:szCs w:val="32"/>
        </w:rPr>
        <w:t>投诉数量也随之增加：一是酒店经营者的违约行为成为突出问题。不少旅客提前预订后，到达目的地却被告知无房可住。尽管有些酒店尝试通过提供替代住宿或赔偿来解决问题，但这些措施往往难以完全弥补旅客的损失和失望；二是由于不可预见的个人紧急情况，如疾病或工作变动，一些消费者不得不取消预订。在这种情况下，不同酒店的退订政策差异大且不透明，常引发争议。部分酒店对退订条件设置过于严苛，收取高额手续费或拒绝退款，使消费者感到权益受损。</w:t>
      </w:r>
    </w:p>
    <w:p w14:paraId="12EAFAD4">
      <w:pPr>
        <w:ind w:firstLine="643"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t xml:space="preserve">案例10 </w:t>
      </w:r>
      <w:r>
        <w:rPr>
          <w:rFonts w:hint="eastAsia" w:ascii="方正仿宋简体" w:hAnsi="方正仿宋简体" w:eastAsia="方正仿宋简体" w:cs="方正仿宋简体"/>
          <w:kern w:val="0"/>
          <w:sz w:val="32"/>
          <w:szCs w:val="32"/>
        </w:rPr>
        <w:t>消费者田先生一个月前通过某平台，预定了攀枝花市米易县某康养基地6晚（2月9日至15日）住宿，费用993元。2月4日中午，田先生接到平台客服电话，称预定的房间没有了，可以取消订单并退款，田先生不认可，向米易县消费维权和个私经济指导服务中心（以下称“消个中心”）投诉。经消个中心介入调解，平台对酒店罚款168元，降一级信用等级。酒店向田先生道歉并愿意赔偿损失，承诺随时向田先生提供满意的住宿。田先生接受道歉，放弃赔偿。</w:t>
      </w:r>
    </w:p>
    <w:p w14:paraId="1832AF3F">
      <w:pPr>
        <w:ind w:firstLine="643"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t xml:space="preserve">案例11  </w:t>
      </w:r>
      <w:r>
        <w:rPr>
          <w:rFonts w:hint="eastAsia" w:ascii="方正仿宋简体" w:hAnsi="方正仿宋简体" w:eastAsia="方正仿宋简体" w:cs="方正仿宋简体"/>
          <w:kern w:val="0"/>
          <w:sz w:val="32"/>
          <w:szCs w:val="32"/>
        </w:rPr>
        <w:t>2024年4月25日，王先生在某平台花费1365.92元预定了5月1日雅安市宝兴县某酒店的2间房间。5月1日到现场后拨打酒店电话询问入住问题，被告知酒店没有营业，无法入住，遂</w:t>
      </w:r>
      <w:r>
        <w:rPr>
          <w:rFonts w:hint="eastAsia" w:ascii="仿宋_GB2312" w:eastAsia="仿宋_GB2312"/>
          <w:sz w:val="32"/>
          <w:szCs w:val="32"/>
        </w:rPr>
        <w:t>向宝兴县消委会寻求帮助</w:t>
      </w:r>
      <w:r>
        <w:rPr>
          <w:rFonts w:hint="eastAsia" w:ascii="方正仿宋简体" w:hAnsi="方正仿宋简体" w:eastAsia="方正仿宋简体" w:cs="方正仿宋简体"/>
          <w:kern w:val="0"/>
          <w:sz w:val="32"/>
          <w:szCs w:val="32"/>
        </w:rPr>
        <w:t>。经宝兴县消委会介入调解，酒店解释因突发情况临时停业修缮，为消费者进行全额退款。</w:t>
      </w:r>
    </w:p>
    <w:p w14:paraId="055D3782">
      <w:pPr>
        <w:ind w:firstLine="643"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t xml:space="preserve">案例12 </w:t>
      </w:r>
      <w:r>
        <w:rPr>
          <w:rFonts w:hint="eastAsia" w:ascii="方正仿宋简体" w:hAnsi="方正仿宋简体" w:eastAsia="方正仿宋简体" w:cs="方正仿宋简体"/>
          <w:kern w:val="0"/>
          <w:sz w:val="32"/>
          <w:szCs w:val="32"/>
        </w:rPr>
        <w:t>熊女士</w:t>
      </w:r>
      <w:r>
        <w:rPr>
          <w:rFonts w:hint="eastAsia" w:ascii="方正仿宋简体" w:hAnsi="方正仿宋简体" w:eastAsia="方正仿宋简体" w:cs="方正仿宋简体"/>
          <w:kern w:val="0"/>
          <w:sz w:val="32"/>
          <w:szCs w:val="32"/>
          <w:lang w:eastAsia="zh-CN"/>
        </w:rPr>
        <w:t>在</w:t>
      </w:r>
      <w:r>
        <w:rPr>
          <w:rFonts w:hint="eastAsia" w:ascii="方正仿宋简体" w:hAnsi="方正仿宋简体" w:eastAsia="方正仿宋简体" w:cs="方正仿宋简体"/>
          <w:kern w:val="0"/>
          <w:sz w:val="32"/>
          <w:szCs w:val="32"/>
        </w:rPr>
        <w:t>网</w:t>
      </w:r>
      <w:r>
        <w:rPr>
          <w:rFonts w:hint="eastAsia" w:ascii="方正仿宋简体" w:hAnsi="方正仿宋简体" w:eastAsia="方正仿宋简体" w:cs="方正仿宋简体"/>
          <w:kern w:val="0"/>
          <w:sz w:val="32"/>
          <w:szCs w:val="32"/>
          <w:lang w:eastAsia="zh-CN"/>
        </w:rPr>
        <w:t>上预定了</w:t>
      </w:r>
      <w:r>
        <w:rPr>
          <w:rFonts w:hint="eastAsia" w:ascii="方正仿宋简体" w:hAnsi="方正仿宋简体" w:eastAsia="方正仿宋简体" w:cs="方正仿宋简体"/>
          <w:kern w:val="0"/>
          <w:sz w:val="32"/>
          <w:szCs w:val="32"/>
        </w:rPr>
        <w:t>绵阳市北川某生态旅游股份有限公司的住宿</w:t>
      </w:r>
      <w:r>
        <w:rPr>
          <w:rFonts w:hint="eastAsia" w:ascii="方正仿宋简体" w:hAnsi="方正仿宋简体" w:eastAsia="方正仿宋简体" w:cs="方正仿宋简体"/>
          <w:kern w:val="0"/>
          <w:sz w:val="32"/>
          <w:szCs w:val="32"/>
          <w:lang w:eastAsia="zh-CN"/>
        </w:rPr>
        <w:t>服务</w:t>
      </w:r>
      <w:r>
        <w:rPr>
          <w:rFonts w:hint="eastAsia" w:ascii="方正仿宋简体" w:hAnsi="方正仿宋简体" w:eastAsia="方正仿宋简体" w:cs="方正仿宋简体"/>
          <w:kern w:val="0"/>
          <w:sz w:val="32"/>
          <w:szCs w:val="32"/>
        </w:rPr>
        <w:t>，计划1月13日入住，因12日生病发烧（可提供相关就诊证明）申请退款被拒，与商家协商无果。经北川县消费者权益保障服务中心介入调解，酒店为消费者办理了全额退款。</w:t>
      </w:r>
    </w:p>
    <w:p w14:paraId="006253D9">
      <w:pPr>
        <w:ind w:firstLine="643"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t>消委观点：</w:t>
      </w:r>
      <w:r>
        <w:rPr>
          <w:rFonts w:hint="eastAsia" w:ascii="方正仿宋简体" w:hAnsi="方正仿宋简体" w:eastAsia="方正仿宋简体" w:cs="方正仿宋简体"/>
          <w:kern w:val="0"/>
          <w:sz w:val="32"/>
          <w:szCs w:val="32"/>
        </w:rPr>
        <w:t>酒店应以服务消费者为初心，对于已经成功预订的订单，有义务按照约定为消费者提供房间。在此提醒消费者在订酒店时应注意以下几点：首先，消费者在预订酒店时，应详细了解相关的退订政策。这包括是否可取消、取消的时间限制以及可能产生的费用等。消费者可以根据实际情况做出合理选择，避免产生不必要的经济损失。同时，这也要求酒店在宣传和销售过程中，必须清晰明了地告知消费者各项政策，确保信息透明。其次，消费者应注意收集和保存证据。例如，可以通过拍照、录像或保存通讯记录等方式，留存相关证据。如果合法权益受到侵害，消费者应及时运用法律的武器理性维权，通过合法途径解决问题。最后，酒店作为服务提供方，应当不断提升服务质量，满足消费者的多样化需求。这不仅是对消费者负责的表现，也是酒店业持续发展的关键。通过优化服务流程、提高员工素质、完善设施设备等措施，酒店可以提升消费者的满意度，从而在激烈的市场竞争中脱颖而出。</w:t>
      </w:r>
    </w:p>
    <w:p w14:paraId="0BAA1A3D">
      <w:pPr>
        <w:ind w:firstLine="640" w:firstLineChars="200"/>
        <w:rPr>
          <w:rFonts w:ascii="方正仿宋简体" w:hAnsi="方正仿宋简体" w:eastAsia="方正仿宋简体" w:cs="方正仿宋简体"/>
          <w:kern w:val="0"/>
          <w:sz w:val="32"/>
          <w:szCs w:val="32"/>
        </w:rPr>
      </w:pPr>
    </w:p>
    <w:p w14:paraId="1B833CB4">
      <w:pPr>
        <w:ind w:firstLine="640" w:firstLineChars="200"/>
        <w:rPr>
          <w:rFonts w:ascii="方正仿宋简体" w:hAnsi="方正仿宋简体" w:eastAsia="方正仿宋简体" w:cs="方正仿宋简体"/>
          <w:kern w:val="0"/>
          <w:sz w:val="32"/>
          <w:szCs w:val="32"/>
        </w:rPr>
      </w:pPr>
    </w:p>
    <w:sectPr>
      <w:footerReference r:id="rId3" w:type="default"/>
      <w:footerReference r:id="rId4" w:type="even"/>
      <w:pgSz w:w="11906" w:h="16838"/>
      <w:pgMar w:top="1440" w:right="1466" w:bottom="1440" w:left="174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282CAF-EEB3-4F5F-87AD-680F1D7B4F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embedRegular r:id="rId2" w:fontKey="{60770BFF-36BC-4562-BFBE-5CA48CDFCB04}"/>
  </w:font>
  <w:font w:name="方正小标宋简体">
    <w:panose1 w:val="03000509000000000000"/>
    <w:charset w:val="86"/>
    <w:family w:val="script"/>
    <w:pitch w:val="default"/>
    <w:sig w:usb0="00000001" w:usb1="080E0000" w:usb2="00000000" w:usb3="00000000" w:csb0="00040000" w:csb1="00000000"/>
    <w:embedRegular r:id="rId3" w:fontKey="{12C195DD-C5C9-4F49-B083-5F3750FADFBC}"/>
  </w:font>
  <w:font w:name="仿宋">
    <w:panose1 w:val="02010609060101010101"/>
    <w:charset w:val="86"/>
    <w:family w:val="modern"/>
    <w:pitch w:val="default"/>
    <w:sig w:usb0="800002BF" w:usb1="38CF7CFA" w:usb2="00000016" w:usb3="00000000" w:csb0="00040001" w:csb1="00000000"/>
    <w:embedRegular r:id="rId4" w:fontKey="{F41605DC-D18E-45A3-984E-0AF36891FF59}"/>
  </w:font>
  <w:font w:name="方正黑体简体">
    <w:panose1 w:val="03000509000000000000"/>
    <w:charset w:val="86"/>
    <w:family w:val="script"/>
    <w:pitch w:val="default"/>
    <w:sig w:usb0="00000001" w:usb1="080E0000" w:usb2="00000000" w:usb3="00000000" w:csb0="00040000" w:csb1="00000000"/>
    <w:embedRegular r:id="rId5" w:fontKey="{0D2C1B74-DBDA-4DF2-824E-A58E5D1F9299}"/>
  </w:font>
  <w:font w:name="方正楷体简体">
    <w:panose1 w:val="03000509000000000000"/>
    <w:charset w:val="86"/>
    <w:family w:val="script"/>
    <w:pitch w:val="default"/>
    <w:sig w:usb0="00000001" w:usb1="080E0000" w:usb2="00000000" w:usb3="00000000" w:csb0="00040000" w:csb1="00000000"/>
    <w:embedRegular r:id="rId6" w:fontKey="{0D8A681C-B1F4-4F09-B133-2B52C439F30C}"/>
  </w:font>
  <w:font w:name="楷体_GB2312">
    <w:altName w:val="楷体"/>
    <w:panose1 w:val="02010609030101010101"/>
    <w:charset w:val="86"/>
    <w:family w:val="auto"/>
    <w:pitch w:val="default"/>
    <w:sig w:usb0="00000000" w:usb1="00000000" w:usb2="00000000" w:usb3="00000000" w:csb0="00040000" w:csb1="00000000"/>
    <w:embedRegular r:id="rId7" w:fontKey="{0FC5D9C9-E9AB-49F4-9293-C97B0E2F4713}"/>
  </w:font>
  <w:font w:name="楷体">
    <w:panose1 w:val="02010609060101010101"/>
    <w:charset w:val="86"/>
    <w:family w:val="auto"/>
    <w:pitch w:val="default"/>
    <w:sig w:usb0="800002BF" w:usb1="38CF7CFA" w:usb2="00000016" w:usb3="00000000" w:csb0="00040001" w:csb1="00000000"/>
    <w:embedRegular r:id="rId8" w:fontKey="{FEA2CB4A-6009-482A-87DE-F8F48F19721F}"/>
  </w:font>
  <w:font w:name="仿宋_GB2312">
    <w:panose1 w:val="02010609030101010101"/>
    <w:charset w:val="86"/>
    <w:family w:val="modern"/>
    <w:pitch w:val="default"/>
    <w:sig w:usb0="00000001" w:usb1="080E0000" w:usb2="00000000" w:usb3="00000000" w:csb0="00040000" w:csb1="00000000"/>
    <w:embedRegular r:id="rId9" w:fontKey="{C5B1E5E7-81AF-4C8E-9E99-A80C4D952F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849056"/>
    </w:sdtPr>
    <w:sdtEndPr>
      <w:rPr>
        <w:rFonts w:asciiTheme="majorEastAsia" w:hAnsiTheme="majorEastAsia" w:eastAsiaTheme="majorEastAsia"/>
        <w:sz w:val="32"/>
        <w:szCs w:val="32"/>
      </w:rPr>
    </w:sdtEndPr>
    <w:sdtContent>
      <w:p w14:paraId="502017FC">
        <w:pPr>
          <w:pStyle w:val="6"/>
          <w:jc w:val="right"/>
          <w:rPr>
            <w:rFonts w:asciiTheme="majorEastAsia" w:hAnsiTheme="majorEastAsia" w:eastAsiaTheme="majorEastAsia"/>
            <w:sz w:val="32"/>
            <w:szCs w:val="32"/>
          </w:rPr>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PAGE   \* MERGEFORMAT</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lang w:val="zh-CN"/>
          </w:rPr>
          <w:t>-</w:t>
        </w:r>
        <w:r>
          <w:rPr>
            <w:rFonts w:asciiTheme="majorEastAsia" w:hAnsiTheme="majorEastAsia" w:eastAsiaTheme="majorEastAsia"/>
            <w:sz w:val="32"/>
            <w:szCs w:val="32"/>
          </w:rPr>
          <w:t xml:space="preserve"> 3 -</w:t>
        </w:r>
        <w:r>
          <w:rPr>
            <w:rFonts w:asciiTheme="majorEastAsia" w:hAnsiTheme="majorEastAsia" w:eastAsiaTheme="majorEastAsia"/>
            <w:sz w:val="32"/>
            <w:szCs w:val="32"/>
          </w:rPr>
          <w:fldChar w:fldCharType="end"/>
        </w:r>
      </w:p>
    </w:sdtContent>
  </w:sdt>
  <w:p w14:paraId="582390F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597434"/>
    </w:sdtPr>
    <w:sdtEndPr>
      <w:rPr>
        <w:rFonts w:asciiTheme="majorEastAsia" w:hAnsiTheme="majorEastAsia" w:eastAsiaTheme="majorEastAsia"/>
        <w:sz w:val="28"/>
        <w:szCs w:val="28"/>
      </w:rPr>
    </w:sdtEndPr>
    <w:sdtContent>
      <w:p w14:paraId="44D5766A">
        <w:pPr>
          <w:pStyle w:val="6"/>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4 -</w:t>
        </w:r>
        <w:r>
          <w:rPr>
            <w:rFonts w:asciiTheme="majorEastAsia" w:hAnsiTheme="majorEastAsia" w:eastAsiaTheme="majorEastAsia"/>
            <w:sz w:val="28"/>
            <w:szCs w:val="28"/>
          </w:rPr>
          <w:fldChar w:fldCharType="end"/>
        </w:r>
      </w:p>
    </w:sdtContent>
  </w:sdt>
  <w:p w14:paraId="4117E25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F8D6A"/>
    <w:multiLevelType w:val="singleLevel"/>
    <w:tmpl w:val="40BF8D6A"/>
    <w:lvl w:ilvl="0" w:tentative="0">
      <w:start w:val="5"/>
      <w:numFmt w:val="chineseCounting"/>
      <w:suff w:val="nothing"/>
      <w:lvlText w:val="（%1）"/>
      <w:lvlJc w:val="left"/>
      <w:rPr>
        <w:rFonts w:hint="eastAsia"/>
      </w:rPr>
    </w:lvl>
  </w:abstractNum>
  <w:abstractNum w:abstractNumId="1">
    <w:nsid w:val="5FF549F2"/>
    <w:multiLevelType w:val="singleLevel"/>
    <w:tmpl w:val="5FF549F2"/>
    <w:lvl w:ilvl="0" w:tentative="0">
      <w:start w:val="2"/>
      <w:numFmt w:val="chineseCounting"/>
      <w:suff w:val="nothing"/>
      <w:lvlText w:val="%1、"/>
      <w:lvlJc w:val="left"/>
      <w:rPr>
        <w:rFonts w:hint="eastAsia" w:ascii="方正黑体简体" w:hAnsi="方正黑体简体" w:eastAsia="方正黑体简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ODBmN2Q2ODEwMzA4NTNkNGM1NTg0ZTE1ZTJjZDcifQ=="/>
  </w:docVars>
  <w:rsids>
    <w:rsidRoot w:val="0087224C"/>
    <w:rsid w:val="000010CC"/>
    <w:rsid w:val="00002C3D"/>
    <w:rsid w:val="00003FCB"/>
    <w:rsid w:val="00007E5A"/>
    <w:rsid w:val="00007EBA"/>
    <w:rsid w:val="0001198A"/>
    <w:rsid w:val="00012E8B"/>
    <w:rsid w:val="000148A7"/>
    <w:rsid w:val="0001677B"/>
    <w:rsid w:val="000201A4"/>
    <w:rsid w:val="00020E7B"/>
    <w:rsid w:val="00023707"/>
    <w:rsid w:val="00027FD1"/>
    <w:rsid w:val="00032979"/>
    <w:rsid w:val="00035DEF"/>
    <w:rsid w:val="00037687"/>
    <w:rsid w:val="000415E7"/>
    <w:rsid w:val="00043869"/>
    <w:rsid w:val="00045722"/>
    <w:rsid w:val="00045A81"/>
    <w:rsid w:val="00047D2D"/>
    <w:rsid w:val="00050857"/>
    <w:rsid w:val="0005089E"/>
    <w:rsid w:val="0005216B"/>
    <w:rsid w:val="000524D0"/>
    <w:rsid w:val="00052BC2"/>
    <w:rsid w:val="0005632F"/>
    <w:rsid w:val="00061DB2"/>
    <w:rsid w:val="00063B2D"/>
    <w:rsid w:val="000676B5"/>
    <w:rsid w:val="000709CF"/>
    <w:rsid w:val="0007232F"/>
    <w:rsid w:val="000764DC"/>
    <w:rsid w:val="00081FD0"/>
    <w:rsid w:val="0008626B"/>
    <w:rsid w:val="00086B12"/>
    <w:rsid w:val="000924A4"/>
    <w:rsid w:val="00093FEE"/>
    <w:rsid w:val="000964F5"/>
    <w:rsid w:val="00097C78"/>
    <w:rsid w:val="000A2B56"/>
    <w:rsid w:val="000B0214"/>
    <w:rsid w:val="000B0886"/>
    <w:rsid w:val="000B0B12"/>
    <w:rsid w:val="000B114A"/>
    <w:rsid w:val="000B1CC9"/>
    <w:rsid w:val="000B4569"/>
    <w:rsid w:val="000B6607"/>
    <w:rsid w:val="000C29CA"/>
    <w:rsid w:val="000C3AC6"/>
    <w:rsid w:val="000C3CF4"/>
    <w:rsid w:val="000C44D3"/>
    <w:rsid w:val="000C5814"/>
    <w:rsid w:val="000C60D9"/>
    <w:rsid w:val="000C7D77"/>
    <w:rsid w:val="000D20B8"/>
    <w:rsid w:val="000D3794"/>
    <w:rsid w:val="000D416C"/>
    <w:rsid w:val="000E05CC"/>
    <w:rsid w:val="000E247D"/>
    <w:rsid w:val="000E6682"/>
    <w:rsid w:val="000E7BD6"/>
    <w:rsid w:val="000E7E67"/>
    <w:rsid w:val="000F02E1"/>
    <w:rsid w:val="000F321C"/>
    <w:rsid w:val="000F5836"/>
    <w:rsid w:val="000F6576"/>
    <w:rsid w:val="000F6582"/>
    <w:rsid w:val="000F750F"/>
    <w:rsid w:val="00100505"/>
    <w:rsid w:val="0010117A"/>
    <w:rsid w:val="001073D6"/>
    <w:rsid w:val="00111E67"/>
    <w:rsid w:val="00113D00"/>
    <w:rsid w:val="00113D3C"/>
    <w:rsid w:val="0011764D"/>
    <w:rsid w:val="00121C35"/>
    <w:rsid w:val="001242A2"/>
    <w:rsid w:val="00127867"/>
    <w:rsid w:val="0013519B"/>
    <w:rsid w:val="001368E5"/>
    <w:rsid w:val="0014156F"/>
    <w:rsid w:val="0014218F"/>
    <w:rsid w:val="00144BC3"/>
    <w:rsid w:val="001573D4"/>
    <w:rsid w:val="001710D0"/>
    <w:rsid w:val="00171A21"/>
    <w:rsid w:val="00172204"/>
    <w:rsid w:val="00172852"/>
    <w:rsid w:val="001748B5"/>
    <w:rsid w:val="00177B44"/>
    <w:rsid w:val="00180C98"/>
    <w:rsid w:val="0018342E"/>
    <w:rsid w:val="00185B37"/>
    <w:rsid w:val="00187673"/>
    <w:rsid w:val="00190725"/>
    <w:rsid w:val="00194E43"/>
    <w:rsid w:val="001A34EC"/>
    <w:rsid w:val="001A45EB"/>
    <w:rsid w:val="001A4C81"/>
    <w:rsid w:val="001A4EDC"/>
    <w:rsid w:val="001B204E"/>
    <w:rsid w:val="001B2846"/>
    <w:rsid w:val="001B339A"/>
    <w:rsid w:val="001B3E0A"/>
    <w:rsid w:val="001B515E"/>
    <w:rsid w:val="001B6AF7"/>
    <w:rsid w:val="001B7C36"/>
    <w:rsid w:val="001C1AD5"/>
    <w:rsid w:val="001C4C48"/>
    <w:rsid w:val="001D075F"/>
    <w:rsid w:val="001D4582"/>
    <w:rsid w:val="001D5DCD"/>
    <w:rsid w:val="001E16A4"/>
    <w:rsid w:val="001E18BE"/>
    <w:rsid w:val="001E1ABC"/>
    <w:rsid w:val="001E225F"/>
    <w:rsid w:val="001E669B"/>
    <w:rsid w:val="001F4341"/>
    <w:rsid w:val="001F57C9"/>
    <w:rsid w:val="001F6158"/>
    <w:rsid w:val="00202B96"/>
    <w:rsid w:val="00206A9B"/>
    <w:rsid w:val="0021153F"/>
    <w:rsid w:val="00212C3B"/>
    <w:rsid w:val="00213840"/>
    <w:rsid w:val="00213CCB"/>
    <w:rsid w:val="00214AAF"/>
    <w:rsid w:val="00215503"/>
    <w:rsid w:val="002160EC"/>
    <w:rsid w:val="002172EC"/>
    <w:rsid w:val="00217BF3"/>
    <w:rsid w:val="00224431"/>
    <w:rsid w:val="00230AD2"/>
    <w:rsid w:val="00230AED"/>
    <w:rsid w:val="00230BEC"/>
    <w:rsid w:val="002377C3"/>
    <w:rsid w:val="00240B20"/>
    <w:rsid w:val="00242083"/>
    <w:rsid w:val="00242CAF"/>
    <w:rsid w:val="00243422"/>
    <w:rsid w:val="002437AF"/>
    <w:rsid w:val="00243EE8"/>
    <w:rsid w:val="00247C36"/>
    <w:rsid w:val="00252791"/>
    <w:rsid w:val="00254B55"/>
    <w:rsid w:val="002572BC"/>
    <w:rsid w:val="00257BE7"/>
    <w:rsid w:val="002606F4"/>
    <w:rsid w:val="00262248"/>
    <w:rsid w:val="00263E00"/>
    <w:rsid w:val="00270053"/>
    <w:rsid w:val="00272FC0"/>
    <w:rsid w:val="00273086"/>
    <w:rsid w:val="002747CA"/>
    <w:rsid w:val="00275043"/>
    <w:rsid w:val="0028196E"/>
    <w:rsid w:val="00282347"/>
    <w:rsid w:val="00284F6E"/>
    <w:rsid w:val="002869B9"/>
    <w:rsid w:val="00291F6E"/>
    <w:rsid w:val="00294994"/>
    <w:rsid w:val="002962BC"/>
    <w:rsid w:val="002A0A91"/>
    <w:rsid w:val="002A2BD9"/>
    <w:rsid w:val="002A4CED"/>
    <w:rsid w:val="002A633E"/>
    <w:rsid w:val="002A7F11"/>
    <w:rsid w:val="002B50BC"/>
    <w:rsid w:val="002B53ED"/>
    <w:rsid w:val="002B56C2"/>
    <w:rsid w:val="002B56CE"/>
    <w:rsid w:val="002C1F98"/>
    <w:rsid w:val="002C20A5"/>
    <w:rsid w:val="002C606E"/>
    <w:rsid w:val="002C6621"/>
    <w:rsid w:val="002D6E1D"/>
    <w:rsid w:val="002F091C"/>
    <w:rsid w:val="002F1B1B"/>
    <w:rsid w:val="002F26D6"/>
    <w:rsid w:val="002F522C"/>
    <w:rsid w:val="002F5D3B"/>
    <w:rsid w:val="003026C2"/>
    <w:rsid w:val="00302F18"/>
    <w:rsid w:val="00303912"/>
    <w:rsid w:val="00303C66"/>
    <w:rsid w:val="00310873"/>
    <w:rsid w:val="003118A3"/>
    <w:rsid w:val="00311EF1"/>
    <w:rsid w:val="00313706"/>
    <w:rsid w:val="00313925"/>
    <w:rsid w:val="003158FF"/>
    <w:rsid w:val="00315BC1"/>
    <w:rsid w:val="003200C2"/>
    <w:rsid w:val="00321267"/>
    <w:rsid w:val="0032181B"/>
    <w:rsid w:val="00324832"/>
    <w:rsid w:val="003249DB"/>
    <w:rsid w:val="00325DE7"/>
    <w:rsid w:val="003302A5"/>
    <w:rsid w:val="00331696"/>
    <w:rsid w:val="00332842"/>
    <w:rsid w:val="00333A06"/>
    <w:rsid w:val="003360E8"/>
    <w:rsid w:val="00336621"/>
    <w:rsid w:val="0034018A"/>
    <w:rsid w:val="0034287C"/>
    <w:rsid w:val="003446EC"/>
    <w:rsid w:val="003453B7"/>
    <w:rsid w:val="00345458"/>
    <w:rsid w:val="00345F51"/>
    <w:rsid w:val="00346AD6"/>
    <w:rsid w:val="00346F85"/>
    <w:rsid w:val="00347EB2"/>
    <w:rsid w:val="00350C0B"/>
    <w:rsid w:val="003564C4"/>
    <w:rsid w:val="00356736"/>
    <w:rsid w:val="00356F02"/>
    <w:rsid w:val="00356FE8"/>
    <w:rsid w:val="003573C3"/>
    <w:rsid w:val="0036176C"/>
    <w:rsid w:val="003639A4"/>
    <w:rsid w:val="00364DAB"/>
    <w:rsid w:val="00371EE2"/>
    <w:rsid w:val="003731F1"/>
    <w:rsid w:val="0037549B"/>
    <w:rsid w:val="003764E4"/>
    <w:rsid w:val="003774EF"/>
    <w:rsid w:val="00382C6B"/>
    <w:rsid w:val="00382EB8"/>
    <w:rsid w:val="00383CE8"/>
    <w:rsid w:val="003847E1"/>
    <w:rsid w:val="00384EDF"/>
    <w:rsid w:val="0038580A"/>
    <w:rsid w:val="003873D0"/>
    <w:rsid w:val="00387752"/>
    <w:rsid w:val="00391719"/>
    <w:rsid w:val="003937B1"/>
    <w:rsid w:val="00395AD2"/>
    <w:rsid w:val="00395F0B"/>
    <w:rsid w:val="003977D8"/>
    <w:rsid w:val="003A7BD9"/>
    <w:rsid w:val="003B1874"/>
    <w:rsid w:val="003B4E7E"/>
    <w:rsid w:val="003B7814"/>
    <w:rsid w:val="003C07DD"/>
    <w:rsid w:val="003C177F"/>
    <w:rsid w:val="003C19BA"/>
    <w:rsid w:val="003C2CB9"/>
    <w:rsid w:val="003C38C3"/>
    <w:rsid w:val="003D4BA2"/>
    <w:rsid w:val="003D4F79"/>
    <w:rsid w:val="003D623D"/>
    <w:rsid w:val="003E036F"/>
    <w:rsid w:val="003E36EC"/>
    <w:rsid w:val="003E6789"/>
    <w:rsid w:val="003F589D"/>
    <w:rsid w:val="003F63C7"/>
    <w:rsid w:val="003F7477"/>
    <w:rsid w:val="003F75B1"/>
    <w:rsid w:val="004000EF"/>
    <w:rsid w:val="0040099A"/>
    <w:rsid w:val="00401343"/>
    <w:rsid w:val="004036B3"/>
    <w:rsid w:val="00404054"/>
    <w:rsid w:val="00405A54"/>
    <w:rsid w:val="00406B32"/>
    <w:rsid w:val="00412B21"/>
    <w:rsid w:val="0041752D"/>
    <w:rsid w:val="004263E6"/>
    <w:rsid w:val="00426E13"/>
    <w:rsid w:val="004311F4"/>
    <w:rsid w:val="00431DCA"/>
    <w:rsid w:val="00440231"/>
    <w:rsid w:val="00440B16"/>
    <w:rsid w:val="00443187"/>
    <w:rsid w:val="0044391B"/>
    <w:rsid w:val="00443B95"/>
    <w:rsid w:val="00445861"/>
    <w:rsid w:val="0045282D"/>
    <w:rsid w:val="00452895"/>
    <w:rsid w:val="00453293"/>
    <w:rsid w:val="004569EC"/>
    <w:rsid w:val="00457D12"/>
    <w:rsid w:val="00472928"/>
    <w:rsid w:val="00473E42"/>
    <w:rsid w:val="0047484E"/>
    <w:rsid w:val="00485E1B"/>
    <w:rsid w:val="0048785D"/>
    <w:rsid w:val="00487FB3"/>
    <w:rsid w:val="0049223A"/>
    <w:rsid w:val="00492FFB"/>
    <w:rsid w:val="00495B21"/>
    <w:rsid w:val="004A0E1A"/>
    <w:rsid w:val="004A126A"/>
    <w:rsid w:val="004A2311"/>
    <w:rsid w:val="004A2DC8"/>
    <w:rsid w:val="004A5FE8"/>
    <w:rsid w:val="004A7967"/>
    <w:rsid w:val="004A7FAD"/>
    <w:rsid w:val="004B0581"/>
    <w:rsid w:val="004B21A5"/>
    <w:rsid w:val="004B323F"/>
    <w:rsid w:val="004B5DB4"/>
    <w:rsid w:val="004B793B"/>
    <w:rsid w:val="004C20EC"/>
    <w:rsid w:val="004C6050"/>
    <w:rsid w:val="004C7997"/>
    <w:rsid w:val="004D05B7"/>
    <w:rsid w:val="004D34F4"/>
    <w:rsid w:val="004D5C9F"/>
    <w:rsid w:val="004D7003"/>
    <w:rsid w:val="004D74DE"/>
    <w:rsid w:val="004D7676"/>
    <w:rsid w:val="004E080D"/>
    <w:rsid w:val="004E20F8"/>
    <w:rsid w:val="004E4045"/>
    <w:rsid w:val="004E5CF5"/>
    <w:rsid w:val="004E6F1F"/>
    <w:rsid w:val="004F01C8"/>
    <w:rsid w:val="004F2451"/>
    <w:rsid w:val="004F2657"/>
    <w:rsid w:val="004F5528"/>
    <w:rsid w:val="004F72EF"/>
    <w:rsid w:val="0050191B"/>
    <w:rsid w:val="0050762A"/>
    <w:rsid w:val="0051067C"/>
    <w:rsid w:val="005119DE"/>
    <w:rsid w:val="00512593"/>
    <w:rsid w:val="00512BA2"/>
    <w:rsid w:val="005163DD"/>
    <w:rsid w:val="00517ED9"/>
    <w:rsid w:val="005212EA"/>
    <w:rsid w:val="0052259B"/>
    <w:rsid w:val="00527FCE"/>
    <w:rsid w:val="0053102B"/>
    <w:rsid w:val="005320FA"/>
    <w:rsid w:val="00532655"/>
    <w:rsid w:val="00533C70"/>
    <w:rsid w:val="005361AF"/>
    <w:rsid w:val="005403C3"/>
    <w:rsid w:val="00540B5C"/>
    <w:rsid w:val="00543930"/>
    <w:rsid w:val="00551537"/>
    <w:rsid w:val="00553587"/>
    <w:rsid w:val="00554218"/>
    <w:rsid w:val="0055454F"/>
    <w:rsid w:val="00554A50"/>
    <w:rsid w:val="00561F2D"/>
    <w:rsid w:val="00562067"/>
    <w:rsid w:val="00565DDC"/>
    <w:rsid w:val="00566876"/>
    <w:rsid w:val="005716B6"/>
    <w:rsid w:val="00573BCD"/>
    <w:rsid w:val="00574714"/>
    <w:rsid w:val="00576B1F"/>
    <w:rsid w:val="00584E36"/>
    <w:rsid w:val="00586D63"/>
    <w:rsid w:val="0059310C"/>
    <w:rsid w:val="0059386B"/>
    <w:rsid w:val="00594901"/>
    <w:rsid w:val="00597D4D"/>
    <w:rsid w:val="005A30D3"/>
    <w:rsid w:val="005A7C00"/>
    <w:rsid w:val="005B34EF"/>
    <w:rsid w:val="005B376C"/>
    <w:rsid w:val="005B5800"/>
    <w:rsid w:val="005B60D7"/>
    <w:rsid w:val="005B6725"/>
    <w:rsid w:val="005C2D04"/>
    <w:rsid w:val="005C3A40"/>
    <w:rsid w:val="005C4D5F"/>
    <w:rsid w:val="005C60F6"/>
    <w:rsid w:val="005D1B96"/>
    <w:rsid w:val="005D1C64"/>
    <w:rsid w:val="005D2845"/>
    <w:rsid w:val="005D52B9"/>
    <w:rsid w:val="005E179D"/>
    <w:rsid w:val="005E3493"/>
    <w:rsid w:val="005E55D8"/>
    <w:rsid w:val="005F11FF"/>
    <w:rsid w:val="005F3EAF"/>
    <w:rsid w:val="00602B99"/>
    <w:rsid w:val="00610245"/>
    <w:rsid w:val="00613127"/>
    <w:rsid w:val="006140D5"/>
    <w:rsid w:val="006145B8"/>
    <w:rsid w:val="006178FF"/>
    <w:rsid w:val="0062224B"/>
    <w:rsid w:val="00624181"/>
    <w:rsid w:val="00625B2E"/>
    <w:rsid w:val="00625DE6"/>
    <w:rsid w:val="00626DAC"/>
    <w:rsid w:val="00627253"/>
    <w:rsid w:val="0063332C"/>
    <w:rsid w:val="00633569"/>
    <w:rsid w:val="0063373A"/>
    <w:rsid w:val="00633980"/>
    <w:rsid w:val="00633AA1"/>
    <w:rsid w:val="00635DAD"/>
    <w:rsid w:val="00641EE2"/>
    <w:rsid w:val="00641EEF"/>
    <w:rsid w:val="00642B2F"/>
    <w:rsid w:val="00642F8F"/>
    <w:rsid w:val="00643F5B"/>
    <w:rsid w:val="006463F4"/>
    <w:rsid w:val="00654420"/>
    <w:rsid w:val="00655261"/>
    <w:rsid w:val="0065761B"/>
    <w:rsid w:val="006637C5"/>
    <w:rsid w:val="00664480"/>
    <w:rsid w:val="006706D4"/>
    <w:rsid w:val="00670D0E"/>
    <w:rsid w:val="00671417"/>
    <w:rsid w:val="00672DF0"/>
    <w:rsid w:val="006743CB"/>
    <w:rsid w:val="00674435"/>
    <w:rsid w:val="00674C5B"/>
    <w:rsid w:val="006759D7"/>
    <w:rsid w:val="00675FB5"/>
    <w:rsid w:val="006777EE"/>
    <w:rsid w:val="00680803"/>
    <w:rsid w:val="00682FFD"/>
    <w:rsid w:val="00684889"/>
    <w:rsid w:val="00686026"/>
    <w:rsid w:val="006877A0"/>
    <w:rsid w:val="006905BF"/>
    <w:rsid w:val="00694E38"/>
    <w:rsid w:val="00697E62"/>
    <w:rsid w:val="006A0B33"/>
    <w:rsid w:val="006A65F4"/>
    <w:rsid w:val="006A7D43"/>
    <w:rsid w:val="006B0055"/>
    <w:rsid w:val="006B0125"/>
    <w:rsid w:val="006B22C3"/>
    <w:rsid w:val="006B3999"/>
    <w:rsid w:val="006B4791"/>
    <w:rsid w:val="006B4A24"/>
    <w:rsid w:val="006B5388"/>
    <w:rsid w:val="006C1E1D"/>
    <w:rsid w:val="006C35D5"/>
    <w:rsid w:val="006C60B1"/>
    <w:rsid w:val="006D096B"/>
    <w:rsid w:val="006D0BB8"/>
    <w:rsid w:val="006D4255"/>
    <w:rsid w:val="006D5D66"/>
    <w:rsid w:val="006D6C40"/>
    <w:rsid w:val="006D759F"/>
    <w:rsid w:val="006D7FA2"/>
    <w:rsid w:val="006E09BD"/>
    <w:rsid w:val="006E0EE0"/>
    <w:rsid w:val="006E18B0"/>
    <w:rsid w:val="006E33ED"/>
    <w:rsid w:val="006E6E42"/>
    <w:rsid w:val="006F03E2"/>
    <w:rsid w:val="006F0DF0"/>
    <w:rsid w:val="006F457C"/>
    <w:rsid w:val="006F48B0"/>
    <w:rsid w:val="006F4B25"/>
    <w:rsid w:val="006F5125"/>
    <w:rsid w:val="006F54B0"/>
    <w:rsid w:val="006F665A"/>
    <w:rsid w:val="006F7E3A"/>
    <w:rsid w:val="0070410A"/>
    <w:rsid w:val="0070766D"/>
    <w:rsid w:val="007109EC"/>
    <w:rsid w:val="007118EF"/>
    <w:rsid w:val="007139D8"/>
    <w:rsid w:val="007167D4"/>
    <w:rsid w:val="00716C85"/>
    <w:rsid w:val="0072139F"/>
    <w:rsid w:val="00723C26"/>
    <w:rsid w:val="00724E5F"/>
    <w:rsid w:val="00724F04"/>
    <w:rsid w:val="00725112"/>
    <w:rsid w:val="0073065B"/>
    <w:rsid w:val="00731079"/>
    <w:rsid w:val="0073507B"/>
    <w:rsid w:val="0073652E"/>
    <w:rsid w:val="0073741B"/>
    <w:rsid w:val="00741807"/>
    <w:rsid w:val="00742921"/>
    <w:rsid w:val="00743B76"/>
    <w:rsid w:val="00745D6B"/>
    <w:rsid w:val="0074632B"/>
    <w:rsid w:val="00751310"/>
    <w:rsid w:val="00751A2C"/>
    <w:rsid w:val="00752382"/>
    <w:rsid w:val="007639FC"/>
    <w:rsid w:val="00766544"/>
    <w:rsid w:val="007672FB"/>
    <w:rsid w:val="0076747D"/>
    <w:rsid w:val="00770C86"/>
    <w:rsid w:val="00774173"/>
    <w:rsid w:val="007819E2"/>
    <w:rsid w:val="007854CD"/>
    <w:rsid w:val="0078594A"/>
    <w:rsid w:val="0078733C"/>
    <w:rsid w:val="0078748F"/>
    <w:rsid w:val="00787921"/>
    <w:rsid w:val="00790831"/>
    <w:rsid w:val="00794E4E"/>
    <w:rsid w:val="00796D34"/>
    <w:rsid w:val="007A0217"/>
    <w:rsid w:val="007A0F03"/>
    <w:rsid w:val="007A3469"/>
    <w:rsid w:val="007A48D5"/>
    <w:rsid w:val="007B002F"/>
    <w:rsid w:val="007B1498"/>
    <w:rsid w:val="007B1653"/>
    <w:rsid w:val="007B1932"/>
    <w:rsid w:val="007B3EE6"/>
    <w:rsid w:val="007B54EA"/>
    <w:rsid w:val="007B6E33"/>
    <w:rsid w:val="007C1BE4"/>
    <w:rsid w:val="007C6733"/>
    <w:rsid w:val="007C6F10"/>
    <w:rsid w:val="007D4D99"/>
    <w:rsid w:val="007D5971"/>
    <w:rsid w:val="007D5EB6"/>
    <w:rsid w:val="007D776C"/>
    <w:rsid w:val="007D7778"/>
    <w:rsid w:val="007E3BED"/>
    <w:rsid w:val="007E4F4C"/>
    <w:rsid w:val="007E6805"/>
    <w:rsid w:val="007F17EF"/>
    <w:rsid w:val="007F2D36"/>
    <w:rsid w:val="007F6548"/>
    <w:rsid w:val="007F7E6D"/>
    <w:rsid w:val="0080060B"/>
    <w:rsid w:val="0080418B"/>
    <w:rsid w:val="008103B1"/>
    <w:rsid w:val="00810CD1"/>
    <w:rsid w:val="00813F5A"/>
    <w:rsid w:val="008143CB"/>
    <w:rsid w:val="008164DA"/>
    <w:rsid w:val="00821261"/>
    <w:rsid w:val="00822AFA"/>
    <w:rsid w:val="008232D3"/>
    <w:rsid w:val="008273A0"/>
    <w:rsid w:val="0083154D"/>
    <w:rsid w:val="008319EC"/>
    <w:rsid w:val="00832028"/>
    <w:rsid w:val="008342B1"/>
    <w:rsid w:val="00837BEF"/>
    <w:rsid w:val="00844505"/>
    <w:rsid w:val="00845813"/>
    <w:rsid w:val="00850400"/>
    <w:rsid w:val="00850A7E"/>
    <w:rsid w:val="00853125"/>
    <w:rsid w:val="00866F33"/>
    <w:rsid w:val="008721CD"/>
    <w:rsid w:val="0087224C"/>
    <w:rsid w:val="008726A7"/>
    <w:rsid w:val="008752C3"/>
    <w:rsid w:val="00875473"/>
    <w:rsid w:val="008777EF"/>
    <w:rsid w:val="00881C7F"/>
    <w:rsid w:val="00881FF6"/>
    <w:rsid w:val="008823B9"/>
    <w:rsid w:val="008827C4"/>
    <w:rsid w:val="00884BF5"/>
    <w:rsid w:val="0088681A"/>
    <w:rsid w:val="00886F45"/>
    <w:rsid w:val="00891184"/>
    <w:rsid w:val="00897943"/>
    <w:rsid w:val="008A23A4"/>
    <w:rsid w:val="008A3F3B"/>
    <w:rsid w:val="008A7CE7"/>
    <w:rsid w:val="008B1EBB"/>
    <w:rsid w:val="008B477D"/>
    <w:rsid w:val="008C061F"/>
    <w:rsid w:val="008C2A4B"/>
    <w:rsid w:val="008C3124"/>
    <w:rsid w:val="008C39E8"/>
    <w:rsid w:val="008D038B"/>
    <w:rsid w:val="008D5B93"/>
    <w:rsid w:val="008E2E1F"/>
    <w:rsid w:val="008F2B7C"/>
    <w:rsid w:val="008F3260"/>
    <w:rsid w:val="008F3CBB"/>
    <w:rsid w:val="008F579D"/>
    <w:rsid w:val="008F5CBD"/>
    <w:rsid w:val="008F7E00"/>
    <w:rsid w:val="00900540"/>
    <w:rsid w:val="00901E7D"/>
    <w:rsid w:val="00902B07"/>
    <w:rsid w:val="00911AD9"/>
    <w:rsid w:val="00914B1E"/>
    <w:rsid w:val="00914F1C"/>
    <w:rsid w:val="0091670A"/>
    <w:rsid w:val="00920A4F"/>
    <w:rsid w:val="00934522"/>
    <w:rsid w:val="0093769E"/>
    <w:rsid w:val="00937ACD"/>
    <w:rsid w:val="00942021"/>
    <w:rsid w:val="00945040"/>
    <w:rsid w:val="00946A5B"/>
    <w:rsid w:val="00946D6B"/>
    <w:rsid w:val="00955BCC"/>
    <w:rsid w:val="0095629B"/>
    <w:rsid w:val="00964FC4"/>
    <w:rsid w:val="00971473"/>
    <w:rsid w:val="00972F5D"/>
    <w:rsid w:val="009738AD"/>
    <w:rsid w:val="0097512C"/>
    <w:rsid w:val="0097643C"/>
    <w:rsid w:val="009810C5"/>
    <w:rsid w:val="009830F2"/>
    <w:rsid w:val="00983DD7"/>
    <w:rsid w:val="009848D6"/>
    <w:rsid w:val="00984EB1"/>
    <w:rsid w:val="00990E64"/>
    <w:rsid w:val="009A03E1"/>
    <w:rsid w:val="009A186A"/>
    <w:rsid w:val="009A2C4E"/>
    <w:rsid w:val="009A42E6"/>
    <w:rsid w:val="009A6DA5"/>
    <w:rsid w:val="009A7319"/>
    <w:rsid w:val="009A76EB"/>
    <w:rsid w:val="009B0D1E"/>
    <w:rsid w:val="009B31B9"/>
    <w:rsid w:val="009B3D70"/>
    <w:rsid w:val="009C066C"/>
    <w:rsid w:val="009C0F95"/>
    <w:rsid w:val="009C12B7"/>
    <w:rsid w:val="009C1AE2"/>
    <w:rsid w:val="009C3215"/>
    <w:rsid w:val="009D0D49"/>
    <w:rsid w:val="009D75B2"/>
    <w:rsid w:val="009D75EA"/>
    <w:rsid w:val="009D7EF5"/>
    <w:rsid w:val="009E2928"/>
    <w:rsid w:val="009E2BA1"/>
    <w:rsid w:val="009E38FA"/>
    <w:rsid w:val="009F1B0D"/>
    <w:rsid w:val="009F236F"/>
    <w:rsid w:val="009F5D06"/>
    <w:rsid w:val="00A00AB7"/>
    <w:rsid w:val="00A01569"/>
    <w:rsid w:val="00A023BE"/>
    <w:rsid w:val="00A030F1"/>
    <w:rsid w:val="00A064C6"/>
    <w:rsid w:val="00A10CD5"/>
    <w:rsid w:val="00A112EC"/>
    <w:rsid w:val="00A12743"/>
    <w:rsid w:val="00A14886"/>
    <w:rsid w:val="00A15AC1"/>
    <w:rsid w:val="00A166B5"/>
    <w:rsid w:val="00A172B1"/>
    <w:rsid w:val="00A202A8"/>
    <w:rsid w:val="00A21018"/>
    <w:rsid w:val="00A23405"/>
    <w:rsid w:val="00A26DF8"/>
    <w:rsid w:val="00A275C2"/>
    <w:rsid w:val="00A31D74"/>
    <w:rsid w:val="00A3515A"/>
    <w:rsid w:val="00A35302"/>
    <w:rsid w:val="00A35B8B"/>
    <w:rsid w:val="00A37131"/>
    <w:rsid w:val="00A4057D"/>
    <w:rsid w:val="00A40E8F"/>
    <w:rsid w:val="00A4218C"/>
    <w:rsid w:val="00A421BB"/>
    <w:rsid w:val="00A43BA3"/>
    <w:rsid w:val="00A535A1"/>
    <w:rsid w:val="00A53966"/>
    <w:rsid w:val="00A56768"/>
    <w:rsid w:val="00A608F4"/>
    <w:rsid w:val="00A6380A"/>
    <w:rsid w:val="00A648B9"/>
    <w:rsid w:val="00A6692E"/>
    <w:rsid w:val="00A670CB"/>
    <w:rsid w:val="00A7031D"/>
    <w:rsid w:val="00A7061D"/>
    <w:rsid w:val="00A71265"/>
    <w:rsid w:val="00A73E75"/>
    <w:rsid w:val="00A74BD1"/>
    <w:rsid w:val="00A750AA"/>
    <w:rsid w:val="00A7693E"/>
    <w:rsid w:val="00A77ECB"/>
    <w:rsid w:val="00A817C4"/>
    <w:rsid w:val="00A83F92"/>
    <w:rsid w:val="00A85F76"/>
    <w:rsid w:val="00A861D6"/>
    <w:rsid w:val="00A8785A"/>
    <w:rsid w:val="00A95FEA"/>
    <w:rsid w:val="00A969AC"/>
    <w:rsid w:val="00AA2BE1"/>
    <w:rsid w:val="00AB02BB"/>
    <w:rsid w:val="00AB1797"/>
    <w:rsid w:val="00AB2EC6"/>
    <w:rsid w:val="00AB37BE"/>
    <w:rsid w:val="00AB6028"/>
    <w:rsid w:val="00AB7E8F"/>
    <w:rsid w:val="00AC1134"/>
    <w:rsid w:val="00AC18DC"/>
    <w:rsid w:val="00AC2984"/>
    <w:rsid w:val="00AC2C9E"/>
    <w:rsid w:val="00AC5FFA"/>
    <w:rsid w:val="00AC7475"/>
    <w:rsid w:val="00AD2F0D"/>
    <w:rsid w:val="00AD3800"/>
    <w:rsid w:val="00AD3A4A"/>
    <w:rsid w:val="00AD5722"/>
    <w:rsid w:val="00AD6499"/>
    <w:rsid w:val="00AD7BD8"/>
    <w:rsid w:val="00AE12FA"/>
    <w:rsid w:val="00AE4B65"/>
    <w:rsid w:val="00AE4DAF"/>
    <w:rsid w:val="00AF0874"/>
    <w:rsid w:val="00AF1AB9"/>
    <w:rsid w:val="00AF5D40"/>
    <w:rsid w:val="00AF5DDC"/>
    <w:rsid w:val="00B0005C"/>
    <w:rsid w:val="00B022F6"/>
    <w:rsid w:val="00B0442E"/>
    <w:rsid w:val="00B07692"/>
    <w:rsid w:val="00B10FF9"/>
    <w:rsid w:val="00B112DE"/>
    <w:rsid w:val="00B12D8C"/>
    <w:rsid w:val="00B13EA2"/>
    <w:rsid w:val="00B177C6"/>
    <w:rsid w:val="00B20217"/>
    <w:rsid w:val="00B20269"/>
    <w:rsid w:val="00B220C4"/>
    <w:rsid w:val="00B27684"/>
    <w:rsid w:val="00B27E9D"/>
    <w:rsid w:val="00B30C0C"/>
    <w:rsid w:val="00B329D4"/>
    <w:rsid w:val="00B3380D"/>
    <w:rsid w:val="00B350BA"/>
    <w:rsid w:val="00B35E1B"/>
    <w:rsid w:val="00B37BC2"/>
    <w:rsid w:val="00B44070"/>
    <w:rsid w:val="00B52171"/>
    <w:rsid w:val="00B52960"/>
    <w:rsid w:val="00B54E31"/>
    <w:rsid w:val="00B55E00"/>
    <w:rsid w:val="00B64252"/>
    <w:rsid w:val="00B72C03"/>
    <w:rsid w:val="00B76E49"/>
    <w:rsid w:val="00B7700E"/>
    <w:rsid w:val="00B82CD3"/>
    <w:rsid w:val="00B874C6"/>
    <w:rsid w:val="00B90C84"/>
    <w:rsid w:val="00B92F33"/>
    <w:rsid w:val="00B94125"/>
    <w:rsid w:val="00B943BA"/>
    <w:rsid w:val="00B960ED"/>
    <w:rsid w:val="00B966B6"/>
    <w:rsid w:val="00B970E5"/>
    <w:rsid w:val="00B97E95"/>
    <w:rsid w:val="00B97EE5"/>
    <w:rsid w:val="00BA380E"/>
    <w:rsid w:val="00BA49FD"/>
    <w:rsid w:val="00BA5BF4"/>
    <w:rsid w:val="00BA6D2A"/>
    <w:rsid w:val="00BA6FF2"/>
    <w:rsid w:val="00BB197D"/>
    <w:rsid w:val="00BB19DB"/>
    <w:rsid w:val="00BB33A1"/>
    <w:rsid w:val="00BB5694"/>
    <w:rsid w:val="00BB79D5"/>
    <w:rsid w:val="00BC00CC"/>
    <w:rsid w:val="00BC17F1"/>
    <w:rsid w:val="00BC218C"/>
    <w:rsid w:val="00BC269D"/>
    <w:rsid w:val="00BC270F"/>
    <w:rsid w:val="00BC56F7"/>
    <w:rsid w:val="00BC7125"/>
    <w:rsid w:val="00BD1379"/>
    <w:rsid w:val="00BD1B54"/>
    <w:rsid w:val="00BD44D4"/>
    <w:rsid w:val="00BD531B"/>
    <w:rsid w:val="00BD56A2"/>
    <w:rsid w:val="00BE151B"/>
    <w:rsid w:val="00BE28FE"/>
    <w:rsid w:val="00BE30B1"/>
    <w:rsid w:val="00BE482C"/>
    <w:rsid w:val="00BE69C6"/>
    <w:rsid w:val="00BE6A43"/>
    <w:rsid w:val="00BF34BE"/>
    <w:rsid w:val="00BF49F7"/>
    <w:rsid w:val="00BF6DD4"/>
    <w:rsid w:val="00BF7002"/>
    <w:rsid w:val="00C00062"/>
    <w:rsid w:val="00C00B8C"/>
    <w:rsid w:val="00C00FB9"/>
    <w:rsid w:val="00C02858"/>
    <w:rsid w:val="00C0694F"/>
    <w:rsid w:val="00C10AAD"/>
    <w:rsid w:val="00C12C5D"/>
    <w:rsid w:val="00C158B1"/>
    <w:rsid w:val="00C1624B"/>
    <w:rsid w:val="00C27DA7"/>
    <w:rsid w:val="00C3033F"/>
    <w:rsid w:val="00C332A0"/>
    <w:rsid w:val="00C33BB5"/>
    <w:rsid w:val="00C3431D"/>
    <w:rsid w:val="00C352F6"/>
    <w:rsid w:val="00C3623C"/>
    <w:rsid w:val="00C36E98"/>
    <w:rsid w:val="00C42005"/>
    <w:rsid w:val="00C44AB6"/>
    <w:rsid w:val="00C45330"/>
    <w:rsid w:val="00C46CB3"/>
    <w:rsid w:val="00C50DBD"/>
    <w:rsid w:val="00C52934"/>
    <w:rsid w:val="00C52ABD"/>
    <w:rsid w:val="00C53748"/>
    <w:rsid w:val="00C53BEC"/>
    <w:rsid w:val="00C547AC"/>
    <w:rsid w:val="00C55B07"/>
    <w:rsid w:val="00C56DEC"/>
    <w:rsid w:val="00C57CA5"/>
    <w:rsid w:val="00C6030A"/>
    <w:rsid w:val="00C61A35"/>
    <w:rsid w:val="00C61E89"/>
    <w:rsid w:val="00C66286"/>
    <w:rsid w:val="00C66609"/>
    <w:rsid w:val="00C672C5"/>
    <w:rsid w:val="00C70284"/>
    <w:rsid w:val="00C73E48"/>
    <w:rsid w:val="00C75E6F"/>
    <w:rsid w:val="00C763F9"/>
    <w:rsid w:val="00C80EEA"/>
    <w:rsid w:val="00C83534"/>
    <w:rsid w:val="00C84D9D"/>
    <w:rsid w:val="00C84E06"/>
    <w:rsid w:val="00C939A0"/>
    <w:rsid w:val="00CA59AE"/>
    <w:rsid w:val="00CA6CD6"/>
    <w:rsid w:val="00CB0C40"/>
    <w:rsid w:val="00CB1054"/>
    <w:rsid w:val="00CB1455"/>
    <w:rsid w:val="00CB44A8"/>
    <w:rsid w:val="00CB551D"/>
    <w:rsid w:val="00CC1665"/>
    <w:rsid w:val="00CC1DB7"/>
    <w:rsid w:val="00CC224E"/>
    <w:rsid w:val="00CC2DB7"/>
    <w:rsid w:val="00CC363A"/>
    <w:rsid w:val="00CC4DF1"/>
    <w:rsid w:val="00CC4FDC"/>
    <w:rsid w:val="00CC5DC6"/>
    <w:rsid w:val="00CD0AC0"/>
    <w:rsid w:val="00CD194E"/>
    <w:rsid w:val="00CD369F"/>
    <w:rsid w:val="00CD3E0D"/>
    <w:rsid w:val="00CD4C82"/>
    <w:rsid w:val="00CE00AC"/>
    <w:rsid w:val="00CE099E"/>
    <w:rsid w:val="00CE1304"/>
    <w:rsid w:val="00CE242B"/>
    <w:rsid w:val="00CE2605"/>
    <w:rsid w:val="00CE53C0"/>
    <w:rsid w:val="00CF00EF"/>
    <w:rsid w:val="00CF03F8"/>
    <w:rsid w:val="00CF49CF"/>
    <w:rsid w:val="00CF63BF"/>
    <w:rsid w:val="00CF6651"/>
    <w:rsid w:val="00CF7851"/>
    <w:rsid w:val="00CF78D7"/>
    <w:rsid w:val="00CF7BED"/>
    <w:rsid w:val="00D004FC"/>
    <w:rsid w:val="00D02D9A"/>
    <w:rsid w:val="00D10CC3"/>
    <w:rsid w:val="00D11E2B"/>
    <w:rsid w:val="00D1333C"/>
    <w:rsid w:val="00D1341D"/>
    <w:rsid w:val="00D138BF"/>
    <w:rsid w:val="00D14472"/>
    <w:rsid w:val="00D14659"/>
    <w:rsid w:val="00D17574"/>
    <w:rsid w:val="00D20377"/>
    <w:rsid w:val="00D2431D"/>
    <w:rsid w:val="00D24486"/>
    <w:rsid w:val="00D24D55"/>
    <w:rsid w:val="00D24E74"/>
    <w:rsid w:val="00D24E80"/>
    <w:rsid w:val="00D3524E"/>
    <w:rsid w:val="00D42EBB"/>
    <w:rsid w:val="00D43694"/>
    <w:rsid w:val="00D443B7"/>
    <w:rsid w:val="00D45EB2"/>
    <w:rsid w:val="00D46F32"/>
    <w:rsid w:val="00D47732"/>
    <w:rsid w:val="00D47F66"/>
    <w:rsid w:val="00D505E3"/>
    <w:rsid w:val="00D543CE"/>
    <w:rsid w:val="00D55B1F"/>
    <w:rsid w:val="00D56505"/>
    <w:rsid w:val="00D56568"/>
    <w:rsid w:val="00D56D4F"/>
    <w:rsid w:val="00D618B1"/>
    <w:rsid w:val="00D71C08"/>
    <w:rsid w:val="00D737DD"/>
    <w:rsid w:val="00D752D5"/>
    <w:rsid w:val="00D77B47"/>
    <w:rsid w:val="00D8141B"/>
    <w:rsid w:val="00D843E5"/>
    <w:rsid w:val="00D850C8"/>
    <w:rsid w:val="00D872BD"/>
    <w:rsid w:val="00D87F55"/>
    <w:rsid w:val="00D91E5E"/>
    <w:rsid w:val="00D965C3"/>
    <w:rsid w:val="00D96CEA"/>
    <w:rsid w:val="00D97FC3"/>
    <w:rsid w:val="00DA23F9"/>
    <w:rsid w:val="00DA2664"/>
    <w:rsid w:val="00DA2A1E"/>
    <w:rsid w:val="00DB1B71"/>
    <w:rsid w:val="00DB4A78"/>
    <w:rsid w:val="00DB7382"/>
    <w:rsid w:val="00DC1B55"/>
    <w:rsid w:val="00DC276B"/>
    <w:rsid w:val="00DC54D4"/>
    <w:rsid w:val="00DC59DD"/>
    <w:rsid w:val="00DC64C1"/>
    <w:rsid w:val="00DD3620"/>
    <w:rsid w:val="00DD45BC"/>
    <w:rsid w:val="00DD5BE2"/>
    <w:rsid w:val="00DE0BEE"/>
    <w:rsid w:val="00DE1338"/>
    <w:rsid w:val="00DE4235"/>
    <w:rsid w:val="00DE468B"/>
    <w:rsid w:val="00DF303A"/>
    <w:rsid w:val="00DF7BEF"/>
    <w:rsid w:val="00E014F2"/>
    <w:rsid w:val="00E06E4F"/>
    <w:rsid w:val="00E0723A"/>
    <w:rsid w:val="00E079ED"/>
    <w:rsid w:val="00E12C28"/>
    <w:rsid w:val="00E13685"/>
    <w:rsid w:val="00E14D54"/>
    <w:rsid w:val="00E20DF5"/>
    <w:rsid w:val="00E23938"/>
    <w:rsid w:val="00E26694"/>
    <w:rsid w:val="00E30202"/>
    <w:rsid w:val="00E34F2F"/>
    <w:rsid w:val="00E36842"/>
    <w:rsid w:val="00E400BC"/>
    <w:rsid w:val="00E4137C"/>
    <w:rsid w:val="00E430FF"/>
    <w:rsid w:val="00E45DB2"/>
    <w:rsid w:val="00E46D69"/>
    <w:rsid w:val="00E51570"/>
    <w:rsid w:val="00E57FAE"/>
    <w:rsid w:val="00E600D5"/>
    <w:rsid w:val="00E615A1"/>
    <w:rsid w:val="00E63600"/>
    <w:rsid w:val="00E64E26"/>
    <w:rsid w:val="00E66C14"/>
    <w:rsid w:val="00E6732E"/>
    <w:rsid w:val="00E70A0E"/>
    <w:rsid w:val="00E71B38"/>
    <w:rsid w:val="00E757EF"/>
    <w:rsid w:val="00E75EB9"/>
    <w:rsid w:val="00E75F33"/>
    <w:rsid w:val="00E76B6A"/>
    <w:rsid w:val="00E777CD"/>
    <w:rsid w:val="00E77902"/>
    <w:rsid w:val="00E82752"/>
    <w:rsid w:val="00E82F45"/>
    <w:rsid w:val="00E85246"/>
    <w:rsid w:val="00E86D4E"/>
    <w:rsid w:val="00E91C79"/>
    <w:rsid w:val="00E96015"/>
    <w:rsid w:val="00E970C5"/>
    <w:rsid w:val="00EA1B31"/>
    <w:rsid w:val="00EA49DF"/>
    <w:rsid w:val="00EA5892"/>
    <w:rsid w:val="00EB12A2"/>
    <w:rsid w:val="00EB15A2"/>
    <w:rsid w:val="00EB1B5D"/>
    <w:rsid w:val="00EB3840"/>
    <w:rsid w:val="00EB497C"/>
    <w:rsid w:val="00EC1160"/>
    <w:rsid w:val="00EC2E2F"/>
    <w:rsid w:val="00EC3D42"/>
    <w:rsid w:val="00EC44DB"/>
    <w:rsid w:val="00EC56C8"/>
    <w:rsid w:val="00EC6917"/>
    <w:rsid w:val="00EC77C1"/>
    <w:rsid w:val="00ED0E78"/>
    <w:rsid w:val="00ED4EA6"/>
    <w:rsid w:val="00ED6388"/>
    <w:rsid w:val="00EE420B"/>
    <w:rsid w:val="00EE5407"/>
    <w:rsid w:val="00EE60C9"/>
    <w:rsid w:val="00EE6241"/>
    <w:rsid w:val="00EE654D"/>
    <w:rsid w:val="00EE788E"/>
    <w:rsid w:val="00EF088D"/>
    <w:rsid w:val="00EF1D44"/>
    <w:rsid w:val="00EF20F5"/>
    <w:rsid w:val="00EF70BC"/>
    <w:rsid w:val="00F03B55"/>
    <w:rsid w:val="00F03D5A"/>
    <w:rsid w:val="00F06649"/>
    <w:rsid w:val="00F201CA"/>
    <w:rsid w:val="00F229D7"/>
    <w:rsid w:val="00F23141"/>
    <w:rsid w:val="00F245ED"/>
    <w:rsid w:val="00F25DC4"/>
    <w:rsid w:val="00F27442"/>
    <w:rsid w:val="00F334DE"/>
    <w:rsid w:val="00F33B10"/>
    <w:rsid w:val="00F37171"/>
    <w:rsid w:val="00F4161F"/>
    <w:rsid w:val="00F429FF"/>
    <w:rsid w:val="00F43E4C"/>
    <w:rsid w:val="00F50DFE"/>
    <w:rsid w:val="00F51E1B"/>
    <w:rsid w:val="00F527CA"/>
    <w:rsid w:val="00F52E90"/>
    <w:rsid w:val="00F54638"/>
    <w:rsid w:val="00F54D5D"/>
    <w:rsid w:val="00F607AA"/>
    <w:rsid w:val="00F621E3"/>
    <w:rsid w:val="00F65C75"/>
    <w:rsid w:val="00F67C33"/>
    <w:rsid w:val="00F702C6"/>
    <w:rsid w:val="00F722E8"/>
    <w:rsid w:val="00F732A8"/>
    <w:rsid w:val="00F75D14"/>
    <w:rsid w:val="00F77BA4"/>
    <w:rsid w:val="00F80828"/>
    <w:rsid w:val="00F81F60"/>
    <w:rsid w:val="00F82F3F"/>
    <w:rsid w:val="00F8458A"/>
    <w:rsid w:val="00F847F5"/>
    <w:rsid w:val="00FA091D"/>
    <w:rsid w:val="00FA0A10"/>
    <w:rsid w:val="00FA3A80"/>
    <w:rsid w:val="00FA3EF9"/>
    <w:rsid w:val="00FA70C1"/>
    <w:rsid w:val="00FB0039"/>
    <w:rsid w:val="00FB3E20"/>
    <w:rsid w:val="00FB459C"/>
    <w:rsid w:val="00FB5098"/>
    <w:rsid w:val="00FB5FF5"/>
    <w:rsid w:val="00FB6454"/>
    <w:rsid w:val="00FC027F"/>
    <w:rsid w:val="00FC0305"/>
    <w:rsid w:val="00FC1788"/>
    <w:rsid w:val="00FC280C"/>
    <w:rsid w:val="00FC2CEA"/>
    <w:rsid w:val="00FC3A95"/>
    <w:rsid w:val="00FC53E4"/>
    <w:rsid w:val="00FE122E"/>
    <w:rsid w:val="00FE1EA9"/>
    <w:rsid w:val="00FE5391"/>
    <w:rsid w:val="00FE69E7"/>
    <w:rsid w:val="00FF2AEF"/>
    <w:rsid w:val="00FF2DA5"/>
    <w:rsid w:val="00FF2F17"/>
    <w:rsid w:val="00FF5207"/>
    <w:rsid w:val="01202B9D"/>
    <w:rsid w:val="04FFA940"/>
    <w:rsid w:val="07343657"/>
    <w:rsid w:val="07971580"/>
    <w:rsid w:val="07D419AD"/>
    <w:rsid w:val="092E670E"/>
    <w:rsid w:val="0CEE3DC1"/>
    <w:rsid w:val="0F8E610D"/>
    <w:rsid w:val="0F973B8C"/>
    <w:rsid w:val="10110F4A"/>
    <w:rsid w:val="12ED5FF3"/>
    <w:rsid w:val="133609B7"/>
    <w:rsid w:val="1B2D20FF"/>
    <w:rsid w:val="1E855B3A"/>
    <w:rsid w:val="1F8B7195"/>
    <w:rsid w:val="22DA1813"/>
    <w:rsid w:val="244B0C86"/>
    <w:rsid w:val="28E8719C"/>
    <w:rsid w:val="2A646A64"/>
    <w:rsid w:val="2AD34EB3"/>
    <w:rsid w:val="34B53920"/>
    <w:rsid w:val="36147FFC"/>
    <w:rsid w:val="3A7646EC"/>
    <w:rsid w:val="3F3A622A"/>
    <w:rsid w:val="3F3B1843"/>
    <w:rsid w:val="3F7A0DCB"/>
    <w:rsid w:val="403E3EEA"/>
    <w:rsid w:val="40E50FB0"/>
    <w:rsid w:val="45670165"/>
    <w:rsid w:val="47A81B8A"/>
    <w:rsid w:val="49EF2415"/>
    <w:rsid w:val="4E8E0F34"/>
    <w:rsid w:val="52AD2FDF"/>
    <w:rsid w:val="558D37BF"/>
    <w:rsid w:val="55C92409"/>
    <w:rsid w:val="5722606C"/>
    <w:rsid w:val="597B10A5"/>
    <w:rsid w:val="5C906F8A"/>
    <w:rsid w:val="677D822D"/>
    <w:rsid w:val="68592661"/>
    <w:rsid w:val="6B16D0DC"/>
    <w:rsid w:val="6FBFCDCA"/>
    <w:rsid w:val="72F42181"/>
    <w:rsid w:val="73C501EF"/>
    <w:rsid w:val="76D37E4E"/>
    <w:rsid w:val="7EFA3BC8"/>
    <w:rsid w:val="BFFE4920"/>
    <w:rsid w:val="DCFF3072"/>
    <w:rsid w:val="F5E5ABC8"/>
    <w:rsid w:val="FFFF20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3122"/>
      </w:tabs>
    </w:pPr>
    <w:rPr>
      <w:rFonts w:ascii="宋体"/>
      <w:b/>
      <w:sz w:val="36"/>
    </w:rPr>
  </w:style>
  <w:style w:type="paragraph" w:styleId="4">
    <w:name w:val="Date"/>
    <w:next w:val="1"/>
    <w:qFormat/>
    <w:uiPriority w:val="0"/>
    <w:pPr>
      <w:widowControl w:val="0"/>
      <w:ind w:left="2500" w:leftChars="2500"/>
      <w:jc w:val="both"/>
    </w:pPr>
    <w:rPr>
      <w:rFonts w:ascii="Times New Roman" w:hAnsi="Times New Roman" w:eastAsia="宋体" w:cs="Times New Roman"/>
      <w:kern w:val="2"/>
      <w:sz w:val="21"/>
      <w:szCs w:val="24"/>
      <w:lang w:val="en-US" w:eastAsia="zh-CN" w:bidi="ar-SA"/>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Normal (Web)"/>
    <w:basedOn w:val="1"/>
    <w:qFormat/>
    <w:uiPriority w:val="99"/>
    <w:pPr>
      <w:spacing w:beforeAutospacing="1" w:afterAutospacing="1"/>
      <w:jc w:val="left"/>
    </w:pPr>
    <w:rPr>
      <w:kern w:val="0"/>
      <w:sz w:val="24"/>
    </w:rPr>
  </w:style>
  <w:style w:type="character" w:styleId="13">
    <w:name w:val="Strong"/>
    <w:basedOn w:val="12"/>
    <w:qFormat/>
    <w:uiPriority w:val="0"/>
    <w:rPr>
      <w:b/>
      <w:bCs/>
    </w:rPr>
  </w:style>
  <w:style w:type="character" w:styleId="14">
    <w:name w:val="page number"/>
    <w:basedOn w:val="12"/>
    <w:qFormat/>
    <w:uiPriority w:val="99"/>
    <w:rPr>
      <w:rFonts w:cs="Times New Roman"/>
    </w:rPr>
  </w:style>
  <w:style w:type="paragraph" w:customStyle="1" w:styleId="15">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character" w:customStyle="1" w:styleId="16">
    <w:name w:val="页眉 Char"/>
    <w:basedOn w:val="12"/>
    <w:link w:val="7"/>
    <w:qFormat/>
    <w:locked/>
    <w:uiPriority w:val="99"/>
    <w:rPr>
      <w:rFonts w:cs="Times New Roman"/>
      <w:sz w:val="18"/>
      <w:szCs w:val="18"/>
    </w:rPr>
  </w:style>
  <w:style w:type="character" w:customStyle="1" w:styleId="17">
    <w:name w:val="页脚 Char"/>
    <w:basedOn w:val="12"/>
    <w:link w:val="6"/>
    <w:qFormat/>
    <w:locked/>
    <w:uiPriority w:val="99"/>
    <w:rPr>
      <w:rFonts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2"/>
    <w:link w:val="5"/>
    <w:semiHidden/>
    <w:qFormat/>
    <w:uiPriority w:val="99"/>
    <w:rPr>
      <w:kern w:val="2"/>
      <w:sz w:val="18"/>
      <w:szCs w:val="18"/>
    </w:rPr>
  </w:style>
  <w:style w:type="paragraph" w:customStyle="1" w:styleId="20">
    <w:name w:val="Body Text First Indent 21"/>
    <w:basedOn w:val="21"/>
    <w:qFormat/>
    <w:uiPriority w:val="99"/>
    <w:pPr>
      <w:ind w:firstLine="420" w:firstLineChars="200"/>
    </w:pPr>
  </w:style>
  <w:style w:type="paragraph" w:customStyle="1" w:styleId="21">
    <w:name w:val="Body Text Indent1"/>
    <w:basedOn w:val="1"/>
    <w:qFormat/>
    <w:uiPriority w:val="99"/>
    <w:pPr>
      <w:ind w:left="420" w:leftChars="200"/>
    </w:pPr>
    <w:rPr>
      <w:rFonts w:cs="Calibri"/>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投诉量</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0.00219610322432324"/>
                  <c:y val="-0.2285931248885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8937486828745"/>
                  <c:y val="0.10573630966032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0403663045769"/>
                  <c:y val="0.06476900338913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388757974596255"/>
                  <c:y val="-0.05767678312055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10289863402111"/>
                  <c:y val="-0.0207030553219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802136138092226"/>
                  <c:y val="-0.0279221772035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73851370768435"/>
                  <c:y val="-0.06611395662920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459138120555448"/>
                  <c:y val="-0.092774382223201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00217081441462158"/>
                  <c:y val="-0.105550034401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0.0648876372205324"/>
                  <c:y val="-0.089356827969320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质量</c:v>
                </c:pt>
                <c:pt idx="1">
                  <c:v>售后服务</c:v>
                </c:pt>
                <c:pt idx="2">
                  <c:v>安全</c:v>
                </c:pt>
                <c:pt idx="3">
                  <c:v>价格</c:v>
                </c:pt>
                <c:pt idx="4">
                  <c:v>合同</c:v>
                </c:pt>
                <c:pt idx="5">
                  <c:v>虚假宣传</c:v>
                </c:pt>
                <c:pt idx="6">
                  <c:v>其他</c:v>
                </c:pt>
                <c:pt idx="7">
                  <c:v>计量</c:v>
                </c:pt>
                <c:pt idx="8">
                  <c:v>假冒</c:v>
                </c:pt>
                <c:pt idx="9">
                  <c:v>人格尊严</c:v>
                </c:pt>
              </c:strCache>
            </c:strRef>
          </c:cat>
          <c:val>
            <c:numRef>
              <c:f>Sheet1!$B$2:$B$11</c:f>
              <c:numCache>
                <c:formatCode>General</c:formatCode>
                <c:ptCount val="10"/>
                <c:pt idx="0">
                  <c:v>10797</c:v>
                </c:pt>
                <c:pt idx="1">
                  <c:v>4803</c:v>
                </c:pt>
                <c:pt idx="2">
                  <c:v>3452</c:v>
                </c:pt>
                <c:pt idx="3">
                  <c:v>3437</c:v>
                </c:pt>
                <c:pt idx="4">
                  <c:v>2372</c:v>
                </c:pt>
                <c:pt idx="5">
                  <c:v>1981</c:v>
                </c:pt>
                <c:pt idx="6">
                  <c:v>1965</c:v>
                </c:pt>
                <c:pt idx="7">
                  <c:v>521</c:v>
                </c:pt>
                <c:pt idx="8">
                  <c:v>297</c:v>
                </c:pt>
                <c:pt idx="9">
                  <c:v>165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53711735230957"/>
          <c:y val="0.0643388181128522"/>
          <c:w val="0.884341637010689"/>
          <c:h val="0.575757575757576"/>
        </c:manualLayout>
      </c:layout>
      <c:barChart>
        <c:barDir val="col"/>
        <c:grouping val="stacked"/>
        <c:varyColors val="0"/>
        <c:ser>
          <c:idx val="0"/>
          <c:order val="0"/>
          <c:tx>
            <c:strRef>
              <c:f>Sheet1!$A$2</c:f>
              <c:strCache>
                <c:ptCount val="1"/>
                <c:pt idx="0">
                  <c:v/>
                </c:pt>
              </c:strCache>
            </c:strRef>
          </c:tx>
          <c:spPr>
            <a:solidFill>
              <a:srgbClr val="99CCFF"/>
            </a:solidFill>
            <a:ln w="12700">
              <a:solidFill>
                <a:srgbClr val="000000"/>
              </a:solidFill>
              <a:prstDash val="solid"/>
            </a:ln>
          </c:spPr>
          <c:invertIfNegative val="0"/>
          <c:dLbls>
            <c:dLbl>
              <c:idx val="0"/>
              <c:layout>
                <c:manualLayout>
                  <c:x val="0.00374340907921269"/>
                  <c:y val="-0.30012260095395"/>
                </c:manualLayout>
              </c:layout>
              <c:tx>
                <c:rich>
                  <a:bodyPr rot="0" spcFirstLastPara="0" vertOverflow="ellipsis" vert="horz" wrap="square" lIns="38100" tIns="19050" rIns="38100" bIns="19050" anchor="ctr" anchorCtr="1"/>
                  <a:lstStyle/>
                  <a:p>
                    <a:pPr>
                      <a:defRPr lang="zh-CN" sz="88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sz="880"/>
                      <a:t>7134</a:t>
                    </a:r>
                    <a:endParaRPr lang="en-US" altLang="en-US" sz="880"/>
                  </a:p>
                </c:rich>
              </c:tx>
              <c:numFmt formatCode="General" sourceLinked="1"/>
              <c:spPr>
                <a:solidFill>
                  <a:srgbClr val="FFFFFF"/>
                </a:solidFill>
                <a:ln w="25400">
                  <a:noFill/>
                </a:ln>
                <a:effectLst/>
              </c:spPr>
              <c:txPr>
                <a:bodyPr rot="0" spcFirstLastPara="0" vertOverflow="ellipsis" vert="horz" wrap="square" lIns="38100" tIns="19050" rIns="38100" bIns="19050" anchor="ctr" anchorCtr="1"/>
                <a:lstStyle/>
                <a:p>
                  <a:pPr>
                    <a:defRPr lang="zh-CN" sz="8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33376376081332"/>
                  <c:y val="-0.15935787096380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69344206305763"/>
                  <c:y val="-0.11998639704920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43902667246808"/>
                  <c:y val="-0.10552122845109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18553763667246"/>
                  <c:y val="-0.084042517941071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40439597456735"/>
                  <c:y val="-0.07523896722212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431793619380465"/>
                  <c:y val="-0.06661469641876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0759049503838758"/>
                  <c:y val="-0.065828864415203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108261868335977"/>
                  <c:y val="-0.06576956950148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260071769103728"/>
                  <c:y val="-0.047953889484744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solidFill>
                <a:srgbClr val="FFFFFF"/>
              </a:solidFill>
              <a:ln w="25400">
                <a:noFill/>
              </a:ln>
              <a:effectLst/>
            </c:spPr>
            <c:txPr>
              <a:bodyPr rot="0" spcFirstLastPara="0" vertOverflow="ellipsis" vert="horz" wrap="square" lIns="38100" tIns="19050" rIns="38100" bIns="19050"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Sheet1!$B$1:$M$1</c:f>
              <c:strCache>
                <c:ptCount val="10"/>
                <c:pt idx="0">
                  <c:v>食品类</c:v>
                </c:pt>
                <c:pt idx="1">
                  <c:v>服装鞋帽类</c:v>
                </c:pt>
                <c:pt idx="2">
                  <c:v>家用电子电器类</c:v>
                </c:pt>
                <c:pt idx="3">
                  <c:v>日用商品类</c:v>
                </c:pt>
                <c:pt idx="4">
                  <c:v>烟、酒和饮料类</c:v>
                </c:pt>
                <c:pt idx="5">
                  <c:v>房屋及建材类</c:v>
                </c:pt>
                <c:pt idx="6">
                  <c:v>医药及医疗用品类</c:v>
                </c:pt>
                <c:pt idx="7">
                  <c:v>交通工具类</c:v>
                </c:pt>
                <c:pt idx="8">
                  <c:v>首饰及文体类</c:v>
                </c:pt>
                <c:pt idx="9">
                  <c:v>农用生产资料类</c:v>
                </c:pt>
              </c:strCache>
            </c:strRef>
          </c:cat>
          <c:val>
            <c:numRef>
              <c:f>Sheet1!$B$2:$M$2</c:f>
              <c:numCache>
                <c:formatCode>General</c:formatCode>
                <c:ptCount val="12"/>
                <c:pt idx="0">
                  <c:v>7134</c:v>
                </c:pt>
                <c:pt idx="1">
                  <c:v>2821</c:v>
                </c:pt>
                <c:pt idx="2">
                  <c:v>1998</c:v>
                </c:pt>
                <c:pt idx="3">
                  <c:v>1944</c:v>
                </c:pt>
                <c:pt idx="4">
                  <c:v>1049</c:v>
                </c:pt>
                <c:pt idx="5">
                  <c:v>886</c:v>
                </c:pt>
                <c:pt idx="6">
                  <c:v>786</c:v>
                </c:pt>
                <c:pt idx="7">
                  <c:v>716</c:v>
                </c:pt>
                <c:pt idx="8">
                  <c:v>705</c:v>
                </c:pt>
                <c:pt idx="9">
                  <c:v>150</c:v>
                </c:pt>
              </c:numCache>
            </c:numRef>
          </c:val>
        </c:ser>
        <c:dLbls>
          <c:showLegendKey val="0"/>
          <c:showVal val="1"/>
          <c:showCatName val="0"/>
          <c:showSerName val="0"/>
          <c:showPercent val="0"/>
          <c:showBubbleSize val="0"/>
        </c:dLbls>
        <c:gapWidth val="150"/>
        <c:overlap val="100"/>
        <c:axId val="125502208"/>
        <c:axId val="125503744"/>
      </c:barChart>
      <c:catAx>
        <c:axId val="12550220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246000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5503744"/>
        <c:crosses val="autoZero"/>
        <c:auto val="1"/>
        <c:lblAlgn val="ctr"/>
        <c:lblOffset val="100"/>
        <c:tickLblSkip val="1"/>
        <c:noMultiLvlLbl val="0"/>
      </c:catAx>
      <c:valAx>
        <c:axId val="125503744"/>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5502208"/>
        <c:crosses val="autoZero"/>
        <c:crossBetween val="between"/>
      </c:valAx>
      <c:spPr>
        <a:noFill/>
        <a:ln w="25400">
          <a:noFill/>
        </a:ln>
      </c:spPr>
    </c:plotArea>
    <c:plotVisOnly val="1"/>
    <c:dispBlanksAs val="gap"/>
    <c:showDLblsOverMax val="0"/>
  </c:chart>
  <c:spPr>
    <a:noFill/>
    <a:ln w="9525" cap="flat" cmpd="sng" algn="ctr">
      <a:noFill/>
      <a:prstDash val="solid"/>
      <a:round/>
    </a:ln>
  </c:spPr>
  <c:txPr>
    <a:bodyPr/>
    <a:lstStyle/>
    <a:p>
      <a:pPr>
        <a:defRPr lang="zh-CN" sz="1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06423155439"/>
          <c:y val="0.0351725174978128"/>
          <c:w val="0.852596314907873"/>
          <c:h val="0.659942363112393"/>
        </c:manualLayout>
      </c:layout>
      <c:barChart>
        <c:barDir val="col"/>
        <c:grouping val="stacked"/>
        <c:varyColors val="0"/>
        <c:ser>
          <c:idx val="0"/>
          <c:order val="0"/>
          <c:tx>
            <c:strRef>
              <c:f>Sheet1!$A$2</c:f>
              <c:strCache>
                <c:ptCount val="1"/>
                <c:pt idx="0">
                  <c:v/>
                </c:pt>
              </c:strCache>
            </c:strRef>
          </c:tx>
          <c:spPr>
            <a:solidFill>
              <a:srgbClr val="99CCFF"/>
            </a:solidFill>
            <a:ln w="12700">
              <a:solidFill>
                <a:srgbClr val="000000"/>
              </a:solidFill>
              <a:prstDash val="solid"/>
            </a:ln>
          </c:spPr>
          <c:invertIfNegative val="0"/>
          <c:dLbls>
            <c:dLbl>
              <c:idx val="0"/>
              <c:layout>
                <c:manualLayout>
                  <c:x val="-0.002098461650627"/>
                  <c:y val="-0.33122840113735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78386555847186"/>
                  <c:y val="-0.13884924540682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328266258384369"/>
                  <c:y val="-0.096878007436570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64916885389331"/>
                  <c:y val="-0.075880358705161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72637795275591"/>
                  <c:y val="-0.073651574803149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86187664041995"/>
                  <c:y val="-0.066797900262467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84459755030621"/>
                  <c:y val="-0.052817421259842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92144211140274"/>
                  <c:y val="-0.048816983814523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106827792359288"/>
                  <c:y val="-0.04821576990376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0648148148148148"/>
                  <c:y val="-0.048490540244969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172517497812773"/>
                  <c:y val="-0.04999781277340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511683435403908"/>
                  <c:y val="-0.035060148731408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220363079615049"/>
                  <c:y val="-0.037259951881014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solidFill>
                <a:srgbClr val="FFFFFF"/>
              </a:solidFill>
              <a:ln w="25400">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文化、娱乐、体育服务</c:v>
                </c:pt>
                <c:pt idx="3">
                  <c:v>教育培训服务</c:v>
                </c:pt>
                <c:pt idx="4">
                  <c:v>房屋装修及物业服务</c:v>
                </c:pt>
                <c:pt idx="5">
                  <c:v>公共设施服务</c:v>
                </c:pt>
                <c:pt idx="6">
                  <c:v>互联网服务</c:v>
                </c:pt>
                <c:pt idx="7">
                  <c:v>旅游服务</c:v>
                </c:pt>
                <c:pt idx="8">
                  <c:v>通信服务</c:v>
                </c:pt>
                <c:pt idx="9">
                  <c:v>卫生保健服务</c:v>
                </c:pt>
                <c:pt idx="10">
                  <c:v>邮政业服务</c:v>
                </c:pt>
                <c:pt idx="11">
                  <c:v>金融服务</c:v>
                </c:pt>
                <c:pt idx="12">
                  <c:v>保险服务</c:v>
                </c:pt>
              </c:strCache>
            </c:strRef>
          </c:cat>
          <c:val>
            <c:numRef>
              <c:f>Sheet1!$B$2:$N$2</c:f>
              <c:numCache>
                <c:formatCode>General</c:formatCode>
                <c:ptCount val="13"/>
                <c:pt idx="0">
                  <c:v>5531</c:v>
                </c:pt>
                <c:pt idx="1">
                  <c:v>1595</c:v>
                </c:pt>
                <c:pt idx="2">
                  <c:v>717</c:v>
                </c:pt>
                <c:pt idx="3">
                  <c:v>675</c:v>
                </c:pt>
                <c:pt idx="4">
                  <c:v>670</c:v>
                </c:pt>
                <c:pt idx="5">
                  <c:v>407</c:v>
                </c:pt>
                <c:pt idx="6">
                  <c:v>322</c:v>
                </c:pt>
                <c:pt idx="7">
                  <c:v>299</c:v>
                </c:pt>
                <c:pt idx="8">
                  <c:v>270</c:v>
                </c:pt>
                <c:pt idx="9">
                  <c:v>121</c:v>
                </c:pt>
                <c:pt idx="10">
                  <c:v>77</c:v>
                </c:pt>
                <c:pt idx="11">
                  <c:v>44</c:v>
                </c:pt>
                <c:pt idx="12">
                  <c:v>34</c:v>
                </c:pt>
              </c:numCache>
            </c:numRef>
          </c:val>
        </c:ser>
        <c:ser>
          <c:idx val="1"/>
          <c:order val="1"/>
          <c:tx>
            <c:strRef>
              <c:f>Sheet1!$A$3</c:f>
              <c:strCache>
                <c:ptCount val="1"/>
                <c:pt idx="0">
                  <c:v/>
                </c:pt>
              </c:strCache>
            </c:strRef>
          </c:tx>
          <c:spPr>
            <a:solidFill>
              <a:srgbClr val="993366"/>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文化、娱乐、体育服务</c:v>
                </c:pt>
                <c:pt idx="3">
                  <c:v>教育培训服务</c:v>
                </c:pt>
                <c:pt idx="4">
                  <c:v>房屋装修及物业服务</c:v>
                </c:pt>
                <c:pt idx="5">
                  <c:v>公共设施服务</c:v>
                </c:pt>
                <c:pt idx="6">
                  <c:v>互联网服务</c:v>
                </c:pt>
                <c:pt idx="7">
                  <c:v>旅游服务</c:v>
                </c:pt>
                <c:pt idx="8">
                  <c:v>通信服务</c:v>
                </c:pt>
                <c:pt idx="9">
                  <c:v>卫生保健服务</c:v>
                </c:pt>
                <c:pt idx="10">
                  <c:v>邮政业服务</c:v>
                </c:pt>
                <c:pt idx="11">
                  <c:v>金融服务</c:v>
                </c:pt>
                <c:pt idx="12">
                  <c:v>保险服务</c:v>
                </c:pt>
              </c:strCache>
            </c:strRef>
          </c:cat>
          <c:val>
            <c:numRef>
              <c:f>Sheet1!$B$3:$N$3</c:f>
              <c:numCache>
                <c:formatCode>General</c:formatCode>
                <c:ptCount val="13"/>
              </c:numCache>
            </c:numRef>
          </c:val>
        </c:ser>
        <c:ser>
          <c:idx val="2"/>
          <c:order val="2"/>
          <c:tx>
            <c:strRef>
              <c:f>Sheet1!$A$4</c:f>
              <c:strCache>
                <c:ptCount val="1"/>
                <c:pt idx="0">
                  <c:v/>
                </c:pt>
              </c:strCache>
            </c:strRef>
          </c:tx>
          <c:spPr>
            <a:solidFill>
              <a:srgbClr val="FFFFCC"/>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文化、娱乐、体育服务</c:v>
                </c:pt>
                <c:pt idx="3">
                  <c:v>教育培训服务</c:v>
                </c:pt>
                <c:pt idx="4">
                  <c:v>房屋装修及物业服务</c:v>
                </c:pt>
                <c:pt idx="5">
                  <c:v>公共设施服务</c:v>
                </c:pt>
                <c:pt idx="6">
                  <c:v>互联网服务</c:v>
                </c:pt>
                <c:pt idx="7">
                  <c:v>旅游服务</c:v>
                </c:pt>
                <c:pt idx="8">
                  <c:v>通信服务</c:v>
                </c:pt>
                <c:pt idx="9">
                  <c:v>卫生保健服务</c:v>
                </c:pt>
                <c:pt idx="10">
                  <c:v>邮政业服务</c:v>
                </c:pt>
                <c:pt idx="11">
                  <c:v>金融服务</c:v>
                </c:pt>
                <c:pt idx="12">
                  <c:v>保险服务</c:v>
                </c:pt>
              </c:strCache>
            </c:strRef>
          </c:cat>
          <c:val>
            <c:numRef>
              <c:f>Sheet1!$B$4:$N$4</c:f>
              <c:numCache>
                <c:formatCode>General</c:formatCode>
                <c:ptCount val="13"/>
              </c:numCache>
            </c:numRef>
          </c:val>
        </c:ser>
        <c:ser>
          <c:idx val="3"/>
          <c:order val="3"/>
          <c:tx>
            <c:strRef>
              <c:f>Sheet1!$A$5</c:f>
              <c:strCache>
                <c:ptCount val="1"/>
                <c:pt idx="0">
                  <c:v/>
                </c:pt>
              </c:strCache>
            </c:strRef>
          </c:tx>
          <c:spPr>
            <a:solidFill>
              <a:srgbClr val="CCFF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文化、娱乐、体育服务</c:v>
                </c:pt>
                <c:pt idx="3">
                  <c:v>教育培训服务</c:v>
                </c:pt>
                <c:pt idx="4">
                  <c:v>房屋装修及物业服务</c:v>
                </c:pt>
                <c:pt idx="5">
                  <c:v>公共设施服务</c:v>
                </c:pt>
                <c:pt idx="6">
                  <c:v>互联网服务</c:v>
                </c:pt>
                <c:pt idx="7">
                  <c:v>旅游服务</c:v>
                </c:pt>
                <c:pt idx="8">
                  <c:v>通信服务</c:v>
                </c:pt>
                <c:pt idx="9">
                  <c:v>卫生保健服务</c:v>
                </c:pt>
                <c:pt idx="10">
                  <c:v>邮政业服务</c:v>
                </c:pt>
                <c:pt idx="11">
                  <c:v>金融服务</c:v>
                </c:pt>
                <c:pt idx="12">
                  <c:v>保险服务</c:v>
                </c:pt>
              </c:strCache>
            </c:strRef>
          </c:cat>
          <c:val>
            <c:numRef>
              <c:f>Sheet1!$B$5:$N$5</c:f>
              <c:numCache>
                <c:formatCode>General</c:formatCode>
                <c:ptCount val="13"/>
              </c:numCache>
            </c:numRef>
          </c:val>
        </c:ser>
        <c:dLbls>
          <c:showLegendKey val="0"/>
          <c:showVal val="1"/>
          <c:showCatName val="0"/>
          <c:showSerName val="0"/>
          <c:showPercent val="0"/>
          <c:showBubbleSize val="0"/>
        </c:dLbls>
        <c:gapWidth val="150"/>
        <c:overlap val="100"/>
        <c:axId val="125527552"/>
        <c:axId val="125529088"/>
      </c:barChart>
      <c:catAx>
        <c:axId val="12552755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27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5529088"/>
        <c:crosses val="autoZero"/>
        <c:auto val="1"/>
        <c:lblAlgn val="ctr"/>
        <c:lblOffset val="100"/>
        <c:tickLblSkip val="1"/>
        <c:noMultiLvlLbl val="0"/>
      </c:catAx>
      <c:valAx>
        <c:axId val="12552908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5527552"/>
        <c:crosses val="autoZero"/>
        <c:crossBetween val="between"/>
      </c:valAx>
      <c:spPr>
        <a:solidFill>
          <a:srgbClr val="FFFFFF"/>
        </a:solidFill>
        <a:ln w="12700">
          <a:solidFill>
            <a:srgbClr val="808080"/>
          </a:solidFill>
          <a:prstDash val="solid"/>
        </a:ln>
      </c:spPr>
    </c:plotArea>
    <c:plotVisOnly val="1"/>
    <c:dispBlanksAs val="gap"/>
    <c:showDLblsOverMax val="0"/>
  </c:chart>
  <c:spPr>
    <a:noFill/>
    <a:ln w="9525" cap="flat" cmpd="sng" algn="ctr">
      <a:noFill/>
      <a:prstDash val="solid"/>
      <a:round/>
    </a:ln>
  </c:spPr>
  <c:txPr>
    <a:bodyPr/>
    <a:lstStyle/>
    <a:p>
      <a:pPr>
        <a:defRPr lang="zh-CN" sz="17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Lenovo</Company>
  <Pages>15</Pages>
  <Words>6617</Words>
  <Characters>7184</Characters>
  <Lines>53</Lines>
  <Paragraphs>15</Paragraphs>
  <TotalTime>42</TotalTime>
  <ScaleCrop>false</ScaleCrop>
  <LinksUpToDate>false</LinksUpToDate>
  <CharactersWithSpaces>7219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2023-07-04T11:24:00Z</dcterms:created>
  <dc:creator>Lenovo</dc:creator>
  <cp:lastModifiedBy>Prejudice</cp:lastModifiedBy>
  <cp:lastPrinted>2023-06-29T11:13:00Z</cp:lastPrinted>
  <dcterms:modified xsi:type="dcterms:W3CDTF">2024-07-24T07:46:08Z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3171EA10EEAB4D5ABAE265C80410EC5B</vt:lpwstr>
  </property>
</Properties>
</file>