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0" w:firstLineChars="200"/>
        <w:jc w:val="center"/>
        <w:rPr>
          <w:rFonts w:ascii="方正仿宋简体" w:hAnsi="仿宋" w:eastAsia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图1：投诉性质比例图（%）</w:t>
      </w:r>
      <w:r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201295</wp:posOffset>
            </wp:positionH>
            <wp:positionV relativeFrom="margin">
              <wp:posOffset>758190</wp:posOffset>
            </wp:positionV>
            <wp:extent cx="5295900" cy="3695700"/>
            <wp:effectExtent l="4445" t="4445" r="14605" b="14605"/>
            <wp:wrapSquare wrapText="bothSides"/>
            <wp:docPr id="10" name="图表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p>
      <w:pPr>
        <w:spacing w:line="600" w:lineRule="exact"/>
        <w:jc w:val="center"/>
        <w:rPr>
          <w:rFonts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图2：商品大类投诉量图（单位:件）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134620</wp:posOffset>
            </wp:positionH>
            <wp:positionV relativeFrom="margin">
              <wp:posOffset>4986020</wp:posOffset>
            </wp:positionV>
            <wp:extent cx="5058410" cy="2713990"/>
            <wp:effectExtent l="0" t="0" r="0" b="0"/>
            <wp:wrapSquare wrapText="bothSides"/>
            <wp:docPr id="4" name="对象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>
      <w:pPr>
        <w:spacing w:line="600" w:lineRule="exact"/>
        <w:jc w:val="center"/>
        <w:rPr>
          <w:rFonts w:hint="eastAsia" w:ascii="方正仿宋简体" w:hAnsi="仿宋" w:eastAsia="方正仿宋简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p>
      <w:pPr>
        <w:widowControl/>
        <w:spacing w:line="600" w:lineRule="exact"/>
        <w:ind w:firstLine="704" w:firstLineChars="220"/>
        <w:jc w:val="center"/>
        <w:rPr>
          <w:rFonts w:hint="eastAsia" w:ascii="方正仿宋简体" w:hAnsi="仿宋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704" w:firstLineChars="220"/>
        <w:jc w:val="center"/>
        <w:rPr>
          <w:rFonts w:ascii="方正仿宋简体" w:hAnsi="仿宋" w:eastAsia="方正仿宋简体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仿宋" w:eastAsia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图3  服务大类投诉量图（单位：件）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left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rightChars="0"/>
        <w:jc w:val="both"/>
        <w:rPr>
          <w:rFonts w:hint="default"/>
          <w:lang w:val="en-US" w:eastAsia="zh-CN"/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44450</wp:posOffset>
            </wp:positionH>
            <wp:positionV relativeFrom="paragraph">
              <wp:posOffset>452120</wp:posOffset>
            </wp:positionV>
            <wp:extent cx="5486400" cy="3657600"/>
            <wp:effectExtent l="0" t="0" r="0" b="0"/>
            <wp:wrapNone/>
            <wp:docPr id="1" name="对象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A7E93"/>
    <w:multiLevelType w:val="singleLevel"/>
    <w:tmpl w:val="21DA7E93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jY0ZDZhNGI1MDI5NWM3YTViOTViODI4ZmVhNjYifQ=="/>
  </w:docVars>
  <w:rsids>
    <w:rsidRoot w:val="11255089"/>
    <w:rsid w:val="000676CA"/>
    <w:rsid w:val="00070A7A"/>
    <w:rsid w:val="00162735"/>
    <w:rsid w:val="0018127A"/>
    <w:rsid w:val="00197267"/>
    <w:rsid w:val="001A2453"/>
    <w:rsid w:val="001F1D2C"/>
    <w:rsid w:val="00242F7D"/>
    <w:rsid w:val="0028621F"/>
    <w:rsid w:val="003E0EDF"/>
    <w:rsid w:val="00627BB9"/>
    <w:rsid w:val="00827110"/>
    <w:rsid w:val="008B6D8B"/>
    <w:rsid w:val="00A85AA8"/>
    <w:rsid w:val="00C35E30"/>
    <w:rsid w:val="00C55925"/>
    <w:rsid w:val="00C96701"/>
    <w:rsid w:val="00CD6080"/>
    <w:rsid w:val="00D94326"/>
    <w:rsid w:val="00DC13F7"/>
    <w:rsid w:val="00E118CC"/>
    <w:rsid w:val="00E94C13"/>
    <w:rsid w:val="01594FAF"/>
    <w:rsid w:val="01A00C4B"/>
    <w:rsid w:val="01E90844"/>
    <w:rsid w:val="023C3433"/>
    <w:rsid w:val="0289560B"/>
    <w:rsid w:val="02966125"/>
    <w:rsid w:val="03D82C76"/>
    <w:rsid w:val="04385CF0"/>
    <w:rsid w:val="04704908"/>
    <w:rsid w:val="04C56860"/>
    <w:rsid w:val="05AC22B4"/>
    <w:rsid w:val="062440BA"/>
    <w:rsid w:val="06DA075B"/>
    <w:rsid w:val="072B4F03"/>
    <w:rsid w:val="08A00860"/>
    <w:rsid w:val="098A38B1"/>
    <w:rsid w:val="09B039F5"/>
    <w:rsid w:val="0B154B1E"/>
    <w:rsid w:val="0C143B07"/>
    <w:rsid w:val="0D6671EC"/>
    <w:rsid w:val="0DB43078"/>
    <w:rsid w:val="0E7771D7"/>
    <w:rsid w:val="0E847F74"/>
    <w:rsid w:val="0E91531B"/>
    <w:rsid w:val="0F1504DF"/>
    <w:rsid w:val="0F486821"/>
    <w:rsid w:val="0F6D0D91"/>
    <w:rsid w:val="0FEE34C9"/>
    <w:rsid w:val="106662C2"/>
    <w:rsid w:val="1074577C"/>
    <w:rsid w:val="10A5627E"/>
    <w:rsid w:val="10CA69F4"/>
    <w:rsid w:val="10F42538"/>
    <w:rsid w:val="10F44B0F"/>
    <w:rsid w:val="111E432A"/>
    <w:rsid w:val="11255089"/>
    <w:rsid w:val="113413B0"/>
    <w:rsid w:val="11A371CF"/>
    <w:rsid w:val="11B42181"/>
    <w:rsid w:val="128F30C5"/>
    <w:rsid w:val="12A32349"/>
    <w:rsid w:val="130F79DE"/>
    <w:rsid w:val="13407FC2"/>
    <w:rsid w:val="13E86FC1"/>
    <w:rsid w:val="14100946"/>
    <w:rsid w:val="16145E46"/>
    <w:rsid w:val="16BB6253"/>
    <w:rsid w:val="16F41113"/>
    <w:rsid w:val="175C1663"/>
    <w:rsid w:val="1788408B"/>
    <w:rsid w:val="182E0907"/>
    <w:rsid w:val="18492061"/>
    <w:rsid w:val="18884C1A"/>
    <w:rsid w:val="19FF69FF"/>
    <w:rsid w:val="1A3A7A37"/>
    <w:rsid w:val="1A872550"/>
    <w:rsid w:val="1B684130"/>
    <w:rsid w:val="1C1C5930"/>
    <w:rsid w:val="1C767C5A"/>
    <w:rsid w:val="1C8330BF"/>
    <w:rsid w:val="1C890801"/>
    <w:rsid w:val="1CC54C47"/>
    <w:rsid w:val="1CC63836"/>
    <w:rsid w:val="1D584122"/>
    <w:rsid w:val="1DBE7D08"/>
    <w:rsid w:val="1E044D71"/>
    <w:rsid w:val="1E0D0FBE"/>
    <w:rsid w:val="1ECD748C"/>
    <w:rsid w:val="1F5F1E04"/>
    <w:rsid w:val="1F737547"/>
    <w:rsid w:val="1FE73C9C"/>
    <w:rsid w:val="20A35C0A"/>
    <w:rsid w:val="20DD5E5C"/>
    <w:rsid w:val="210465B2"/>
    <w:rsid w:val="21294361"/>
    <w:rsid w:val="215A1F16"/>
    <w:rsid w:val="21600B46"/>
    <w:rsid w:val="217A070A"/>
    <w:rsid w:val="218912A4"/>
    <w:rsid w:val="21EB2A2B"/>
    <w:rsid w:val="22525B39"/>
    <w:rsid w:val="226C6BA7"/>
    <w:rsid w:val="229D6DB5"/>
    <w:rsid w:val="235540B5"/>
    <w:rsid w:val="23E12CD1"/>
    <w:rsid w:val="248C439B"/>
    <w:rsid w:val="259A75DB"/>
    <w:rsid w:val="25DA3E7C"/>
    <w:rsid w:val="273429E7"/>
    <w:rsid w:val="27982240"/>
    <w:rsid w:val="27B32BD6"/>
    <w:rsid w:val="27B506FD"/>
    <w:rsid w:val="293B091B"/>
    <w:rsid w:val="29934A6D"/>
    <w:rsid w:val="299A7E41"/>
    <w:rsid w:val="29C16E3F"/>
    <w:rsid w:val="29FE08C0"/>
    <w:rsid w:val="2A005E7B"/>
    <w:rsid w:val="2A191174"/>
    <w:rsid w:val="2A973C48"/>
    <w:rsid w:val="2A9F7442"/>
    <w:rsid w:val="2CDC22F2"/>
    <w:rsid w:val="2D454740"/>
    <w:rsid w:val="2D656721"/>
    <w:rsid w:val="2E152BD5"/>
    <w:rsid w:val="2E1D6452"/>
    <w:rsid w:val="2E8B010F"/>
    <w:rsid w:val="2E8B21B7"/>
    <w:rsid w:val="2EDF7C55"/>
    <w:rsid w:val="2F175064"/>
    <w:rsid w:val="2FB27C17"/>
    <w:rsid w:val="2FB73118"/>
    <w:rsid w:val="300F6E18"/>
    <w:rsid w:val="30C84E15"/>
    <w:rsid w:val="311F12DD"/>
    <w:rsid w:val="31F024AA"/>
    <w:rsid w:val="32085118"/>
    <w:rsid w:val="3276258A"/>
    <w:rsid w:val="3316226B"/>
    <w:rsid w:val="33415717"/>
    <w:rsid w:val="35A577BB"/>
    <w:rsid w:val="36987F37"/>
    <w:rsid w:val="36A91D74"/>
    <w:rsid w:val="37307DA0"/>
    <w:rsid w:val="379949F2"/>
    <w:rsid w:val="385467E1"/>
    <w:rsid w:val="38B7004D"/>
    <w:rsid w:val="38F11BB4"/>
    <w:rsid w:val="39586D4D"/>
    <w:rsid w:val="398E0DAD"/>
    <w:rsid w:val="3AB40CE8"/>
    <w:rsid w:val="3AC9498B"/>
    <w:rsid w:val="3AE556A1"/>
    <w:rsid w:val="3C7F0E81"/>
    <w:rsid w:val="3C862210"/>
    <w:rsid w:val="3C87299E"/>
    <w:rsid w:val="3C9963E7"/>
    <w:rsid w:val="3CC11464"/>
    <w:rsid w:val="3CF330FB"/>
    <w:rsid w:val="3D443E40"/>
    <w:rsid w:val="3D7762BE"/>
    <w:rsid w:val="3DC2046A"/>
    <w:rsid w:val="3EBA10E0"/>
    <w:rsid w:val="3F8A64BB"/>
    <w:rsid w:val="3FC96FE3"/>
    <w:rsid w:val="40E77DF5"/>
    <w:rsid w:val="41CF4659"/>
    <w:rsid w:val="41FB76B6"/>
    <w:rsid w:val="42010CB6"/>
    <w:rsid w:val="42521512"/>
    <w:rsid w:val="432F1853"/>
    <w:rsid w:val="435367EA"/>
    <w:rsid w:val="437B50E6"/>
    <w:rsid w:val="43FA3BC6"/>
    <w:rsid w:val="44654E01"/>
    <w:rsid w:val="45675003"/>
    <w:rsid w:val="4567620B"/>
    <w:rsid w:val="46C603C2"/>
    <w:rsid w:val="46D80051"/>
    <w:rsid w:val="46ED5E37"/>
    <w:rsid w:val="477D002C"/>
    <w:rsid w:val="47D12ED9"/>
    <w:rsid w:val="47E0136E"/>
    <w:rsid w:val="48AC2FFE"/>
    <w:rsid w:val="48E56510"/>
    <w:rsid w:val="48E850D8"/>
    <w:rsid w:val="4910358D"/>
    <w:rsid w:val="49511A95"/>
    <w:rsid w:val="4A0645FD"/>
    <w:rsid w:val="4A197060"/>
    <w:rsid w:val="4A8204BA"/>
    <w:rsid w:val="4AA246B9"/>
    <w:rsid w:val="4BFE0015"/>
    <w:rsid w:val="4C275E6F"/>
    <w:rsid w:val="4C3E48B5"/>
    <w:rsid w:val="4C621D61"/>
    <w:rsid w:val="4CB02034"/>
    <w:rsid w:val="4D762114"/>
    <w:rsid w:val="4DAB6188"/>
    <w:rsid w:val="4DAF1E83"/>
    <w:rsid w:val="4DB4701C"/>
    <w:rsid w:val="4DC25072"/>
    <w:rsid w:val="4ECB6FBB"/>
    <w:rsid w:val="4EDC2D4D"/>
    <w:rsid w:val="4FAE1D52"/>
    <w:rsid w:val="504B134F"/>
    <w:rsid w:val="50DD1EDA"/>
    <w:rsid w:val="50EA304C"/>
    <w:rsid w:val="5100004E"/>
    <w:rsid w:val="51424108"/>
    <w:rsid w:val="5233747C"/>
    <w:rsid w:val="538928BA"/>
    <w:rsid w:val="54120B01"/>
    <w:rsid w:val="5452714F"/>
    <w:rsid w:val="54646C2A"/>
    <w:rsid w:val="54D47B64"/>
    <w:rsid w:val="55D65B5E"/>
    <w:rsid w:val="56167758"/>
    <w:rsid w:val="56A65531"/>
    <w:rsid w:val="56E878F7"/>
    <w:rsid w:val="575D5617"/>
    <w:rsid w:val="57CF18FE"/>
    <w:rsid w:val="580C5FE9"/>
    <w:rsid w:val="584B58C1"/>
    <w:rsid w:val="58573A89"/>
    <w:rsid w:val="59777971"/>
    <w:rsid w:val="59C7413C"/>
    <w:rsid w:val="5AFA409D"/>
    <w:rsid w:val="5B0D5F9C"/>
    <w:rsid w:val="5B575127"/>
    <w:rsid w:val="5BE55921"/>
    <w:rsid w:val="5C235036"/>
    <w:rsid w:val="5C861BA5"/>
    <w:rsid w:val="5CC826A5"/>
    <w:rsid w:val="5CF3477E"/>
    <w:rsid w:val="5D1407B3"/>
    <w:rsid w:val="5D6F0D72"/>
    <w:rsid w:val="5D7D3C0A"/>
    <w:rsid w:val="5DA12EF6"/>
    <w:rsid w:val="5E6E6D38"/>
    <w:rsid w:val="5EC83EBB"/>
    <w:rsid w:val="5EFA184F"/>
    <w:rsid w:val="5F357D99"/>
    <w:rsid w:val="5FAF5BF2"/>
    <w:rsid w:val="5FE72AA2"/>
    <w:rsid w:val="61016FB0"/>
    <w:rsid w:val="61357BDD"/>
    <w:rsid w:val="618927A0"/>
    <w:rsid w:val="61A25901"/>
    <w:rsid w:val="62D306A1"/>
    <w:rsid w:val="63520806"/>
    <w:rsid w:val="63911317"/>
    <w:rsid w:val="64103A36"/>
    <w:rsid w:val="64144421"/>
    <w:rsid w:val="642360F7"/>
    <w:rsid w:val="64882719"/>
    <w:rsid w:val="64B22E5A"/>
    <w:rsid w:val="64B9090E"/>
    <w:rsid w:val="64D33A77"/>
    <w:rsid w:val="65086198"/>
    <w:rsid w:val="6545060B"/>
    <w:rsid w:val="655B1BDC"/>
    <w:rsid w:val="65A9177C"/>
    <w:rsid w:val="65B873F7"/>
    <w:rsid w:val="66731817"/>
    <w:rsid w:val="668F20CB"/>
    <w:rsid w:val="66905038"/>
    <w:rsid w:val="66B04FE3"/>
    <w:rsid w:val="66DC6D4D"/>
    <w:rsid w:val="673F17B5"/>
    <w:rsid w:val="68000819"/>
    <w:rsid w:val="68582403"/>
    <w:rsid w:val="6A883CBC"/>
    <w:rsid w:val="6ACC2257"/>
    <w:rsid w:val="6B17192C"/>
    <w:rsid w:val="6B23558A"/>
    <w:rsid w:val="6B600739"/>
    <w:rsid w:val="6CA06A02"/>
    <w:rsid w:val="6CB247D7"/>
    <w:rsid w:val="6CF21078"/>
    <w:rsid w:val="6D673814"/>
    <w:rsid w:val="6D67420F"/>
    <w:rsid w:val="6DCF4F15"/>
    <w:rsid w:val="6E35746E"/>
    <w:rsid w:val="6F593630"/>
    <w:rsid w:val="6F843534"/>
    <w:rsid w:val="6FE836A5"/>
    <w:rsid w:val="70524ADD"/>
    <w:rsid w:val="707F70C6"/>
    <w:rsid w:val="709335E5"/>
    <w:rsid w:val="70B353F5"/>
    <w:rsid w:val="710C2DC7"/>
    <w:rsid w:val="71473500"/>
    <w:rsid w:val="714F15AB"/>
    <w:rsid w:val="716D5171"/>
    <w:rsid w:val="71881E8A"/>
    <w:rsid w:val="71D90A58"/>
    <w:rsid w:val="720F7FD6"/>
    <w:rsid w:val="73890D30"/>
    <w:rsid w:val="73E6120B"/>
    <w:rsid w:val="744620EA"/>
    <w:rsid w:val="74F60E4B"/>
    <w:rsid w:val="75046551"/>
    <w:rsid w:val="75AE7B06"/>
    <w:rsid w:val="761024BB"/>
    <w:rsid w:val="767F2CA6"/>
    <w:rsid w:val="76C23D58"/>
    <w:rsid w:val="77493F8A"/>
    <w:rsid w:val="77690807"/>
    <w:rsid w:val="77F36EBE"/>
    <w:rsid w:val="78805F20"/>
    <w:rsid w:val="78921039"/>
    <w:rsid w:val="78D9133E"/>
    <w:rsid w:val="79623A56"/>
    <w:rsid w:val="7990062B"/>
    <w:rsid w:val="799A0ACD"/>
    <w:rsid w:val="79F40D85"/>
    <w:rsid w:val="7A083C89"/>
    <w:rsid w:val="7A412411"/>
    <w:rsid w:val="7A881450"/>
    <w:rsid w:val="7AAD0680"/>
    <w:rsid w:val="7AD55B44"/>
    <w:rsid w:val="7B0029E9"/>
    <w:rsid w:val="7B2C7E4B"/>
    <w:rsid w:val="7BAB3ADC"/>
    <w:rsid w:val="7C7927C7"/>
    <w:rsid w:val="7DEE7639"/>
    <w:rsid w:val="7E3C03A5"/>
    <w:rsid w:val="7E5B60E4"/>
    <w:rsid w:val="7E9374BB"/>
    <w:rsid w:val="7E961773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 w:cs="宋体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投诉量</c:v>
                </c:pt>
              </c:strCache>
            </c:strRef>
          </c:tx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00219610322432324"/>
                  <c:y val="-0.22859312488851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8937486828745"/>
                  <c:y val="0.10573630966032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0403663045769"/>
                  <c:y val="0.0647690033891395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388757974596255"/>
                  <c:y val="-0.057676783120556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310289863402111"/>
                  <c:y val="-0.020703055321968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802136138092226"/>
                  <c:y val="-0.0279221772035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73851370768435"/>
                  <c:y val="-0.066113956629207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459138120555448"/>
                  <c:y val="-0.092774382223201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17081441462158"/>
                  <c:y val="-0.10555003440104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648876372205324"/>
                  <c:y val="-0.0893568279693207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Sheet1!$A$2:$A$11</c:f>
              <c:strCache>
                <c:ptCount val="10"/>
                <c:pt idx="0">
                  <c:v>质量</c:v>
                </c:pt>
                <c:pt idx="1">
                  <c:v>售后服务</c:v>
                </c:pt>
                <c:pt idx="2">
                  <c:v>价格</c:v>
                </c:pt>
                <c:pt idx="3">
                  <c:v>安全</c:v>
                </c:pt>
                <c:pt idx="4">
                  <c:v>合同</c:v>
                </c:pt>
                <c:pt idx="5">
                  <c:v>其他</c:v>
                </c:pt>
                <c:pt idx="6">
                  <c:v>虚假宣传</c:v>
                </c:pt>
                <c:pt idx="7">
                  <c:v>计量</c:v>
                </c:pt>
                <c:pt idx="8">
                  <c:v>假冒</c:v>
                </c:pt>
                <c:pt idx="9">
                  <c:v>人格尊严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6537</c:v>
                </c:pt>
                <c:pt idx="1">
                  <c:v>2363</c:v>
                </c:pt>
                <c:pt idx="2">
                  <c:v>2223</c:v>
                </c:pt>
                <c:pt idx="3">
                  <c:v>1790</c:v>
                </c:pt>
                <c:pt idx="4">
                  <c:v>1257</c:v>
                </c:pt>
                <c:pt idx="5">
                  <c:v>977</c:v>
                </c:pt>
                <c:pt idx="6">
                  <c:v>930</c:v>
                </c:pt>
                <c:pt idx="7">
                  <c:v>256</c:v>
                </c:pt>
                <c:pt idx="8">
                  <c:v>197</c:v>
                </c:pt>
                <c:pt idx="9">
                  <c:v>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53711735230957"/>
          <c:y val="0.0643388181128522"/>
          <c:w val="0.884341637010689"/>
          <c:h val="0.575757575757576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00374340907921269"/>
                  <c:y val="-0.30012260095395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880" b="0" i="0" u="none" strike="noStrike" kern="1200" baseline="0">
                        <a:solidFill>
                          <a:srgbClr val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</a:defRPr>
                    </a:pPr>
                    <a:r>
                      <a:rPr lang="en-US" altLang="en-US" sz="880"/>
                      <a:t>3400</a:t>
                    </a:r>
                    <a:endParaRPr lang="en-US" altLang="en-US" sz="880"/>
                  </a:p>
                </c:rich>
              </c:tx>
              <c:numFmt formatCode="General" sourceLinked="1"/>
              <c:spPr>
                <a:solidFill>
                  <a:srgbClr val="FFFFFF"/>
                </a:solidFill>
                <a:ln w="25400"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880" b="0" i="0" u="none" strike="noStrike" kern="1200" baseline="0">
                      <a:solidFill>
                        <a:srgbClr val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</a:defRPr>
                  </a:pPr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0908699971825556"/>
                  <c:y val="-0.19599207993737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131678455447306"/>
                  <c:y val="-0.13740977114702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231445645565491"/>
                  <c:y val="-0.12319344292489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0808853695547943"/>
                  <c:y val="-0.11131997973937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404387304694258"/>
                  <c:y val="-0.075938297186535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194116978315564"/>
                  <c:y val="-0.073733204402081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0161770739109589"/>
                  <c:y val="-0.0783717824745591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359367508439976"/>
                  <c:y val="-0.073990698531104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00224009431976083"/>
                  <c:y val="-0.065672604877878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875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Sheet1!$B$1:$M$1</c:f>
              <c:strCache>
                <c:ptCount val="10"/>
                <c:pt idx="0">
                  <c:v>食品类</c:v>
                </c:pt>
                <c:pt idx="1">
                  <c:v>服装鞋帽类</c:v>
                </c:pt>
                <c:pt idx="2">
                  <c:v>日用商品类</c:v>
                </c:pt>
                <c:pt idx="3">
                  <c:v>家用电子电器类</c:v>
                </c:pt>
                <c:pt idx="4">
                  <c:v>烟、酒和饮料类</c:v>
                </c:pt>
                <c:pt idx="5">
                  <c:v>房屋及建材类</c:v>
                </c:pt>
                <c:pt idx="6">
                  <c:v>医药及医疗用品类</c:v>
                </c:pt>
                <c:pt idx="7">
                  <c:v>首饰及文体类</c:v>
                </c:pt>
                <c:pt idx="8">
                  <c:v>交通工具类</c:v>
                </c:pt>
                <c:pt idx="9">
                  <c:v>农用生产资料类</c:v>
                </c:pt>
              </c:strCache>
            </c:strRef>
          </c:cat>
          <c:val>
            <c:numRef>
              <c:f>Sheet1!$B$2:$M$2</c:f>
              <c:numCache>
                <c:formatCode>General</c:formatCode>
                <c:ptCount val="12"/>
                <c:pt idx="0">
                  <c:v>3400</c:v>
                </c:pt>
                <c:pt idx="1">
                  <c:v>1901</c:v>
                </c:pt>
                <c:pt idx="2">
                  <c:v>1183</c:v>
                </c:pt>
                <c:pt idx="3">
                  <c:v>1131</c:v>
                </c:pt>
                <c:pt idx="4">
                  <c:v>501</c:v>
                </c:pt>
                <c:pt idx="5">
                  <c:v>486</c:v>
                </c:pt>
                <c:pt idx="6">
                  <c:v>481</c:v>
                </c:pt>
                <c:pt idx="7">
                  <c:v>408</c:v>
                </c:pt>
                <c:pt idx="8">
                  <c:v>342</c:v>
                </c:pt>
                <c:pt idx="9">
                  <c:v>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29180672"/>
        <c:axId val="329182208"/>
      </c:barChart>
      <c:catAx>
        <c:axId val="32918067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2460000" spcFirstLastPara="0" vertOverflow="ellipsis" vert="horz" wrap="square" anchor="ctr" anchorCtr="1"/>
          <a:lstStyle/>
          <a:p>
            <a:pPr>
              <a:defRPr lang="zh-CN" sz="97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29182208"/>
        <c:crosses val="autoZero"/>
        <c:auto val="1"/>
        <c:lblAlgn val="ctr"/>
        <c:lblOffset val="100"/>
        <c:tickLblSkip val="1"/>
        <c:noMultiLvlLbl val="0"/>
      </c:catAx>
      <c:valAx>
        <c:axId val="329182208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7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291806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1825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4016517774055"/>
          <c:y val="0.0260416666666667"/>
          <c:w val="0.852596314907873"/>
          <c:h val="0.65994236311239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9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.00021635316418781"/>
                  <c:y val="-0.31733951224846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0530766987459901"/>
                  <c:y val="-0.13537729658792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0328266258384369"/>
                  <c:y val="-0.093405785214348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0665463692038495"/>
                  <c:y val="-0.075880358705161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72637795275591"/>
                  <c:y val="-0.063234361329833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186187664041995"/>
                  <c:y val="-0.06332567804024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0309984689413823"/>
                  <c:y val="-0.052817421259842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0492144211140274"/>
                  <c:y val="-0.048816983814523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356135170603675"/>
                  <c:y val="-0.051687992125984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29631452318461"/>
                  <c:y val="-0.045018318022747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172517497812773"/>
                  <c:y val="-0.049997812773403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.00511683435403908"/>
                  <c:y val="-0.035060148731408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0.00220363079615049"/>
                  <c:y val="-0.0372599518810149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solidFill>
                <a:srgbClr val="FFFFFF"/>
              </a:solidFill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75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Sheet1!$B$1:$N$1</c:f>
              <c:strCache>
                <c:ptCount val="13"/>
                <c:pt idx="0">
                  <c:v>生活、社会服务类</c:v>
                </c:pt>
                <c:pt idx="1">
                  <c:v>销售服务</c:v>
                </c:pt>
                <c:pt idx="2">
                  <c:v>房屋装修及物业服务</c:v>
                </c:pt>
                <c:pt idx="3">
                  <c:v>文化、娱乐、体育服务</c:v>
                </c:pt>
                <c:pt idx="4">
                  <c:v>教育培训服务</c:v>
                </c:pt>
                <c:pt idx="5">
                  <c:v>旅游服务</c:v>
                </c:pt>
                <c:pt idx="6">
                  <c:v>互联网服务</c:v>
                </c:pt>
                <c:pt idx="7">
                  <c:v>电信服务</c:v>
                </c:pt>
                <c:pt idx="8">
                  <c:v>公共设施服务</c:v>
                </c:pt>
                <c:pt idx="9">
                  <c:v>卫生保健服务</c:v>
                </c:pt>
                <c:pt idx="10">
                  <c:v>邮政业服务</c:v>
                </c:pt>
                <c:pt idx="11">
                  <c:v>保险服务</c:v>
                </c:pt>
                <c:pt idx="12">
                  <c:v>金融服务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3474</c:v>
                </c:pt>
                <c:pt idx="1">
                  <c:v>1220</c:v>
                </c:pt>
                <c:pt idx="2">
                  <c:v>361</c:v>
                </c:pt>
                <c:pt idx="3">
                  <c:v>360</c:v>
                </c:pt>
                <c:pt idx="4">
                  <c:v>236</c:v>
                </c:pt>
                <c:pt idx="5">
                  <c:v>231</c:v>
                </c:pt>
                <c:pt idx="6">
                  <c:v>85</c:v>
                </c:pt>
                <c:pt idx="7">
                  <c:v>84</c:v>
                </c:pt>
                <c:pt idx="8">
                  <c:v>76</c:v>
                </c:pt>
                <c:pt idx="9">
                  <c:v>55</c:v>
                </c:pt>
                <c:pt idx="10">
                  <c:v>41</c:v>
                </c:pt>
                <c:pt idx="11">
                  <c:v>14</c:v>
                </c:pt>
                <c:pt idx="12">
                  <c:v>11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850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Sheet1!$B$1:$N$1</c:f>
              <c:strCache>
                <c:ptCount val="13"/>
                <c:pt idx="0">
                  <c:v>生活、社会服务类</c:v>
                </c:pt>
                <c:pt idx="1">
                  <c:v>销售服务</c:v>
                </c:pt>
                <c:pt idx="2">
                  <c:v>房屋装修及物业服务</c:v>
                </c:pt>
                <c:pt idx="3">
                  <c:v>文化、娱乐、体育服务</c:v>
                </c:pt>
                <c:pt idx="4">
                  <c:v>教育培训服务</c:v>
                </c:pt>
                <c:pt idx="5">
                  <c:v>旅游服务</c:v>
                </c:pt>
                <c:pt idx="6">
                  <c:v>互联网服务</c:v>
                </c:pt>
                <c:pt idx="7">
                  <c:v>电信服务</c:v>
                </c:pt>
                <c:pt idx="8">
                  <c:v>公共设施服务</c:v>
                </c:pt>
                <c:pt idx="9">
                  <c:v>卫生保健服务</c:v>
                </c:pt>
                <c:pt idx="10">
                  <c:v>邮政业服务</c:v>
                </c:pt>
                <c:pt idx="11">
                  <c:v>保险服务</c:v>
                </c:pt>
                <c:pt idx="12">
                  <c:v>金融服务</c:v>
                </c:pt>
              </c:strCache>
            </c:strRef>
          </c:cat>
          <c:val>
            <c:numRef>
              <c:f>Sheet1!$B$3:$N$3</c:f>
              <c:numCache>
                <c:formatCode>General</c:formatCode>
                <c:ptCount val="13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850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Sheet1!$B$1:$N$1</c:f>
              <c:strCache>
                <c:ptCount val="13"/>
                <c:pt idx="0">
                  <c:v>生活、社会服务类</c:v>
                </c:pt>
                <c:pt idx="1">
                  <c:v>销售服务</c:v>
                </c:pt>
                <c:pt idx="2">
                  <c:v>房屋装修及物业服务</c:v>
                </c:pt>
                <c:pt idx="3">
                  <c:v>文化、娱乐、体育服务</c:v>
                </c:pt>
                <c:pt idx="4">
                  <c:v>教育培训服务</c:v>
                </c:pt>
                <c:pt idx="5">
                  <c:v>旅游服务</c:v>
                </c:pt>
                <c:pt idx="6">
                  <c:v>互联网服务</c:v>
                </c:pt>
                <c:pt idx="7">
                  <c:v>电信服务</c:v>
                </c:pt>
                <c:pt idx="8">
                  <c:v>公共设施服务</c:v>
                </c:pt>
                <c:pt idx="9">
                  <c:v>卫生保健服务</c:v>
                </c:pt>
                <c:pt idx="10">
                  <c:v>邮政业服务</c:v>
                </c:pt>
                <c:pt idx="11">
                  <c:v>保险服务</c:v>
                </c:pt>
                <c:pt idx="12">
                  <c:v>金融服务</c:v>
                </c:pt>
              </c:strCache>
            </c:strRef>
          </c:cat>
          <c:val>
            <c:numRef>
              <c:f>Sheet1!$B$4:$N$4</c:f>
              <c:numCache>
                <c:formatCode>General</c:formatCode>
                <c:ptCount val="13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850" b="0" i="0" u="none" strike="noStrike" kern="1200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Sheet1!$B$1:$N$1</c:f>
              <c:strCache>
                <c:ptCount val="13"/>
                <c:pt idx="0">
                  <c:v>生活、社会服务类</c:v>
                </c:pt>
                <c:pt idx="1">
                  <c:v>销售服务</c:v>
                </c:pt>
                <c:pt idx="2">
                  <c:v>房屋装修及物业服务</c:v>
                </c:pt>
                <c:pt idx="3">
                  <c:v>文化、娱乐、体育服务</c:v>
                </c:pt>
                <c:pt idx="4">
                  <c:v>教育培训服务</c:v>
                </c:pt>
                <c:pt idx="5">
                  <c:v>旅游服务</c:v>
                </c:pt>
                <c:pt idx="6">
                  <c:v>互联网服务</c:v>
                </c:pt>
                <c:pt idx="7">
                  <c:v>电信服务</c:v>
                </c:pt>
                <c:pt idx="8">
                  <c:v>公共设施服务</c:v>
                </c:pt>
                <c:pt idx="9">
                  <c:v>卫生保健服务</c:v>
                </c:pt>
                <c:pt idx="10">
                  <c:v>邮政业服务</c:v>
                </c:pt>
                <c:pt idx="11">
                  <c:v>保险服务</c:v>
                </c:pt>
                <c:pt idx="12">
                  <c:v>金融服务</c:v>
                </c:pt>
              </c:strCache>
            </c:strRef>
          </c:cat>
          <c:val>
            <c:numRef>
              <c:f>Sheet1!$B$5:$N$5</c:f>
              <c:numCache>
                <c:formatCode>General</c:formatCode>
                <c:ptCount val="13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330438912"/>
        <c:axId val="330465280"/>
      </c:barChart>
      <c:catAx>
        <c:axId val="330438912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-27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30465280"/>
        <c:crosses val="autoZero"/>
        <c:auto val="1"/>
        <c:lblAlgn val="ctr"/>
        <c:lblOffset val="100"/>
        <c:tickLblSkip val="1"/>
        <c:noMultiLvlLbl val="0"/>
      </c:catAx>
      <c:valAx>
        <c:axId val="330465280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330438912"/>
        <c:crosses val="autoZero"/>
        <c:crossBetween val="between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1725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219</Characters>
  <Lines>4</Lines>
  <Paragraphs>1</Paragraphs>
  <TotalTime>0</TotalTime>
  <ScaleCrop>false</ScaleCrop>
  <LinksUpToDate>false</LinksUpToDate>
  <CharactersWithSpaces>219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2020-12-02T02:43:00Z</dcterms:created>
  <dc:creator>admin</dc:creator>
  <cp:lastModifiedBy>素袖清裳</cp:lastModifiedBy>
  <dcterms:modified xsi:type="dcterms:W3CDTF">2024-04-30T07:25:35Z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3816085ED10A4619A0BBB4EA34998AB6_13</vt:lpwstr>
  </property>
</Properties>
</file>