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color w:val="000000" w:themeColor="text1"/>
          <w14:textFill>
            <w14:solidFill>
              <w14:schemeClr w14:val="tx1"/>
            </w14:solidFill>
          </w14:textFill>
        </w:rPr>
      </w:pPr>
    </w:p>
    <w:p>
      <w:pPr>
        <w:spacing w:line="600" w:lineRule="exact"/>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hAnsi="宋体" w:eastAsia="方正小标宋简体"/>
          <w:b/>
          <w:color w:val="000000" w:themeColor="text1"/>
          <w:sz w:val="44"/>
          <w:szCs w:val="44"/>
          <w14:textFill>
            <w14:solidFill>
              <w14:schemeClr w14:val="tx1"/>
            </w14:solidFill>
          </w14:textFill>
        </w:rPr>
        <w:t>四川省保护消费者权益委员会</w:t>
      </w:r>
    </w:p>
    <w:p>
      <w:pPr>
        <w:spacing w:line="600" w:lineRule="exact"/>
        <w:jc w:val="center"/>
        <w:rPr>
          <w:rFonts w:ascii="方正小标宋简体" w:hAnsi="宋体" w:eastAsia="方正小标宋简体"/>
          <w:b/>
          <w:color w:val="000000" w:themeColor="text1"/>
          <w:spacing w:val="-20"/>
          <w:sz w:val="44"/>
          <w:szCs w:val="44"/>
          <w14:textFill>
            <w14:solidFill>
              <w14:schemeClr w14:val="tx1"/>
            </w14:solidFill>
          </w14:textFill>
        </w:rPr>
      </w:pPr>
      <w:r>
        <w:rPr>
          <w:rFonts w:hint="eastAsia" w:ascii="方正小标宋简体" w:hAnsi="宋体" w:eastAsia="方正小标宋简体"/>
          <w:b/>
          <w:color w:val="000000" w:themeColor="text1"/>
          <w:spacing w:val="-20"/>
          <w:sz w:val="44"/>
          <w:szCs w:val="44"/>
          <w14:textFill>
            <w14:solidFill>
              <w14:schemeClr w14:val="tx1"/>
            </w14:solidFill>
          </w14:textFill>
        </w:rPr>
        <w:t>关于2024年一季度消费者投诉信息统计分析的</w:t>
      </w:r>
    </w:p>
    <w:p>
      <w:pPr>
        <w:spacing w:line="600" w:lineRule="exact"/>
        <w:ind w:firstLine="3615" w:firstLineChars="900"/>
        <w:rPr>
          <w:rFonts w:ascii="方正小标宋简体" w:eastAsia="方正小标宋简体"/>
          <w:b/>
          <w:color w:val="000000" w:themeColor="text1"/>
          <w:spacing w:val="-20"/>
          <w:sz w:val="44"/>
          <w:szCs w:val="44"/>
          <w14:textFill>
            <w14:solidFill>
              <w14:schemeClr w14:val="tx1"/>
            </w14:solidFill>
          </w14:textFill>
        </w:rPr>
      </w:pPr>
      <w:r>
        <w:rPr>
          <w:rFonts w:hint="eastAsia" w:ascii="方正小标宋简体" w:hAnsi="宋体" w:eastAsia="方正小标宋简体"/>
          <w:b/>
          <w:color w:val="000000" w:themeColor="text1"/>
          <w:spacing w:val="-20"/>
          <w:sz w:val="44"/>
          <w:szCs w:val="44"/>
          <w14:textFill>
            <w14:solidFill>
              <w14:schemeClr w14:val="tx1"/>
            </w14:solidFill>
          </w14:textFill>
        </w:rPr>
        <w:t>报告</w:t>
      </w:r>
    </w:p>
    <w:p>
      <w:pPr>
        <w:widowControl/>
        <w:spacing w:line="600" w:lineRule="exact"/>
        <w:rPr>
          <w:rFonts w:ascii="方正仿宋简体" w:hAnsi="仿宋" w:eastAsia="方正仿宋简体" w:cs="宋体"/>
          <w:color w:val="000000" w:themeColor="text1"/>
          <w:kern w:val="0"/>
          <w:sz w:val="32"/>
          <w:szCs w:val="32"/>
          <w14:textFill>
            <w14:solidFill>
              <w14:schemeClr w14:val="tx1"/>
            </w14:solidFill>
          </w14:textFill>
        </w:rPr>
      </w:pPr>
    </w:p>
    <w:p>
      <w:pPr>
        <w:widowControl/>
        <w:spacing w:line="600" w:lineRule="exact"/>
        <w:ind w:firstLine="640" w:firstLineChars="200"/>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一季度，四川省各级保护消费者权益委员会共受理消费者投诉16582件，解决15914件，投诉解决率95.97%；为消费者挽回经济损失912.67万元，其中因经营者有欺诈行为消费者获得加倍赔偿金额9万元；接受消费者咨询1.18万人次。</w:t>
      </w:r>
    </w:p>
    <w:p>
      <w:pPr>
        <w:widowControl/>
        <w:spacing w:line="600" w:lineRule="exact"/>
        <w:ind w:firstLine="640" w:firstLineChars="200"/>
        <w:rPr>
          <w:rFonts w:ascii="方正黑体简体" w:hAnsi="黑体" w:eastAsia="方正黑体简体" w:cs="宋体"/>
          <w:color w:val="000000" w:themeColor="text1"/>
          <w:kern w:val="0"/>
          <w:sz w:val="32"/>
          <w:szCs w:val="32"/>
          <w14:textFill>
            <w14:solidFill>
              <w14:schemeClr w14:val="tx1"/>
            </w14:solidFill>
          </w14:textFill>
        </w:rPr>
      </w:pPr>
      <w:r>
        <w:rPr>
          <w:rFonts w:hint="eastAsia" w:ascii="方正黑体简体" w:hAnsi="黑体" w:eastAsia="方正黑体简体" w:cs="宋体"/>
          <w:color w:val="000000" w:themeColor="text1"/>
          <w:kern w:val="0"/>
          <w:sz w:val="32"/>
          <w:szCs w:val="32"/>
          <w14:textFill>
            <w14:solidFill>
              <w14:schemeClr w14:val="tx1"/>
            </w14:solidFill>
          </w14:textFill>
        </w:rPr>
        <w:t>一、投诉基本情况</w:t>
      </w:r>
    </w:p>
    <w:p>
      <w:pPr>
        <w:widowControl/>
        <w:spacing w:line="600" w:lineRule="exact"/>
        <w:ind w:firstLine="643" w:firstLineChars="200"/>
        <w:rPr>
          <w:rFonts w:ascii="方正楷体简体" w:hAnsi="仿宋" w:eastAsia="方正楷体简体" w:cs="宋体"/>
          <w:b/>
          <w:color w:val="000000" w:themeColor="text1"/>
          <w:kern w:val="0"/>
          <w:sz w:val="32"/>
          <w:szCs w:val="32"/>
          <w14:textFill>
            <w14:solidFill>
              <w14:schemeClr w14:val="tx1"/>
            </w14:solidFill>
          </w14:textFill>
        </w:rPr>
      </w:pPr>
      <w:r>
        <w:rPr>
          <w:rFonts w:hint="eastAsia" w:ascii="方正楷体简体" w:hAnsi="仿宋" w:eastAsia="方正楷体简体" w:cs="宋体"/>
          <w:b/>
          <w:color w:val="000000" w:themeColor="text1"/>
          <w:kern w:val="0"/>
          <w:sz w:val="32"/>
          <w:szCs w:val="32"/>
          <w14:textFill>
            <w14:solidFill>
              <w14:schemeClr w14:val="tx1"/>
            </w14:solidFill>
          </w14:textFill>
        </w:rPr>
        <w:t>（一）投诉性质类分析</w:t>
      </w:r>
    </w:p>
    <w:p>
      <w:pPr>
        <w:widowControl/>
        <w:spacing w:line="600" w:lineRule="exact"/>
        <w:ind w:firstLine="640" w:firstLineChars="200"/>
        <w:rPr>
          <w:rFonts w:ascii="方正仿宋简体" w:hAnsi="仿宋" w:eastAsia="方正仿宋简体" w:cs="宋体"/>
          <w:b/>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在2024年一季度的消费者投诉案件中，按投诉性质划分：涉及质量问题的投诉案件6537件，占总量的39.42%；售后服务问题2363件，占14.25%；价格问题2223件，占13.41%；安全问题1790件，占10.79%；合同问题1257件，占7.58%；虚假宣传问题930件，占5.61%；计量问题256件，占1.54%；假冒问题197件，占1.19%；人格尊严问题52件，占0.31%；其他问题（涉及多项投诉性质或难以归类的投诉问题）977件，占5.89%。</w:t>
      </w:r>
    </w:p>
    <w:p>
      <w:pPr>
        <w:widowControl/>
        <w:spacing w:line="600" w:lineRule="exact"/>
        <w:ind w:firstLine="640" w:firstLineChars="200"/>
        <w:jc w:val="center"/>
        <w:rPr>
          <w:rFonts w:ascii="方正仿宋简体" w:hAnsi="仿宋" w:eastAsia="方正仿宋简体"/>
          <w:color w:val="000000" w:themeColor="text1"/>
          <w:kern w:val="0"/>
          <w:sz w:val="32"/>
          <w:szCs w:val="32"/>
          <w14:textFill>
            <w14:solidFill>
              <w14:schemeClr w14:val="tx1"/>
            </w14:solidFill>
          </w14:textFill>
        </w:rPr>
      </w:pPr>
    </w:p>
    <w:p>
      <w:pPr>
        <w:widowControl/>
        <w:spacing w:line="600" w:lineRule="exact"/>
        <w:ind w:firstLine="640" w:firstLineChars="200"/>
        <w:jc w:val="center"/>
        <w:rPr>
          <w:rFonts w:ascii="方正仿宋简体" w:hAnsi="仿宋" w:eastAsia="方正仿宋简体"/>
          <w:color w:val="000000" w:themeColor="text1"/>
          <w:kern w:val="0"/>
          <w:sz w:val="32"/>
          <w:szCs w:val="32"/>
          <w14:textFill>
            <w14:solidFill>
              <w14:schemeClr w14:val="tx1"/>
            </w14:solidFill>
          </w14:textFill>
        </w:rPr>
      </w:pPr>
      <w:r>
        <w:rPr>
          <w:rFonts w:hint="eastAsia" w:ascii="方正仿宋简体" w:hAnsi="仿宋" w:eastAsia="方正仿宋简体"/>
          <w:color w:val="000000" w:themeColor="text1"/>
          <w:kern w:val="0"/>
          <w:sz w:val="32"/>
          <w:szCs w:val="32"/>
          <w14:textFill>
            <w14:solidFill>
              <w14:schemeClr w14:val="tx1"/>
            </w14:solidFill>
          </w14:textFill>
        </w:rPr>
        <w:t>图1：投诉性质比例图（%）</w:t>
      </w:r>
      <w:r>
        <w:rPr>
          <w:rFonts w:hint="eastAsia" w:ascii="方正仿宋简体" w:hAnsi="仿宋" w:eastAsia="方正仿宋简体" w:cs="宋体"/>
          <w:color w:val="000000" w:themeColor="text1"/>
          <w:kern w:val="0"/>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margin">
              <wp:posOffset>201295</wp:posOffset>
            </wp:positionH>
            <wp:positionV relativeFrom="margin">
              <wp:posOffset>758190</wp:posOffset>
            </wp:positionV>
            <wp:extent cx="5295900" cy="3695700"/>
            <wp:effectExtent l="0" t="0" r="19050" b="19050"/>
            <wp:wrapSquare wrapText="bothSides"/>
            <wp:docPr id="10"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widowControl/>
        <w:spacing w:line="600" w:lineRule="exact"/>
        <w:ind w:firstLine="640" w:firstLineChars="200"/>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从统计数据来看，商品、服务的质量问题仍居投诉总量之首，成为消费者投诉的主要方面。与上年同期相比，质量方面的投诉上升趋势最为明显，随着消费者质量意识的显著增强，更加注重商品的耐用性和性价比，企业需要不断提升产品的服务质量以满足消费者追求品质消费的需求。合同和售后服务的投诉比例下降幅度较大（见表1），说明经营者的服务品质也在不断地改善，提升了消费者的消费体验感。</w:t>
      </w:r>
    </w:p>
    <w:p>
      <w:pPr>
        <w:widowControl/>
        <w:spacing w:line="600" w:lineRule="exact"/>
        <w:ind w:firstLine="640" w:firstLineChars="200"/>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表1 投诉问题性质分类占比变化情况表</w:t>
      </w:r>
    </w:p>
    <w:tbl>
      <w:tblPr>
        <w:tblStyle w:val="19"/>
        <w:tblW w:w="935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9"/>
        <w:gridCol w:w="2846"/>
        <w:gridCol w:w="2876"/>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投诉</w:t>
            </w:r>
          </w:p>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类别</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2023年一季度投诉量占投诉总量的比重（%）</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2024年一季度投诉量占投诉总量的比重（%）</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比较结果</w:t>
            </w:r>
          </w:p>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质量</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32.20</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39.42</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安全</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6.47</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10.79</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计量</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1.57</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1.54</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人格尊严</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1.24</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0.31</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假冒</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2.30</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1.19</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虚假宣传</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6.77</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5.61</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价格</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15.17</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13.41</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售后服务</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18.39</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14.25</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合同</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11.87</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7.58</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blCellSpacing w:w="0" w:type="dxa"/>
          <w:jc w:val="center"/>
        </w:trPr>
        <w:tc>
          <w:tcPr>
            <w:tcW w:w="211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其他</w:t>
            </w:r>
          </w:p>
        </w:tc>
        <w:tc>
          <w:tcPr>
            <w:tcW w:w="284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4.01</w:t>
            </w:r>
          </w:p>
        </w:tc>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5.89</w:t>
            </w:r>
          </w:p>
        </w:tc>
        <w:tc>
          <w:tcPr>
            <w:tcW w:w="1518"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↑1.88</w:t>
            </w:r>
          </w:p>
        </w:tc>
      </w:tr>
    </w:tbl>
    <w:p>
      <w:pPr>
        <w:spacing w:line="600" w:lineRule="exact"/>
        <w:ind w:firstLine="643" w:firstLineChars="200"/>
        <w:rPr>
          <w:rFonts w:ascii="方正楷体简体" w:hAnsi="仿宋" w:eastAsia="方正楷体简体" w:cs="宋体"/>
          <w:b/>
          <w:color w:val="000000" w:themeColor="text1"/>
          <w:kern w:val="0"/>
          <w:sz w:val="32"/>
          <w:szCs w:val="32"/>
          <w14:textFill>
            <w14:solidFill>
              <w14:schemeClr w14:val="tx1"/>
            </w14:solidFill>
          </w14:textFill>
        </w:rPr>
      </w:pPr>
      <w:r>
        <w:rPr>
          <w:rFonts w:hint="eastAsia" w:ascii="方正楷体简体" w:hAnsi="仿宋" w:eastAsia="方正楷体简体" w:cs="宋体"/>
          <w:b/>
          <w:color w:val="000000" w:themeColor="text1"/>
          <w:kern w:val="0"/>
          <w:sz w:val="32"/>
          <w:szCs w:val="32"/>
          <w14:textFill>
            <w14:solidFill>
              <w14:schemeClr w14:val="tx1"/>
            </w14:solidFill>
          </w14:textFill>
        </w:rPr>
        <w:t>（二）商品类投诉分析</w:t>
      </w:r>
    </w:p>
    <w:p>
      <w:pPr>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图2：商品大类投诉量图（单位:件）</w:t>
      </w:r>
      <w:r>
        <w:rPr>
          <w:rFonts w:hint="eastAsia" w:ascii="仿宋" w:hAnsi="仿宋" w:eastAsia="仿宋" w:cs="宋体"/>
          <w:color w:val="000000" w:themeColor="text1"/>
          <w:kern w:val="0"/>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margin">
              <wp:posOffset>134620</wp:posOffset>
            </wp:positionH>
            <wp:positionV relativeFrom="margin">
              <wp:posOffset>4986020</wp:posOffset>
            </wp:positionV>
            <wp:extent cx="5058410" cy="2713990"/>
            <wp:effectExtent l="0" t="0" r="0" b="0"/>
            <wp:wrapSquare wrapText="bothSides"/>
            <wp:docPr id="4" name="对象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方正仿宋简体" w:hAnsi="仿宋" w:eastAsia="方正仿宋简体" w:cs="仿宋"/>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按商品种类划分，食品类、服装鞋帽类和日用商品类消费者投诉居前三位（见图2）</w:t>
      </w:r>
    </w:p>
    <w:p>
      <w:pPr>
        <w:spacing w:line="600" w:lineRule="exact"/>
        <w:ind w:firstLine="640" w:firstLineChars="200"/>
        <w:rPr>
          <w:rFonts w:ascii="方正仿宋简体" w:hAnsi="仿宋" w:eastAsia="方正仿宋简体" w:cs="仿宋"/>
          <w:color w:val="000000" w:themeColor="text1"/>
          <w:kern w:val="0"/>
          <w:sz w:val="32"/>
          <w:szCs w:val="32"/>
          <w14:textFill>
            <w14:solidFill>
              <w14:schemeClr w14:val="tx1"/>
            </w14:solidFill>
          </w14:textFill>
        </w:rPr>
      </w:pPr>
      <w:r>
        <w:rPr>
          <w:rFonts w:hint="eastAsia" w:ascii="方正仿宋简体" w:hAnsi="仿宋" w:eastAsia="方正仿宋简体" w:cs="仿宋"/>
          <w:color w:val="000000" w:themeColor="text1"/>
          <w:kern w:val="0"/>
          <w:sz w:val="32"/>
          <w:szCs w:val="32"/>
          <w14:textFill>
            <w14:solidFill>
              <w14:schemeClr w14:val="tx1"/>
            </w14:solidFill>
          </w14:textFill>
        </w:rPr>
        <w:t>与2023年同期相比，食品</w:t>
      </w:r>
      <w:r>
        <w:rPr>
          <w:rFonts w:hint="eastAsia" w:ascii="方正仿宋简体" w:hAnsi="仿宋" w:eastAsia="方正仿宋简体" w:cs="宋体"/>
          <w:color w:val="000000" w:themeColor="text1"/>
          <w:kern w:val="0"/>
          <w:sz w:val="32"/>
          <w:szCs w:val="32"/>
          <w14:textFill>
            <w14:solidFill>
              <w14:schemeClr w14:val="tx1"/>
            </w14:solidFill>
          </w14:textFill>
        </w:rPr>
        <w:t>类</w:t>
      </w:r>
      <w:r>
        <w:rPr>
          <w:rFonts w:hint="eastAsia" w:ascii="方正仿宋简体" w:hAnsi="仿宋" w:eastAsia="方正仿宋简体" w:cs="仿宋"/>
          <w:color w:val="000000" w:themeColor="text1"/>
          <w:kern w:val="0"/>
          <w:sz w:val="32"/>
          <w:szCs w:val="32"/>
          <w14:textFill>
            <w14:solidFill>
              <w14:schemeClr w14:val="tx1"/>
            </w14:solidFill>
          </w14:textFill>
        </w:rPr>
        <w:t>消费投诉上升趋势明显，食品生产企业需要加强自身的质量管理和食品安全控制。同时政府相关部门也应继续加强食品安全的监管力度，以保障消费者的合法权益。而</w:t>
      </w:r>
      <w:r>
        <w:rPr>
          <w:rFonts w:hint="eastAsia" w:ascii="方正仿宋简体" w:hAnsi="仿宋" w:eastAsia="方正仿宋简体" w:cs="宋体"/>
          <w:color w:val="000000" w:themeColor="text1"/>
          <w:kern w:val="0"/>
          <w:sz w:val="32"/>
          <w:szCs w:val="32"/>
          <w14:textFill>
            <w14:solidFill>
              <w14:schemeClr w14:val="tx1"/>
            </w14:solidFill>
          </w14:textFill>
        </w:rPr>
        <w:t>医药及医疗用品类</w:t>
      </w:r>
      <w:r>
        <w:rPr>
          <w:rFonts w:hint="eastAsia" w:ascii="方正仿宋简体" w:hAnsi="仿宋" w:eastAsia="方正仿宋简体" w:cs="仿宋"/>
          <w:color w:val="000000" w:themeColor="text1"/>
          <w:kern w:val="0"/>
          <w:sz w:val="32"/>
          <w:szCs w:val="32"/>
          <w14:textFill>
            <w14:solidFill>
              <w14:schemeClr w14:val="tx1"/>
            </w14:solidFill>
          </w14:textFill>
        </w:rPr>
        <w:t>、</w:t>
      </w:r>
      <w:r>
        <w:rPr>
          <w:rFonts w:hint="eastAsia" w:ascii="方正仿宋简体" w:hAnsi="仿宋" w:eastAsia="方正仿宋简体" w:cs="宋体"/>
          <w:color w:val="000000" w:themeColor="text1"/>
          <w:kern w:val="0"/>
          <w:sz w:val="32"/>
          <w:szCs w:val="32"/>
          <w14:textFill>
            <w14:solidFill>
              <w14:schemeClr w14:val="tx1"/>
            </w14:solidFill>
          </w14:textFill>
        </w:rPr>
        <w:t>家用电子电器</w:t>
      </w:r>
      <w:r>
        <w:rPr>
          <w:rFonts w:hint="eastAsia" w:ascii="方正仿宋简体" w:hAnsi="仿宋" w:eastAsia="方正仿宋简体" w:cs="仿宋"/>
          <w:color w:val="000000" w:themeColor="text1"/>
          <w:kern w:val="0"/>
          <w:sz w:val="32"/>
          <w:szCs w:val="32"/>
          <w14:textFill>
            <w14:solidFill>
              <w14:schemeClr w14:val="tx1"/>
            </w14:solidFill>
          </w14:textFill>
        </w:rPr>
        <w:t>类、房屋及建材</w:t>
      </w:r>
      <w:r>
        <w:rPr>
          <w:rFonts w:hint="eastAsia" w:ascii="方正仿宋简体" w:hAnsi="仿宋" w:eastAsia="方正仿宋简体" w:cs="宋体"/>
          <w:color w:val="000000" w:themeColor="text1"/>
          <w:kern w:val="0"/>
          <w:sz w:val="32"/>
          <w:szCs w:val="32"/>
          <w14:textFill>
            <w14:solidFill>
              <w14:schemeClr w14:val="tx1"/>
            </w14:solidFill>
          </w14:textFill>
        </w:rPr>
        <w:t>类等</w:t>
      </w:r>
      <w:r>
        <w:rPr>
          <w:rFonts w:hint="eastAsia" w:ascii="方正仿宋简体" w:hAnsi="仿宋" w:eastAsia="方正仿宋简体" w:cs="仿宋"/>
          <w:color w:val="000000" w:themeColor="text1"/>
          <w:kern w:val="0"/>
          <w:sz w:val="32"/>
          <w:szCs w:val="32"/>
          <w14:textFill>
            <w14:solidFill>
              <w14:schemeClr w14:val="tx1"/>
            </w14:solidFill>
          </w14:textFill>
        </w:rPr>
        <w:t>呈下降趋势（见表2）。</w:t>
      </w:r>
    </w:p>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表2 商品大类占总投诉量变化表</w:t>
      </w:r>
    </w:p>
    <w:tbl>
      <w:tblPr>
        <w:tblStyle w:val="19"/>
        <w:tblW w:w="878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76"/>
        <w:gridCol w:w="2299"/>
        <w:gridCol w:w="229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商品大类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2023年一季度投诉量占投诉总量比（%）</w:t>
            </w:r>
          </w:p>
        </w:tc>
        <w:tc>
          <w:tcPr>
            <w:tcW w:w="2299"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2024年一季度投诉量占投诉总量比（%）</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比较结果</w:t>
            </w:r>
          </w:p>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食品类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12.18</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20.50</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服装鞋帽类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9.40</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11.46</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日用商品类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6.85</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7.13</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烟、酒和饮料类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2.81</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3.02</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农用生产资料类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0.45</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0.58</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首饰及文体用品类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3.58</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2.46</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交通工具类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4.00</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2.06</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房屋及建材类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4.93</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2.93</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家用电子电器类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9.19</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6.82</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医药及医疗用品类</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6.21</w:t>
            </w:r>
          </w:p>
        </w:tc>
        <w:tc>
          <w:tcPr>
            <w:tcW w:w="2299" w:type="dxa"/>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2.90</w:t>
            </w:r>
          </w:p>
        </w:tc>
        <w:tc>
          <w:tcPr>
            <w:tcW w:w="131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↓3.31</w:t>
            </w:r>
          </w:p>
        </w:tc>
      </w:tr>
    </w:tbl>
    <w:p>
      <w:pPr>
        <w:widowControl/>
        <w:spacing w:line="600" w:lineRule="exact"/>
        <w:ind w:firstLine="707" w:firstLineChars="220"/>
        <w:jc w:val="left"/>
        <w:rPr>
          <w:rFonts w:ascii="方正仿宋简体" w:hAnsi="仿宋" w:eastAsia="方正仿宋简体" w:cs="宋体"/>
          <w:b/>
          <w:color w:val="000000" w:themeColor="text1"/>
          <w:kern w:val="0"/>
          <w:sz w:val="32"/>
          <w:szCs w:val="32"/>
          <w14:textFill>
            <w14:solidFill>
              <w14:schemeClr w14:val="tx1"/>
            </w14:solidFill>
          </w14:textFill>
        </w:rPr>
      </w:pPr>
    </w:p>
    <w:p>
      <w:pPr>
        <w:widowControl/>
        <w:spacing w:line="600" w:lineRule="exact"/>
        <w:ind w:firstLine="707" w:firstLineChars="220"/>
        <w:jc w:val="left"/>
        <w:rPr>
          <w:rFonts w:ascii="方正楷体简体" w:hAnsi="仿宋" w:eastAsia="方正楷体简体" w:cs="宋体"/>
          <w:b/>
          <w:color w:val="000000" w:themeColor="text1"/>
          <w:kern w:val="0"/>
          <w:sz w:val="32"/>
          <w:szCs w:val="32"/>
          <w14:textFill>
            <w14:solidFill>
              <w14:schemeClr w14:val="tx1"/>
            </w14:solidFill>
          </w14:textFill>
        </w:rPr>
      </w:pPr>
      <w:r>
        <w:rPr>
          <w:rFonts w:hint="eastAsia" w:ascii="方正楷体简体" w:hAnsi="仿宋" w:eastAsia="方正楷体简体" w:cs="宋体"/>
          <w:b/>
          <w:color w:val="000000" w:themeColor="text1"/>
          <w:kern w:val="0"/>
          <w:sz w:val="32"/>
          <w:szCs w:val="32"/>
          <w14:textFill>
            <w14:solidFill>
              <w14:schemeClr w14:val="tx1"/>
            </w14:solidFill>
          </w14:textFill>
        </w:rPr>
        <w:t>（三）服务类投诉分析</w:t>
      </w:r>
    </w:p>
    <w:p>
      <w:pPr>
        <w:widowControl/>
        <w:spacing w:line="600" w:lineRule="exact"/>
        <w:ind w:firstLine="704" w:firstLineChars="220"/>
        <w:jc w:val="left"/>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按服务种类划分，生活、社会服务类、</w:t>
      </w:r>
      <w:r>
        <w:rPr>
          <w:rFonts w:hint="eastAsia" w:ascii="方正仿宋简体" w:hAnsi="仿宋" w:eastAsia="方正仿宋简体" w:cs="仿宋"/>
          <w:color w:val="000000" w:themeColor="text1"/>
          <w:kern w:val="0"/>
          <w:sz w:val="32"/>
          <w:szCs w:val="32"/>
          <w14:textFill>
            <w14:solidFill>
              <w14:schemeClr w14:val="tx1"/>
            </w14:solidFill>
          </w14:textFill>
        </w:rPr>
        <w:t>销售服务、</w:t>
      </w:r>
      <w:r>
        <w:rPr>
          <w:rFonts w:hint="eastAsia" w:ascii="方正仿宋简体" w:hAnsi="仿宋" w:eastAsia="方正仿宋简体" w:cs="宋体"/>
          <w:color w:val="000000" w:themeColor="text1"/>
          <w:kern w:val="0"/>
          <w:sz w:val="32"/>
          <w:szCs w:val="32"/>
          <w14:textFill>
            <w14:solidFill>
              <w14:schemeClr w14:val="tx1"/>
            </w14:solidFill>
          </w14:textFill>
        </w:rPr>
        <w:t>房屋装修及物业服务的消费者投诉居前三位（见图3）。</w:t>
      </w:r>
    </w:p>
    <w:p>
      <w:pPr>
        <w:pStyle w:val="26"/>
        <w:rPr>
          <w:color w:val="000000" w:themeColor="text1"/>
          <w14:textFill>
            <w14:solidFill>
              <w14:schemeClr w14:val="tx1"/>
            </w14:solidFill>
          </w14:textFill>
        </w:rPr>
      </w:pPr>
    </w:p>
    <w:p>
      <w:pPr>
        <w:pStyle w:val="26"/>
        <w:rPr>
          <w:color w:val="000000" w:themeColor="text1"/>
          <w14:textFill>
            <w14:solidFill>
              <w14:schemeClr w14:val="tx1"/>
            </w14:solidFill>
          </w14:textFill>
        </w:rPr>
      </w:pPr>
    </w:p>
    <w:p>
      <w:pPr>
        <w:widowControl/>
        <w:spacing w:line="600" w:lineRule="exact"/>
        <w:ind w:firstLine="704" w:firstLineChars="220"/>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0">
            <wp:simplePos x="0" y="0"/>
            <wp:positionH relativeFrom="column">
              <wp:posOffset>10795</wp:posOffset>
            </wp:positionH>
            <wp:positionV relativeFrom="paragraph">
              <wp:posOffset>284480</wp:posOffset>
            </wp:positionV>
            <wp:extent cx="5486400" cy="3657600"/>
            <wp:effectExtent l="0" t="0" r="0" b="0"/>
            <wp:wrapNone/>
            <wp:docPr id="1" name="对象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widowControl/>
        <w:spacing w:line="600" w:lineRule="exact"/>
        <w:ind w:firstLine="704" w:firstLineChars="220"/>
        <w:jc w:val="left"/>
        <w:rPr>
          <w:rFonts w:ascii="仿宋" w:hAnsi="仿宋" w:eastAsia="仿宋"/>
          <w:color w:val="000000" w:themeColor="text1"/>
          <w:sz w:val="32"/>
          <w:szCs w:val="32"/>
          <w14:textFill>
            <w14:solidFill>
              <w14:schemeClr w14:val="tx1"/>
            </w14:solidFill>
          </w14:textFill>
        </w:rPr>
      </w:pPr>
    </w:p>
    <w:p>
      <w:pPr>
        <w:widowControl/>
        <w:spacing w:line="600" w:lineRule="exact"/>
        <w:ind w:firstLine="704" w:firstLineChars="220"/>
        <w:jc w:val="left"/>
        <w:rPr>
          <w:rFonts w:ascii="仿宋" w:hAnsi="仿宋" w:eastAsia="仿宋"/>
          <w:color w:val="000000" w:themeColor="text1"/>
          <w:sz w:val="32"/>
          <w:szCs w:val="32"/>
          <w14:textFill>
            <w14:solidFill>
              <w14:schemeClr w14:val="tx1"/>
            </w14:solidFill>
          </w14:textFill>
        </w:rPr>
      </w:pPr>
    </w:p>
    <w:p>
      <w:pPr>
        <w:widowControl/>
        <w:spacing w:line="600" w:lineRule="exact"/>
        <w:ind w:firstLine="704" w:firstLineChars="220"/>
        <w:jc w:val="left"/>
        <w:rPr>
          <w:rFonts w:ascii="仿宋" w:hAnsi="仿宋" w:eastAsia="仿宋"/>
          <w:color w:val="000000" w:themeColor="text1"/>
          <w:sz w:val="32"/>
          <w:szCs w:val="32"/>
          <w14:textFill>
            <w14:solidFill>
              <w14:schemeClr w14:val="tx1"/>
            </w14:solidFill>
          </w14:textFill>
        </w:rPr>
      </w:pPr>
    </w:p>
    <w:p>
      <w:pPr>
        <w:widowControl/>
        <w:spacing w:line="600" w:lineRule="exact"/>
        <w:ind w:firstLine="704" w:firstLineChars="220"/>
        <w:jc w:val="left"/>
        <w:rPr>
          <w:rFonts w:ascii="仿宋" w:hAnsi="仿宋" w:eastAsia="仿宋"/>
          <w:color w:val="000000" w:themeColor="text1"/>
          <w:sz w:val="32"/>
          <w:szCs w:val="32"/>
          <w14:textFill>
            <w14:solidFill>
              <w14:schemeClr w14:val="tx1"/>
            </w14:solidFill>
          </w14:textFill>
        </w:rPr>
      </w:pPr>
    </w:p>
    <w:p>
      <w:pPr>
        <w:widowControl/>
        <w:spacing w:line="600" w:lineRule="exact"/>
        <w:ind w:firstLine="704" w:firstLineChars="220"/>
        <w:jc w:val="left"/>
        <w:rPr>
          <w:rFonts w:ascii="仿宋" w:hAnsi="仿宋" w:eastAsia="仿宋"/>
          <w:color w:val="000000" w:themeColor="text1"/>
          <w:sz w:val="32"/>
          <w:szCs w:val="32"/>
          <w14:textFill>
            <w14:solidFill>
              <w14:schemeClr w14:val="tx1"/>
            </w14:solidFill>
          </w14:textFill>
        </w:rPr>
      </w:pPr>
    </w:p>
    <w:p>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pPr>
        <w:widowControl/>
        <w:spacing w:line="600" w:lineRule="exact"/>
        <w:ind w:firstLine="704" w:firstLineChars="220"/>
        <w:jc w:val="center"/>
        <w:rPr>
          <w:rFonts w:ascii="方正仿宋简体" w:hAnsi="仿宋" w:eastAsia="方正仿宋简体" w:cs="仿宋"/>
          <w:color w:val="000000" w:themeColor="text1"/>
          <w:kern w:val="0"/>
          <w:sz w:val="32"/>
          <w:szCs w:val="32"/>
          <w14:textFill>
            <w14:solidFill>
              <w14:schemeClr w14:val="tx1"/>
            </w14:solidFill>
          </w14:textFill>
        </w:rPr>
      </w:pPr>
      <w:r>
        <w:rPr>
          <w:rFonts w:hint="eastAsia" w:ascii="方正仿宋简体" w:hAnsi="仿宋" w:eastAsia="方正仿宋简体"/>
          <w:color w:val="000000" w:themeColor="text1"/>
          <w:sz w:val="32"/>
          <w:szCs w:val="32"/>
          <w14:textFill>
            <w14:solidFill>
              <w14:schemeClr w14:val="tx1"/>
            </w14:solidFill>
          </w14:textFill>
        </w:rPr>
        <w:t>图3  服务大类投诉量图（单位：件）</w:t>
      </w:r>
    </w:p>
    <w:p>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r>
        <w:rPr>
          <w:rFonts w:hint="eastAsia" w:ascii="方正仿宋简体" w:hAnsi="仿宋" w:eastAsia="方正仿宋简体" w:cs="仿宋"/>
          <w:color w:val="000000" w:themeColor="text1"/>
          <w:kern w:val="0"/>
          <w:sz w:val="32"/>
          <w:szCs w:val="32"/>
          <w14:textFill>
            <w14:solidFill>
              <w14:schemeClr w14:val="tx1"/>
            </w14:solidFill>
          </w14:textFill>
        </w:rPr>
        <w:t>与2023年同期相比，生活、社会服务类，销售</w:t>
      </w:r>
      <w:r>
        <w:rPr>
          <w:rFonts w:hint="eastAsia" w:ascii="方正仿宋简体" w:hAnsi="仿宋" w:eastAsia="方正仿宋简体" w:cs="宋体"/>
          <w:color w:val="000000" w:themeColor="text1"/>
          <w:kern w:val="0"/>
          <w:sz w:val="32"/>
          <w:szCs w:val="32"/>
          <w14:textFill>
            <w14:solidFill>
              <w14:schemeClr w14:val="tx1"/>
            </w14:solidFill>
          </w14:textFill>
        </w:rPr>
        <w:t>服务及旅游服务</w:t>
      </w:r>
      <w:r>
        <w:rPr>
          <w:rFonts w:hint="eastAsia" w:ascii="方正仿宋简体" w:hAnsi="仿宋" w:eastAsia="方正仿宋简体" w:cs="仿宋"/>
          <w:color w:val="000000" w:themeColor="text1"/>
          <w:kern w:val="0"/>
          <w:sz w:val="32"/>
          <w:szCs w:val="32"/>
          <w14:textFill>
            <w14:solidFill>
              <w14:schemeClr w14:val="tx1"/>
            </w14:solidFill>
          </w14:textFill>
        </w:rPr>
        <w:t>等消费投诉呈上升趋势，</w:t>
      </w:r>
      <w:r>
        <w:rPr>
          <w:rFonts w:hint="eastAsia" w:ascii="方正仿宋简体" w:hAnsi="仿宋" w:eastAsia="方正仿宋简体" w:cs="宋体"/>
          <w:color w:val="000000" w:themeColor="text1"/>
          <w:kern w:val="0"/>
          <w:sz w:val="32"/>
          <w:szCs w:val="32"/>
          <w14:textFill>
            <w14:solidFill>
              <w14:schemeClr w14:val="tx1"/>
            </w14:solidFill>
          </w14:textFill>
        </w:rPr>
        <w:t>文化、娱乐、体育服务，</w:t>
      </w:r>
      <w:r>
        <w:rPr>
          <w:rFonts w:hint="eastAsia" w:ascii="方正仿宋简体" w:hAnsi="仿宋" w:eastAsia="方正仿宋简体" w:cs="仿宋"/>
          <w:color w:val="000000" w:themeColor="text1"/>
          <w:kern w:val="0"/>
          <w:sz w:val="32"/>
          <w:szCs w:val="32"/>
          <w14:textFill>
            <w14:solidFill>
              <w14:schemeClr w14:val="tx1"/>
            </w14:solidFill>
          </w14:textFill>
        </w:rPr>
        <w:t>房屋装修及物业服务和公共设施服务等呈下降趋势（见表3）。</w:t>
      </w:r>
    </w:p>
    <w:p>
      <w:pPr>
        <w:widowControl/>
        <w:spacing w:line="600" w:lineRule="exact"/>
        <w:ind w:firstLine="704" w:firstLineChars="220"/>
        <w:jc w:val="left"/>
        <w:rPr>
          <w:rFonts w:ascii="方正仿宋简体" w:hAnsi="仿宋" w:eastAsia="方正仿宋简体"/>
          <w:color w:val="000000" w:themeColor="text1"/>
          <w:sz w:val="32"/>
          <w:szCs w:val="32"/>
          <w14:textFill>
            <w14:solidFill>
              <w14:schemeClr w14:val="tx1"/>
            </w14:solidFill>
          </w14:textFill>
        </w:rPr>
      </w:pPr>
    </w:p>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表3 服务大类投诉量占比变化表</w:t>
      </w:r>
    </w:p>
    <w:tbl>
      <w:tblPr>
        <w:tblStyle w:val="19"/>
        <w:tblW w:w="883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81"/>
        <w:gridCol w:w="2225"/>
        <w:gridCol w:w="222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服务大类</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2023年一季度投诉量占投诉总量比（%）</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2024年一季度投诉量占投诉总量比（%）</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比较结果</w:t>
            </w:r>
          </w:p>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生活、社会服务类</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17.98</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20.95</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销售服务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5.66</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7.36</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旅游服务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0.61</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1.39</w:t>
            </w:r>
          </w:p>
        </w:tc>
        <w:tc>
          <w:tcPr>
            <w:tcW w:w="1400" w:type="dxa"/>
            <w:vAlign w:val="center"/>
          </w:tcPr>
          <w:p>
            <w:pPr>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金融服务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0.03</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0.07</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保险服务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0.12</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0.08</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互联网服务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0.66</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0.51</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邮政业服务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0.41</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0.25</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卫生保健服务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0.59</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0.33</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电信服务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1.00</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0.51</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教育培训服务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1.42</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公共设施服务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1.07</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0.46</w:t>
            </w:r>
          </w:p>
        </w:tc>
        <w:tc>
          <w:tcPr>
            <w:tcW w:w="1400" w:type="dxa"/>
            <w:vAlign w:val="center"/>
          </w:tcPr>
          <w:p>
            <w:pPr>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房屋装修及物业服务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3.53</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2.18</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981"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文化、娱乐、体育服务</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3.97</w:t>
            </w:r>
          </w:p>
        </w:tc>
        <w:tc>
          <w:tcPr>
            <w:tcW w:w="2225"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2.17</w:t>
            </w:r>
          </w:p>
        </w:tc>
        <w:tc>
          <w:tcPr>
            <w:tcW w:w="1400" w:type="dxa"/>
            <w:vAlign w:val="center"/>
          </w:tcPr>
          <w:p>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↓1.80</w:t>
            </w:r>
          </w:p>
        </w:tc>
      </w:tr>
    </w:tbl>
    <w:p>
      <w:pPr>
        <w:numPr>
          <w:ilvl w:val="0"/>
          <w:numId w:val="2"/>
        </w:numPr>
        <w:tabs>
          <w:tab w:val="left" w:pos="3495"/>
        </w:tabs>
        <w:spacing w:line="600" w:lineRule="exact"/>
        <w:ind w:left="-10" w:firstLine="640"/>
        <w:rPr>
          <w:rFonts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消费问题分析</w:t>
      </w:r>
    </w:p>
    <w:p>
      <w:pPr>
        <w:rPr>
          <w:rFonts w:ascii="方正仿宋简体"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3"/>
          <w:szCs w:val="33"/>
          <w14:textFill>
            <w14:solidFill>
              <w14:schemeClr w14:val="tx1"/>
            </w14:solidFill>
          </w14:textFill>
        </w:rPr>
        <w:t>　</w:t>
      </w:r>
      <w:r>
        <w:rPr>
          <w:rFonts w:hint="eastAsia" w:ascii="方正仿宋简体" w:hAnsi="Times New Roman" w:eastAsia="方正仿宋简体"/>
          <w:b/>
          <w:bCs/>
          <w:color w:val="000000" w:themeColor="text1"/>
          <w:sz w:val="32"/>
          <w:szCs w:val="32"/>
          <w14:textFill>
            <w14:solidFill>
              <w14:schemeClr w14:val="tx1"/>
            </w14:solidFill>
          </w14:textFill>
        </w:rPr>
        <w:t>　（一）质量问题投诉上升明显。</w:t>
      </w:r>
      <w:r>
        <w:rPr>
          <w:rFonts w:hint="eastAsia" w:ascii="方正仿宋简体" w:hAnsi="Times New Roman" w:eastAsia="方正仿宋简体"/>
          <w:color w:val="000000" w:themeColor="text1"/>
          <w:sz w:val="32"/>
          <w:szCs w:val="32"/>
          <w14:textFill>
            <w14:solidFill>
              <w14:schemeClr w14:val="tx1"/>
            </w14:solidFill>
          </w14:textFill>
        </w:rPr>
        <w:t>在市场经济蓬勃发展的当下，消费者权益保护显得尤为重要。随着消费者自我保护意识的逐步提升，质量问题引发的投诉案件日益增多。消费者投诉的主要问题涉及：1.产品质量与描述不符，产品性能不符合产品的说明，无法正常使用；2.外观瑕疵未告知，产品外观存在瑕疵，虽不影响正常使用，但未提前告知消费者和经消费者确认；3.货不对版，以低档次的产品来代替高档次的产品进行交付；4.售后服务体系尚待完善，客服的态度、效率和解决问题的能力有待提升。</w:t>
      </w:r>
    </w:p>
    <w:p>
      <w:pPr>
        <w:pStyle w:val="17"/>
        <w:widowControl/>
        <w:spacing w:beforeAutospacing="0" w:afterAutospacing="0" w:line="540" w:lineRule="exact"/>
        <w:ind w:firstLine="640" w:firstLineChars="200"/>
        <w:rPr>
          <w:rFonts w:ascii="方正仿宋简体" w:hAnsi="Times New Roman" w:eastAsia="方正仿宋简体"/>
          <w:color w:val="000000" w:themeColor="text1"/>
          <w:kern w:val="2"/>
          <w:sz w:val="32"/>
          <w:szCs w:val="32"/>
          <w14:textFill>
            <w14:solidFill>
              <w14:schemeClr w14:val="tx1"/>
            </w14:solidFill>
          </w14:textFill>
        </w:rPr>
      </w:pPr>
      <w:r>
        <w:rPr>
          <w:rFonts w:hint="eastAsia" w:ascii="方正仿宋简体" w:hAnsi="Times New Roman" w:eastAsia="方正仿宋简体"/>
          <w:color w:val="000000" w:themeColor="text1"/>
          <w:kern w:val="2"/>
          <w:sz w:val="32"/>
          <w:szCs w:val="32"/>
          <w14:textFill>
            <w14:solidFill>
              <w14:schemeClr w14:val="tx1"/>
            </w14:solidFill>
          </w14:textFill>
        </w:rPr>
        <w:t>案例1：2024年2月5日，资阳市消委会高新分会接到消费者陈先生投诉称于2022年11月在某家具商城购买了一张价值17000余元的皮沙发，在使用两个月后出现了多处掉皮情况，直到2023年11月底，经商家多次返厂维修仍未彻底解决问题，商家表示不再提供售后服务。经调解，双方达成了由商家赠送一套定制的沙发套，同时积极处理售后问题的解决方案。</w:t>
      </w:r>
    </w:p>
    <w:p>
      <w:pPr>
        <w:spacing w:line="590" w:lineRule="exact"/>
        <w:ind w:firstLine="640" w:firstLineChars="200"/>
        <w:rPr>
          <w:rFonts w:ascii="Times New Roman" w:hAnsi="Times New Roman" w:eastAsia="方正仿宋简体" w:cs="方正仿宋简体"/>
          <w:color w:val="000000" w:themeColor="text1"/>
          <w:kern w:val="0"/>
          <w:sz w:val="32"/>
          <w:szCs w:val="32"/>
          <w14:textFill>
            <w14:solidFill>
              <w14:schemeClr w14:val="tx1"/>
            </w14:solidFill>
          </w14:textFill>
        </w:rPr>
      </w:pPr>
      <w:r>
        <w:rPr>
          <w:rFonts w:hint="eastAsia" w:ascii="方正仿宋简体" w:hAnsi="Times New Roman" w:eastAsia="方正仿宋简体"/>
          <w:color w:val="000000" w:themeColor="text1"/>
          <w:sz w:val="32"/>
          <w:szCs w:val="32"/>
          <w14:textFill>
            <w14:solidFill>
              <w14:schemeClr w14:val="tx1"/>
            </w14:solidFill>
          </w14:textFill>
        </w:rPr>
        <w:t>案例2：</w:t>
      </w:r>
      <w:r>
        <w:rPr>
          <w:rFonts w:hint="eastAsia" w:ascii="Times New Roman" w:hAnsi="Times New Roman" w:eastAsia="方正仿宋简体" w:cs="方正仿宋简体"/>
          <w:color w:val="000000" w:themeColor="text1"/>
          <w:kern w:val="0"/>
          <w:sz w:val="32"/>
          <w:szCs w:val="32"/>
          <w:lang w:val="zh-CN"/>
          <w14:textFill>
            <w14:solidFill>
              <w14:schemeClr w14:val="tx1"/>
            </w14:solidFill>
          </w14:textFill>
        </w:rPr>
        <w:t>202</w:t>
      </w:r>
      <w:r>
        <w:rPr>
          <w:rFonts w:hint="eastAsia" w:ascii="Times New Roman" w:hAnsi="Times New Roman" w:eastAsia="方正仿宋简体" w:cs="方正仿宋简体"/>
          <w:color w:val="000000" w:themeColor="text1"/>
          <w:kern w:val="0"/>
          <w:sz w:val="32"/>
          <w:szCs w:val="32"/>
          <w14:textFill>
            <w14:solidFill>
              <w14:schemeClr w14:val="tx1"/>
            </w14:solidFill>
          </w14:textFill>
        </w:rPr>
        <w:t>4</w:t>
      </w:r>
      <w:r>
        <w:rPr>
          <w:rFonts w:hint="eastAsia" w:ascii="Times New Roman" w:hAnsi="Times New Roman" w:eastAsia="方正仿宋简体" w:cs="方正仿宋简体"/>
          <w:color w:val="000000" w:themeColor="text1"/>
          <w:kern w:val="0"/>
          <w:sz w:val="32"/>
          <w:szCs w:val="32"/>
          <w:lang w:val="zh-CN"/>
          <w14:textFill>
            <w14:solidFill>
              <w14:schemeClr w14:val="tx1"/>
            </w14:solidFill>
          </w14:textFill>
        </w:rPr>
        <w:t>年</w:t>
      </w:r>
      <w:r>
        <w:rPr>
          <w:rFonts w:hint="eastAsia" w:ascii="Times New Roman" w:hAnsi="Times New Roman" w:eastAsia="方正仿宋简体" w:cs="方正仿宋简体"/>
          <w:color w:val="000000" w:themeColor="text1"/>
          <w:kern w:val="0"/>
          <w:sz w:val="32"/>
          <w:szCs w:val="32"/>
          <w14:textFill>
            <w14:solidFill>
              <w14:schemeClr w14:val="tx1"/>
            </w14:solidFill>
          </w14:textFill>
        </w:rPr>
        <w:t>2</w:t>
      </w:r>
      <w:r>
        <w:rPr>
          <w:rFonts w:hint="eastAsia" w:ascii="Times New Roman" w:hAnsi="Times New Roman" w:eastAsia="方正仿宋简体" w:cs="方正仿宋简体"/>
          <w:color w:val="000000" w:themeColor="text1"/>
          <w:kern w:val="0"/>
          <w:sz w:val="32"/>
          <w:szCs w:val="32"/>
          <w:lang w:val="zh-CN"/>
          <w14:textFill>
            <w14:solidFill>
              <w14:schemeClr w14:val="tx1"/>
            </w14:solidFill>
          </w14:textFill>
        </w:rPr>
        <w:t>月</w:t>
      </w:r>
      <w:r>
        <w:rPr>
          <w:rFonts w:hint="eastAsia" w:ascii="Times New Roman" w:hAnsi="Times New Roman" w:eastAsia="方正仿宋简体" w:cs="方正仿宋简体"/>
          <w:color w:val="000000" w:themeColor="text1"/>
          <w:kern w:val="0"/>
          <w:sz w:val="32"/>
          <w:szCs w:val="32"/>
          <w14:textFill>
            <w14:solidFill>
              <w14:schemeClr w14:val="tx1"/>
            </w14:solidFill>
          </w14:textFill>
        </w:rPr>
        <w:t>16</w:t>
      </w:r>
      <w:r>
        <w:rPr>
          <w:rFonts w:hint="eastAsia" w:ascii="Times New Roman" w:hAnsi="Times New Roman" w:eastAsia="方正仿宋简体" w:cs="方正仿宋简体"/>
          <w:color w:val="000000" w:themeColor="text1"/>
          <w:kern w:val="0"/>
          <w:sz w:val="32"/>
          <w:szCs w:val="32"/>
          <w:lang w:val="zh-CN"/>
          <w14:textFill>
            <w14:solidFill>
              <w14:schemeClr w14:val="tx1"/>
            </w14:solidFill>
          </w14:textFill>
        </w:rPr>
        <w:t>日，</w:t>
      </w:r>
      <w:r>
        <w:rPr>
          <w:rFonts w:hint="eastAsia" w:ascii="Times New Roman" w:hAnsi="Times New Roman" w:eastAsia="方正仿宋简体" w:cs="方正仿宋简体"/>
          <w:color w:val="000000" w:themeColor="text1"/>
          <w:kern w:val="0"/>
          <w:sz w:val="32"/>
          <w:szCs w:val="32"/>
          <w14:textFill>
            <w14:solidFill>
              <w14:schemeClr w14:val="tx1"/>
            </w14:solidFill>
          </w14:textFill>
        </w:rPr>
        <w:t>消费者张女士向广安市消委会经开区分会投诉称在2023年底花3800元在某卫浴店购买的浴室柜发生变形，陶瓷一体盆也有划痕，联系经营者后约定年后处理，可2月15日却被告知是消费者人为造成的产品变形和划痕不予处理。按照《消费者权益保护法》第二十三条规定，对于耐用商品质量问题，自消费者接受商品之日起六个月内发现瑕疵的，由经营者承担举证责任。因经营者无法举证，经调解，经营者同意为消费者更换一套全新的卫浴柜。</w:t>
      </w:r>
    </w:p>
    <w:p>
      <w:pPr>
        <w:widowControl/>
        <w:shd w:val="clear" w:color="auto" w:fill="FFFFFF"/>
        <w:spacing w:line="560" w:lineRule="exact"/>
        <w:jc w:val="left"/>
        <w:rPr>
          <w:rFonts w:ascii="方正仿宋简体" w:hAnsi="仿宋_GB2312" w:eastAsia="方正仿宋简体"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方正仿宋简体" w:hAnsi="仿宋_GB2312" w:eastAsia="方正仿宋简体" w:cs="仿宋_GB2312"/>
          <w:color w:val="000000" w:themeColor="text1"/>
          <w:sz w:val="32"/>
          <w:szCs w:val="32"/>
          <w14:textFill>
            <w14:solidFill>
              <w14:schemeClr w14:val="tx1"/>
            </w14:solidFill>
          </w14:textFill>
        </w:rPr>
        <w:t>案例3：</w:t>
      </w:r>
      <w:r>
        <w:rPr>
          <w:rFonts w:hint="eastAsia" w:ascii="方正仿宋简体" w:hAnsi="仿宋_GB2312" w:eastAsia="方正仿宋简体" w:cs="仿宋_GB2312"/>
          <w:bCs/>
          <w:color w:val="000000" w:themeColor="text1"/>
          <w:sz w:val="32"/>
          <w:szCs w:val="32"/>
          <w14:textFill>
            <w14:solidFill>
              <w14:schemeClr w14:val="tx1"/>
            </w14:solidFill>
          </w14:textFill>
        </w:rPr>
        <w:t>2024年1月23日，消费者曹先生向内江市消委会经开区分会投诉：2022年10月花费17000元在经开区商贸城某集成灶商家处购买了一台直饮机，2023年9月直饮机连接自来水的管子突然爆裂漏水，导致家中的墙板、衣柜、地暖严重受损。因协商无果，遂到经开区消委分会投诉寻求帮助。经核实，经营者认可是产品质量问题造成的损害，因赔偿金额争议过大，经开分会邀请区司法分局工作人员联动调解，最终双方达成由商家承担12万元的赔偿金的解决方案。</w:t>
      </w:r>
    </w:p>
    <w:p>
      <w:pPr>
        <w:widowControl/>
        <w:spacing w:line="590" w:lineRule="exact"/>
        <w:ind w:firstLine="643" w:firstLineChars="200"/>
        <w:rPr>
          <w:rFonts w:ascii="方正仿宋简体" w:hAnsi="仿宋" w:cs="仿宋"/>
          <w:color w:val="000000" w:themeColor="text1"/>
          <w14:textFill>
            <w14:solidFill>
              <w14:schemeClr w14:val="tx1"/>
            </w14:solidFill>
          </w14:textFill>
        </w:rPr>
      </w:pPr>
      <w:r>
        <w:rPr>
          <w:rFonts w:hint="eastAsia" w:ascii="方正仿宋简体" w:hAnsi="Times New Roman" w:eastAsia="方正仿宋简体"/>
          <w:b/>
          <w:bCs/>
          <w:color w:val="000000" w:themeColor="text1"/>
          <w:sz w:val="32"/>
          <w:szCs w:val="32"/>
          <w14:textFill>
            <w14:solidFill>
              <w14:schemeClr w14:val="tx1"/>
            </w14:solidFill>
          </w14:textFill>
        </w:rPr>
        <w:t>消委会观点：</w:t>
      </w:r>
      <w:r>
        <w:rPr>
          <w:rFonts w:hint="eastAsia" w:ascii="Times New Roman" w:hAnsi="Times New Roman" w:eastAsia="方正仿宋简体" w:cs="方正仿宋简体"/>
          <w:color w:val="000000" w:themeColor="text1"/>
          <w:kern w:val="0"/>
          <w:sz w:val="32"/>
          <w:szCs w:val="32"/>
          <w14:textFill>
            <w14:solidFill>
              <w14:schemeClr w14:val="tx1"/>
            </w14:solidFill>
          </w14:textFill>
        </w:rPr>
        <w:t>按照《消费者权益保护法》</w:t>
      </w:r>
      <w:r>
        <w:rPr>
          <w:rFonts w:ascii="Tahoma" w:hAnsi="Tahoma" w:eastAsia="Tahoma" w:cs="Tahoma"/>
          <w:color w:val="000000" w:themeColor="text1"/>
          <w:sz w:val="31"/>
          <w:szCs w:val="31"/>
          <w:shd w:val="clear" w:color="auto" w:fill="FFFFFF"/>
          <w14:textFill>
            <w14:solidFill>
              <w14:schemeClr w14:val="tx1"/>
            </w14:solidFill>
          </w14:textFill>
        </w:rPr>
        <w:t> </w:t>
      </w:r>
      <w:r>
        <w:rPr>
          <w:rFonts w:hint="eastAsia" w:ascii="Times New Roman" w:hAnsi="Times New Roman" w:eastAsia="方正仿宋简体" w:cs="方正仿宋简体"/>
          <w:color w:val="000000" w:themeColor="text1"/>
          <w:kern w:val="0"/>
          <w:sz w:val="32"/>
          <w:szCs w:val="32"/>
          <w14:textFill>
            <w14:solidFill>
              <w14:schemeClr w14:val="tx1"/>
            </w14:solidFill>
          </w14:textFill>
        </w:rPr>
        <w:t>第二十四条规定：“经营者提供的商品或者服务不符合质量要求的，消费者可以依照国家规定、当事人约定退货，或者要求经营者履行更换、修理等义务。</w:t>
      </w:r>
      <w:r>
        <w:rPr>
          <w:rFonts w:ascii="Times New Roman" w:hAnsi="Times New Roman" w:eastAsia="方正仿宋简体" w:cs="方正仿宋简体"/>
          <w:color w:val="000000" w:themeColor="text1"/>
          <w:kern w:val="0"/>
          <w:sz w:val="32"/>
          <w:szCs w:val="32"/>
          <w14:textFill>
            <w14:solidFill>
              <w14:schemeClr w14:val="tx1"/>
            </w14:solidFill>
          </w14:textFill>
        </w:rPr>
        <w:t> </w:t>
      </w:r>
      <w:r>
        <w:rPr>
          <w:rFonts w:hint="eastAsia" w:ascii="Times New Roman" w:hAnsi="Times New Roman" w:eastAsia="方正仿宋简体" w:cs="方正仿宋简体"/>
          <w:color w:val="000000" w:themeColor="text1"/>
          <w:kern w:val="0"/>
          <w:sz w:val="32"/>
          <w:szCs w:val="32"/>
          <w14:textFill>
            <w14:solidFill>
              <w14:schemeClr w14:val="tx1"/>
            </w14:solidFill>
          </w14:textFill>
        </w:rPr>
        <w:t>”经营者应主动履行商品质量担保的责任，建立完善的售后服务体系，提高服务人员的专业技能和响应速度，确保消费者的问题能够获得迅速而有效的解决。同时应积极构建严格的质量管理体系，满足消费者对高品质商品的需求，促进品牌形象和市场竞争力的提升。</w:t>
      </w:r>
    </w:p>
    <w:p>
      <w:pPr>
        <w:wordWrap w:val="0"/>
        <w:topLinePunct/>
        <w:spacing w:line="560" w:lineRule="exact"/>
        <w:ind w:firstLine="646"/>
        <w:rPr>
          <w:rFonts w:ascii="方正仿宋简体" w:hAnsi="仿宋_GB2312" w:eastAsia="方正仿宋简体" w:cs="仿宋_GB2312"/>
          <w:color w:val="000000" w:themeColor="text1"/>
          <w:kern w:val="0"/>
          <w:sz w:val="32"/>
          <w:szCs w:val="32"/>
          <w:lang w:bidi="ar"/>
          <w14:textFill>
            <w14:solidFill>
              <w14:schemeClr w14:val="tx1"/>
            </w14:solidFill>
          </w14:textFill>
        </w:rPr>
      </w:pPr>
      <w:r>
        <w:rPr>
          <w:rFonts w:hint="eastAsia" w:ascii="方正仿宋简体" w:hAnsi="Times New Roman" w:eastAsia="方正仿宋简体"/>
          <w:b/>
          <w:bCs/>
          <w:color w:val="000000" w:themeColor="text1"/>
          <w:sz w:val="32"/>
          <w:szCs w:val="32"/>
          <w14:textFill>
            <w14:solidFill>
              <w14:schemeClr w14:val="tx1"/>
            </w14:solidFill>
          </w14:textFill>
        </w:rPr>
        <w:t>（二）餐饮类投诉引发关注。</w:t>
      </w:r>
      <w:r>
        <w:rPr>
          <w:rFonts w:hint="eastAsia" w:ascii="方正仿宋简体" w:hAnsi="仿宋_GB2312" w:eastAsia="方正仿宋简体" w:cs="仿宋_GB2312"/>
          <w:color w:val="000000" w:themeColor="text1"/>
          <w:kern w:val="0"/>
          <w:sz w:val="32"/>
          <w:szCs w:val="32"/>
          <w:lang w:bidi="ar"/>
          <w14:textFill>
            <w14:solidFill>
              <w14:schemeClr w14:val="tx1"/>
            </w14:solidFill>
          </w14:textFill>
        </w:rPr>
        <w:t>随着时代的发展和消费者需求的变化，餐饮服务也在不断创新和变革，消费者对于食品品质和服务水平的期待日益攀升，在互联网+的当下，消费者借助网络平台反映餐饮体验的情况已成新常态。</w:t>
      </w:r>
      <w:r>
        <w:rPr>
          <w:rFonts w:hint="eastAsia" w:ascii="方正仿宋简体" w:hAnsi="Times New Roman" w:eastAsia="方正仿宋简体" w:cs="方正仿宋简体"/>
          <w:color w:val="000000" w:themeColor="text1"/>
          <w:kern w:val="0"/>
          <w:sz w:val="32"/>
          <w:szCs w:val="32"/>
          <w14:textFill>
            <w14:solidFill>
              <w14:schemeClr w14:val="tx1"/>
            </w14:solidFill>
          </w14:textFill>
        </w:rPr>
        <w:t>餐饮类投诉的增多反映了消费者对餐饮服务和食品品质的关注，</w:t>
      </w:r>
      <w:r>
        <w:rPr>
          <w:rFonts w:hint="eastAsia" w:ascii="方正仿宋简体" w:hAnsi="仿宋_GB2312" w:eastAsia="方正仿宋简体" w:cs="仿宋_GB2312"/>
          <w:color w:val="000000" w:themeColor="text1"/>
          <w:kern w:val="0"/>
          <w:sz w:val="32"/>
          <w:szCs w:val="32"/>
          <w:lang w:bidi="ar"/>
          <w14:textFill>
            <w14:solidFill>
              <w14:schemeClr w14:val="tx1"/>
            </w14:solidFill>
          </w14:textFill>
        </w:rPr>
        <w:t>从食品安全到服务态度，从环境卫生到价格的公正性，消费者关注的维度广泛而细致</w:t>
      </w:r>
      <w:r>
        <w:rPr>
          <w:rFonts w:hint="eastAsia" w:ascii="方正仿宋简体" w:hAnsi="Times New Roman" w:eastAsia="方正仿宋简体" w:cs="方正仿宋简体"/>
          <w:color w:val="000000" w:themeColor="text1"/>
          <w:kern w:val="0"/>
          <w:sz w:val="32"/>
          <w:szCs w:val="32"/>
          <w14:textFill>
            <w14:solidFill>
              <w14:schemeClr w14:val="tx1"/>
            </w14:solidFill>
          </w14:textFill>
        </w:rPr>
        <w:t>。</w:t>
      </w:r>
      <w:r>
        <w:rPr>
          <w:rFonts w:hint="eastAsia" w:ascii="方正仿宋简体" w:hAnsi="仿宋_GB2312" w:eastAsia="方正仿宋简体" w:cs="仿宋_GB2312"/>
          <w:color w:val="000000" w:themeColor="text1"/>
          <w:kern w:val="0"/>
          <w:sz w:val="32"/>
          <w:szCs w:val="32"/>
          <w:lang w:bidi="ar"/>
          <w14:textFill>
            <w14:solidFill>
              <w14:schemeClr w14:val="tx1"/>
            </w14:solidFill>
          </w14:textFill>
        </w:rPr>
        <w:t>一季度适逢春节这一特殊的消费节点，餐饮类服务的投诉成为了热点，消费者投诉的主要问题有：一是餐饮食品腐败、变质、有异物；二是收费项目不合理，存在强制收餐具消毒费、未提供相应服务而强制收取餐位</w:t>
      </w:r>
      <w:r>
        <w:rPr>
          <w:rFonts w:hint="eastAsia" w:ascii="方正仿宋简体" w:hAnsi="仿宋_GB2312" w:eastAsia="方正仿宋简体" w:cs="仿宋_GB2312"/>
          <w:color w:val="000000" w:themeColor="text1"/>
          <w:kern w:val="0"/>
          <w:sz w:val="32"/>
          <w:szCs w:val="32"/>
          <w:lang w:val="en-US" w:eastAsia="zh-CN" w:bidi="ar"/>
          <w14:textFill>
            <w14:solidFill>
              <w14:schemeClr w14:val="tx1"/>
            </w14:solidFill>
          </w14:textFill>
        </w:rPr>
        <w:t>费</w:t>
      </w:r>
      <w:r>
        <w:rPr>
          <w:rFonts w:hint="eastAsia" w:ascii="方正仿宋简体" w:hAnsi="仿宋_GB2312" w:eastAsia="方正仿宋简体" w:cs="仿宋_GB2312"/>
          <w:color w:val="000000" w:themeColor="text1"/>
          <w:kern w:val="0"/>
          <w:sz w:val="32"/>
          <w:szCs w:val="32"/>
          <w:lang w:bidi="ar"/>
          <w14:textFill>
            <w14:solidFill>
              <w14:schemeClr w14:val="tx1"/>
            </w14:solidFill>
          </w14:textFill>
        </w:rPr>
        <w:t>、茶水费等问题；三是服务质量降低，春节期间人手不足导致服务效率低、质量差，网上订餐得不到妥善安排、外卖送餐不及时等。</w:t>
      </w:r>
    </w:p>
    <w:p>
      <w:pPr>
        <w:widowControl/>
        <w:spacing w:line="590" w:lineRule="exact"/>
        <w:ind w:firstLine="640" w:firstLineChars="200"/>
        <w:rPr>
          <w:rFonts w:ascii="Times New Roman" w:hAnsi="Times New Roman" w:eastAsia="方正仿宋简体" w:cs="方正仿宋简体"/>
          <w:color w:val="000000" w:themeColor="text1"/>
          <w:kern w:val="0"/>
          <w:sz w:val="32"/>
          <w:szCs w:val="32"/>
          <w14:textFill>
            <w14:solidFill>
              <w14:schemeClr w14:val="tx1"/>
            </w14:solidFill>
          </w14:textFill>
        </w:rPr>
      </w:pPr>
      <w:r>
        <w:rPr>
          <w:rFonts w:hint="eastAsia" w:ascii="方正仿宋简体" w:hAnsi="仿宋_GB2312" w:eastAsia="方正仿宋简体" w:cs="仿宋_GB2312"/>
          <w:color w:val="000000" w:themeColor="text1"/>
          <w:kern w:val="0"/>
          <w:sz w:val="32"/>
          <w:szCs w:val="32"/>
          <w:lang w:bidi="ar"/>
          <w14:textFill>
            <w14:solidFill>
              <w14:schemeClr w14:val="tx1"/>
            </w14:solidFill>
          </w14:textFill>
        </w:rPr>
        <w:t>案例4：</w:t>
      </w:r>
      <w:r>
        <w:rPr>
          <w:rFonts w:ascii="Times New Roman" w:hAnsi="Times New Roman" w:eastAsia="方正仿宋简体" w:cs="方正仿宋简体"/>
          <w:color w:val="000000" w:themeColor="text1"/>
          <w:sz w:val="32"/>
          <w:szCs w:val="32"/>
          <w:lang w:val="zh-CN"/>
          <w14:textFill>
            <w14:solidFill>
              <w14:schemeClr w14:val="tx1"/>
            </w14:solidFill>
          </w14:textFill>
        </w:rPr>
        <w:t>2024年2月25日，</w:t>
      </w:r>
      <w:r>
        <w:rPr>
          <w:rFonts w:hint="eastAsia" w:ascii="Times New Roman" w:hAnsi="Times New Roman" w:eastAsia="方正仿宋简体" w:cs="方正仿宋简体"/>
          <w:color w:val="000000" w:themeColor="text1"/>
          <w:sz w:val="32"/>
          <w:szCs w:val="32"/>
          <w:lang w:val="zh-CN"/>
          <w14:textFill>
            <w14:solidFill>
              <w14:schemeClr w14:val="tx1"/>
            </w14:solidFill>
          </w14:textFill>
        </w:rPr>
        <w:t>凉山州</w:t>
      </w:r>
      <w:r>
        <w:rPr>
          <w:rFonts w:ascii="Times New Roman" w:hAnsi="Times New Roman" w:eastAsia="方正仿宋简体" w:cs="方正仿宋简体"/>
          <w:color w:val="000000" w:themeColor="text1"/>
          <w:sz w:val="32"/>
          <w:szCs w:val="32"/>
          <w:lang w:val="zh-CN"/>
          <w14:textFill>
            <w14:solidFill>
              <w14:schemeClr w14:val="tx1"/>
            </w14:solidFill>
          </w14:textFill>
        </w:rPr>
        <w:t>会东县</w:t>
      </w:r>
      <w:r>
        <w:rPr>
          <w:rFonts w:hint="eastAsia" w:ascii="Times New Roman" w:hAnsi="Times New Roman" w:eastAsia="方正仿宋简体" w:cs="方正仿宋简体"/>
          <w:color w:val="000000" w:themeColor="text1"/>
          <w:sz w:val="32"/>
          <w:szCs w:val="32"/>
          <w:lang w:val="zh-CN"/>
          <w14:textFill>
            <w14:solidFill>
              <w14:schemeClr w14:val="tx1"/>
            </w14:solidFill>
          </w14:textFill>
        </w:rPr>
        <w:t>消委会</w:t>
      </w:r>
      <w:r>
        <w:rPr>
          <w:rFonts w:ascii="Times New Roman" w:hAnsi="Times New Roman" w:eastAsia="方正仿宋简体" w:cs="方正仿宋简体"/>
          <w:color w:val="000000" w:themeColor="text1"/>
          <w:sz w:val="32"/>
          <w:szCs w:val="32"/>
          <w:lang w:val="zh-CN"/>
          <w14:textFill>
            <w14:solidFill>
              <w14:schemeClr w14:val="tx1"/>
            </w14:solidFill>
          </w14:textFill>
        </w:rPr>
        <w:t>接到消费者王先生电话投诉称</w:t>
      </w:r>
      <w:r>
        <w:rPr>
          <w:rFonts w:hint="eastAsia" w:ascii="Times New Roman" w:hAnsi="Times New Roman" w:eastAsia="方正仿宋简体" w:cs="方正仿宋简体"/>
          <w:color w:val="000000" w:themeColor="text1"/>
          <w:sz w:val="32"/>
          <w:szCs w:val="32"/>
          <w:lang w:val="zh-CN"/>
          <w14:textFill>
            <w14:solidFill>
              <w14:schemeClr w14:val="tx1"/>
            </w14:solidFill>
          </w14:textFill>
        </w:rPr>
        <w:t>，朋友</w:t>
      </w:r>
      <w:r>
        <w:rPr>
          <w:rFonts w:hint="eastAsia" w:ascii="Times New Roman" w:hAnsi="Times New Roman" w:eastAsia="方正仿宋简体" w:cs="方正仿宋简体"/>
          <w:color w:val="000000" w:themeColor="text1"/>
          <w:sz w:val="32"/>
          <w:szCs w:val="32"/>
          <w14:textFill>
            <w14:solidFill>
              <w14:schemeClr w14:val="tx1"/>
            </w14:solidFill>
          </w14:textFill>
        </w:rPr>
        <w:t>5人</w:t>
      </w:r>
      <w:r>
        <w:rPr>
          <w:rFonts w:ascii="Times New Roman" w:hAnsi="Times New Roman" w:eastAsia="方正仿宋简体" w:cs="方正仿宋简体"/>
          <w:color w:val="000000" w:themeColor="text1"/>
          <w:sz w:val="32"/>
          <w:szCs w:val="32"/>
          <w:lang w:val="zh-CN"/>
          <w14:textFill>
            <w14:solidFill>
              <w14:schemeClr w14:val="tx1"/>
            </w14:solidFill>
          </w14:textFill>
        </w:rPr>
        <w:t>在某羊肉馆用餐，结账时被告知要收取</w:t>
      </w:r>
      <w:r>
        <w:rPr>
          <w:rFonts w:hint="eastAsia" w:ascii="Times New Roman" w:hAnsi="Times New Roman" w:eastAsia="方正仿宋简体" w:cs="方正仿宋简体"/>
          <w:color w:val="000000" w:themeColor="text1"/>
          <w:sz w:val="32"/>
          <w:szCs w:val="32"/>
          <w:lang w:val="zh-CN"/>
          <w14:textFill>
            <w14:solidFill>
              <w14:schemeClr w14:val="tx1"/>
            </w14:solidFill>
          </w14:textFill>
        </w:rPr>
        <w:t>每人</w:t>
      </w:r>
      <w:r>
        <w:rPr>
          <w:rFonts w:ascii="Times New Roman" w:hAnsi="Times New Roman" w:eastAsia="方正仿宋简体" w:cs="方正仿宋简体"/>
          <w:color w:val="000000" w:themeColor="text1"/>
          <w:sz w:val="32"/>
          <w:szCs w:val="32"/>
          <w:lang w:val="zh-CN"/>
          <w14:textFill>
            <w14:solidFill>
              <w14:schemeClr w14:val="tx1"/>
            </w14:solidFill>
          </w14:textFill>
        </w:rPr>
        <w:t>2元钱</w:t>
      </w:r>
      <w:r>
        <w:rPr>
          <w:rFonts w:hint="eastAsia" w:ascii="Times New Roman" w:hAnsi="Times New Roman" w:eastAsia="方正仿宋简体" w:cs="方正仿宋简体"/>
          <w:color w:val="000000" w:themeColor="text1"/>
          <w:sz w:val="32"/>
          <w:szCs w:val="32"/>
          <w:lang w:val="zh-CN"/>
          <w14:textFill>
            <w14:solidFill>
              <w14:schemeClr w14:val="tx1"/>
            </w14:solidFill>
          </w14:textFill>
        </w:rPr>
        <w:t>的</w:t>
      </w:r>
      <w:r>
        <w:rPr>
          <w:rFonts w:ascii="Times New Roman" w:hAnsi="Times New Roman" w:eastAsia="方正仿宋简体" w:cs="方正仿宋简体"/>
          <w:color w:val="000000" w:themeColor="text1"/>
          <w:sz w:val="32"/>
          <w:szCs w:val="32"/>
          <w:lang w:val="zh-CN"/>
          <w14:textFill>
            <w14:solidFill>
              <w14:schemeClr w14:val="tx1"/>
            </w14:solidFill>
          </w14:textFill>
        </w:rPr>
        <w:t>碗筷</w:t>
      </w:r>
      <w:r>
        <w:rPr>
          <w:rFonts w:hint="eastAsia" w:ascii="Times New Roman" w:hAnsi="Times New Roman" w:eastAsia="方正仿宋简体" w:cs="方正仿宋简体"/>
          <w:color w:val="000000" w:themeColor="text1"/>
          <w:sz w:val="32"/>
          <w:szCs w:val="32"/>
          <w:lang w:val="zh-CN"/>
          <w14:textFill>
            <w14:solidFill>
              <w14:schemeClr w14:val="tx1"/>
            </w14:solidFill>
          </w14:textFill>
        </w:rPr>
        <w:t>使用费</w:t>
      </w:r>
      <w:r>
        <w:rPr>
          <w:rFonts w:ascii="Times New Roman" w:hAnsi="Times New Roman" w:eastAsia="方正仿宋简体" w:cs="方正仿宋简体"/>
          <w:color w:val="000000" w:themeColor="text1"/>
          <w:sz w:val="32"/>
          <w:szCs w:val="32"/>
          <w:lang w:val="zh-CN"/>
          <w14:textFill>
            <w14:solidFill>
              <w14:schemeClr w14:val="tx1"/>
            </w14:solidFill>
          </w14:textFill>
        </w:rPr>
        <w:t>。</w:t>
      </w:r>
      <w:r>
        <w:rPr>
          <w:rFonts w:hint="eastAsia" w:ascii="Times New Roman" w:hAnsi="Times New Roman" w:eastAsia="方正仿宋简体" w:cs="方正仿宋简体"/>
          <w:color w:val="000000" w:themeColor="text1"/>
          <w:sz w:val="32"/>
          <w:szCs w:val="32"/>
          <w:lang w:val="zh-CN"/>
          <w14:textFill>
            <w14:solidFill>
              <w14:schemeClr w14:val="tx1"/>
            </w14:solidFill>
          </w14:textFill>
        </w:rPr>
        <w:t>经消委会工作人员调查核实，经营者未向消费者提供</w:t>
      </w:r>
      <w:r>
        <w:rPr>
          <w:rFonts w:hint="eastAsia" w:ascii="Times New Roman" w:hAnsi="Times New Roman" w:eastAsia="方正仿宋简体" w:cs="方正仿宋简体"/>
          <w:color w:val="000000" w:themeColor="text1"/>
          <w:kern w:val="0"/>
          <w:sz w:val="32"/>
          <w:szCs w:val="32"/>
          <w14:textFill>
            <w14:solidFill>
              <w14:schemeClr w14:val="tx1"/>
            </w14:solidFill>
          </w14:textFill>
        </w:rPr>
        <w:t>免费餐具，也未告知一次性餐具要收费。经调解，该羊肉馆经营者退还消费者10元餐具费，并及时在餐厅服务中提供了免费餐具。</w:t>
      </w:r>
    </w:p>
    <w:p>
      <w:pPr>
        <w:spacing w:line="560" w:lineRule="exact"/>
        <w:ind w:firstLine="640" w:firstLineChars="200"/>
        <w:rPr>
          <w:rFonts w:ascii="方正仿宋简体" w:hAnsi="Times New Roman" w:eastAsia="方正仿宋简体"/>
          <w:color w:val="000000" w:themeColor="text1"/>
          <w:kern w:val="0"/>
          <w:sz w:val="32"/>
          <w:szCs w:val="32"/>
          <w:lang w:bidi="ar"/>
          <w14:textFill>
            <w14:solidFill>
              <w14:schemeClr w14:val="tx1"/>
            </w14:solidFill>
          </w14:textFill>
        </w:rPr>
      </w:pPr>
      <w:r>
        <w:rPr>
          <w:rFonts w:hint="eastAsia" w:ascii="方正仿宋简体" w:hAnsi="Times New Roman" w:eastAsia="方正仿宋简体"/>
          <w:color w:val="000000" w:themeColor="text1"/>
          <w:kern w:val="0"/>
          <w:sz w:val="32"/>
          <w:szCs w:val="32"/>
          <w:lang w:bidi="ar"/>
          <w14:textFill>
            <w14:solidFill>
              <w14:schemeClr w14:val="tx1"/>
            </w14:solidFill>
          </w14:textFill>
        </w:rPr>
        <w:t>案例5：2024年2月4日，自贡市自流井区消委会新街分会接到消费者刘女士投诉，称在“某某夜宵”店吃宵夜时发现</w:t>
      </w:r>
      <w:r>
        <w:rPr>
          <w:rFonts w:hint="eastAsia" w:ascii="方正仿宋简体" w:hAnsi="Times New Roman" w:eastAsia="方正仿宋简体"/>
          <w:color w:val="000000" w:themeColor="text1"/>
          <w:kern w:val="0"/>
          <w:sz w:val="32"/>
          <w:szCs w:val="32"/>
          <w:lang w:val="en-US" w:eastAsia="zh-CN" w:bidi="ar"/>
          <w14:textFill>
            <w14:solidFill>
              <w14:schemeClr w14:val="tx1"/>
            </w14:solidFill>
          </w14:textFill>
        </w:rPr>
        <w:t>部分</w:t>
      </w:r>
      <w:r>
        <w:rPr>
          <w:rFonts w:hint="eastAsia" w:ascii="方正仿宋简体" w:hAnsi="Times New Roman" w:eastAsia="方正仿宋简体"/>
          <w:color w:val="000000" w:themeColor="text1"/>
          <w:kern w:val="0"/>
          <w:sz w:val="32"/>
          <w:szCs w:val="32"/>
          <w:lang w:bidi="ar"/>
          <w14:textFill>
            <w14:solidFill>
              <w14:schemeClr w14:val="tx1"/>
            </w14:solidFill>
          </w14:textFill>
        </w:rPr>
        <w:t>菜品未明码标价且存在一些隐形消费，最终结算价格与商家口头报价不一致，在现场要求拍下商家菜品价格单时却遭到商家拒绝，现投诉要求商家退还多收的费用。经调查核实商家有部分菜品未在菜单上明码标价，但未发现有价外加价的问题。经调解，双方达成了退还未标价商品的价款的和解意见。</w:t>
      </w:r>
    </w:p>
    <w:p>
      <w:pPr>
        <w:widowControl/>
        <w:spacing w:line="590" w:lineRule="exact"/>
        <w:ind w:firstLine="643" w:firstLineChars="200"/>
        <w:jc w:val="left"/>
        <w:rPr>
          <w:rFonts w:ascii="方正仿宋简体" w:hAnsi="仿宋" w:eastAsia="方正仿宋简体" w:cs="仿宋"/>
          <w:b/>
          <w:color w:val="000000" w:themeColor="text1"/>
          <w:sz w:val="32"/>
          <w:szCs w:val="32"/>
          <w14:textFill>
            <w14:solidFill>
              <w14:schemeClr w14:val="tx1"/>
            </w14:solidFill>
          </w14:textFill>
        </w:rPr>
      </w:pPr>
      <w:r>
        <w:rPr>
          <w:rFonts w:hint="eastAsia" w:ascii="方正仿宋简体" w:hAnsi="仿宋" w:eastAsia="方正仿宋简体" w:cs="仿宋"/>
          <w:b/>
          <w:color w:val="000000" w:themeColor="text1"/>
          <w:sz w:val="32"/>
          <w:szCs w:val="32"/>
          <w14:textFill>
            <w14:solidFill>
              <w14:schemeClr w14:val="tx1"/>
            </w14:solidFill>
          </w14:textFill>
        </w:rPr>
        <w:t>消委会观点:</w:t>
      </w:r>
      <w:r>
        <w:rPr>
          <w:rFonts w:hint="eastAsia" w:ascii="方正仿宋简体" w:hAnsi="Times New Roman" w:eastAsia="方正仿宋简体"/>
          <w:color w:val="000000" w:themeColor="text1"/>
          <w:kern w:val="0"/>
          <w:sz w:val="32"/>
          <w:szCs w:val="32"/>
          <w:lang w:bidi="ar"/>
          <w14:textFill>
            <w14:solidFill>
              <w14:schemeClr w14:val="tx1"/>
            </w14:solidFill>
          </w14:textFill>
        </w:rPr>
        <w:t>对于“明码标价”以及不提供免费餐具等问题，看似餐饮消费的小事情，却是老生常谈的老顽疾，值得引起经营者的反思。</w:t>
      </w:r>
      <w:r>
        <w:rPr>
          <w:rFonts w:hint="eastAsia" w:ascii="方正仿宋简体" w:hAnsi="Times New Roman" w:eastAsia="方正仿宋简体" w:cs="方正仿宋简体"/>
          <w:color w:val="000000" w:themeColor="text1"/>
          <w:kern w:val="0"/>
          <w:sz w:val="32"/>
          <w:szCs w:val="32"/>
          <w14:textFill>
            <w14:solidFill>
              <w14:schemeClr w14:val="tx1"/>
            </w14:solidFill>
          </w14:textFill>
        </w:rPr>
        <w:t>《食品安全法》第三十三条第五项规定，餐具、饮具和盛放直接入口食品的容器，使用前应当洗净、消毒，炊具、用具用后应当洗净，保持清洁。意味着提供干净卫生的餐具是经营者的法定义务，不能以收取餐具费将经营者的经营成本转嫁给消费者，经营者可以提供需要另外支付费用的更高级的服务项目，但不能免除免费提供干净卫生餐具的附随义务。有诚信的服务才能赢得消费者的口碑，有温度的服务才能吸引回头客。餐饮企业需要不断提升服务质量，确保食品安全，透明合理地收费，并且积极响应消费者的反馈，以便在竞争激烈的市场中保持良好声誉。</w:t>
      </w:r>
      <w:r>
        <w:rPr>
          <w:rFonts w:hint="eastAsia" w:ascii="Times New Roman" w:hAnsi="Times New Roman" w:eastAsia="方正仿宋简体" w:cs="方正仿宋简体"/>
          <w:color w:val="000000" w:themeColor="text1"/>
          <w:kern w:val="0"/>
          <w:sz w:val="32"/>
          <w:szCs w:val="32"/>
          <w14:textFill>
            <w14:solidFill>
              <w14:schemeClr w14:val="tx1"/>
            </w14:solidFill>
          </w14:textFill>
        </w:rPr>
        <w:t xml:space="preserve"> </w:t>
      </w:r>
    </w:p>
    <w:p>
      <w:pPr>
        <w:widowControl/>
        <w:jc w:val="left"/>
        <w:rPr>
          <w:rFonts w:ascii="方正仿宋简体" w:hAnsi="方正仿宋简体" w:cs="方正仿宋简体"/>
          <w:color w:val="000000" w:themeColor="text1"/>
          <w14:textFill>
            <w14:solidFill>
              <w14:schemeClr w14:val="tx1"/>
            </w14:solidFill>
          </w14:textFill>
        </w:rPr>
      </w:pPr>
    </w:p>
    <w:p>
      <w:pPr>
        <w:widowControl/>
        <w:ind w:firstLine="640"/>
        <w:jc w:val="left"/>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Times New Roman" w:eastAsia="方正仿宋简体"/>
          <w:b/>
          <w:bCs/>
          <w:color w:val="000000" w:themeColor="text1"/>
          <w:sz w:val="32"/>
          <w:szCs w:val="32"/>
          <w14:textFill>
            <w14:solidFill>
              <w14:schemeClr w14:val="tx1"/>
            </w14:solidFill>
          </w14:textFill>
        </w:rPr>
        <w:t>（三）“悦己型”消费投诉日益增多。</w:t>
      </w:r>
      <w:r>
        <w:rPr>
          <w:rFonts w:hint="eastAsia" w:ascii="方正仿宋简体" w:hAnsi="方正仿宋简体" w:eastAsia="方正仿宋简体" w:cs="方正仿宋简体"/>
          <w:color w:val="000000" w:themeColor="text1"/>
          <w:sz w:val="32"/>
          <w:szCs w:val="32"/>
          <w14:textFill>
            <w14:solidFill>
              <w14:schemeClr w14:val="tx1"/>
            </w14:solidFill>
          </w14:textFill>
        </w:rPr>
        <w:t>一季度，全省消委组织共受理生活社会服务类投诉3474件，占投诉总量的20.95%，同比上升2.97%。这类投诉大多集中在健身、美容美发、洗涤等消费领域，并且大多属于预付式消费，其中以美容美发服务领域问题较为突出。消费者投诉的主要问题有：一是免费体验藏陷阱。销售员以免费体验为幌子，在体验过程中要求额外加收钱或推销高额消费卡；二是虚假宣传较为普遍。部分商家利用诱人的广告语吸引消费者眼球，常以“纳米技术”“干细胞激活”等高科技名词来诱导消费者；三是产品和服务质量问题多。使用的产品来源不清，造成消费者损害后又以个体差异、自身养护不当作为托辞逃避责任承担；四是霸王条款侵权。部分美容美发店使用格式条款、通知、声明、店堂告示等方式，排除或限制消费者的主要权利，减轻经营者的自身责任。</w:t>
      </w:r>
    </w:p>
    <w:p>
      <w:pPr>
        <w:widowControl/>
        <w:ind w:firstLine="640" w:firstLineChars="200"/>
        <w:jc w:val="left"/>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案例6： 2023年12月，消费者李女士在小区外某美容美发沙龙店内美发，累计花费23万余元充值会员卡及购买美容套餐，在与门店协商退回未消费及不合理收费项目无果后，于2024年2月25日向成都市天府新区消协投诉。经工作人员调查发现，商家存在未书面约定服务内容和部分产品、服务内容未明确标注等问题，经多次调解，商家同意退还未消费的费用共计12万元。</w:t>
      </w:r>
    </w:p>
    <w:p>
      <w:pPr>
        <w:widowControl/>
        <w:ind w:firstLine="640" w:firstLineChars="200"/>
        <w:jc w:val="left"/>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案例7：2024年1月22日，陈女士在德阳市什邡市某美容店预存3510元订购减肥项目及购买相关产品，后因身体原因不</w:t>
      </w:r>
      <w:bookmarkStart w:id="0" w:name="_GoBack"/>
      <w:bookmarkEnd w:id="0"/>
      <w:r>
        <w:rPr>
          <w:rFonts w:hint="eastAsia" w:ascii="方正仿宋简体" w:hAnsi="方正仿宋简体" w:eastAsia="方正仿宋简体" w:cs="方正仿宋简体"/>
          <w:color w:val="000000" w:themeColor="text1"/>
          <w:sz w:val="32"/>
          <w:szCs w:val="32"/>
          <w14:textFill>
            <w14:solidFill>
              <w14:schemeClr w14:val="tx1"/>
            </w14:solidFill>
          </w14:textFill>
        </w:rPr>
        <w:t>适合进行减肥项目，要求退还剩余费用，商家拒绝退款。2024年3月14日陈女士到什邡市消委会投诉。工作人员通过查看消费者提供病历等相关证明材料，核实了其身体状态不适宜进行减肥。经调解，由商家现场退还消费者剩余产品费1734元和技术服务费400元，合计2134元。</w:t>
      </w:r>
    </w:p>
    <w:p>
      <w:pPr>
        <w:widowControl/>
        <w:ind w:firstLine="640" w:firstLineChars="200"/>
        <w:jc w:val="left"/>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案例8：2024年1月18日，资阳市雁江区消委会接到消费者王女士投诉，在某美容服务中心充值了30000元用于产后按摩服务，王女士在初次接受服务后感觉并没有达到预期效果，要求美容服务中心退款。因双方未签订书面协议，但经营者对服务事项和价格未明确尽到详细的说明义务，经调解，经营者最终同意退还消费者全款30000元。</w:t>
      </w:r>
    </w:p>
    <w:p>
      <w:pPr>
        <w:widowControl/>
        <w:ind w:firstLine="643" w:firstLineChars="200"/>
        <w:jc w:val="left"/>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消委会观点：</w:t>
      </w:r>
      <w:r>
        <w:rPr>
          <w:rFonts w:hint="eastAsia" w:ascii="方正仿宋简体" w:hAnsi="方正仿宋简体" w:eastAsia="方正仿宋简体" w:cs="方正仿宋简体"/>
          <w:color w:val="000000" w:themeColor="text1"/>
          <w:sz w:val="32"/>
          <w:szCs w:val="32"/>
          <w14:textFill>
            <w14:solidFill>
              <w14:schemeClr w14:val="tx1"/>
            </w14:solidFill>
          </w14:textFill>
        </w:rPr>
        <w:t>在这个追求高品质生活的时代，美容服务已成新的消费时尚。消费者在选择美容服务时，要选择资质合法的经营者，详细了解所提供服务的项目内容、使用产品、预期效果及可能的风险等，同时应询问收费项目和标准，以避免产生额外不必要的费用。我们呼吁经营者积极采用2023年2月24日国家市场监管总局发布的《医疗美容消费服务合同（示范文本）》，防止因约定不明产生的消费争议。同时建议广大消费者要理性消费，根据实际需求选择美容服务，避免受到夸大宣传或推销手段的引诱，而大额充值或购买不必要的产品。</w:t>
      </w:r>
    </w:p>
    <w:p>
      <w:pPr>
        <w:widowControl/>
        <w:ind w:firstLine="643" w:firstLineChars="200"/>
        <w:jc w:val="left"/>
        <w:rPr>
          <w:rFonts w:ascii="CESI仿宋-GB2312" w:hAnsi="CESI仿宋-GB2312" w:eastAsia="CESI仿宋-GB2312" w:cs="CESI仿宋-GB2312"/>
          <w:color w:val="000000" w:themeColor="text1"/>
          <w:sz w:val="32"/>
          <w:szCs w:val="32"/>
          <w14:textFill>
            <w14:solidFill>
              <w14:schemeClr w14:val="tx1"/>
            </w14:solidFill>
          </w14:textFill>
        </w:rPr>
      </w:pPr>
      <w:r>
        <w:rPr>
          <w:rFonts w:hint="eastAsia" w:ascii="方正仿宋简体" w:hAnsi="Times New Roman" w:eastAsia="方正仿宋简体"/>
          <w:b/>
          <w:bCs/>
          <w:color w:val="000000" w:themeColor="text1"/>
          <w:sz w:val="32"/>
          <w:szCs w:val="32"/>
          <w14:textFill>
            <w14:solidFill>
              <w14:schemeClr w14:val="tx1"/>
            </w14:solidFill>
          </w14:textFill>
        </w:rPr>
        <w:t>（四） 旅游消费问题突显。</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旅游是现代社会人们释放生活工作压力的一种新方式，由于假日经济的兴起和利好政策的带动下，我省旅游市场呈明显回暖态势，而引发的消费投诉也逐渐活跃。</w:t>
      </w:r>
      <w:r>
        <w:rPr>
          <w:rFonts w:hint="eastAsia" w:ascii="方正仿宋简体" w:hAnsi="方正仿宋简体" w:eastAsia="方正仿宋简体" w:cs="方正仿宋简体"/>
          <w:color w:val="000000" w:themeColor="text1"/>
          <w:sz w:val="32"/>
          <w:szCs w:val="32"/>
          <w14:textFill>
            <w14:solidFill>
              <w14:schemeClr w14:val="tx1"/>
            </w14:solidFill>
          </w14:textFill>
        </w:rPr>
        <w:t>消费者投诉的主要问题有：</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经营者广告宣传与实际情况不符，擅自变更合同约定内容，降低服务标准，预订酒店被无故取消、临时加收手续费或服务费、退团后不退费用、</w:t>
      </w:r>
      <w:r>
        <w:rPr>
          <w:rFonts w:hint="eastAsia" w:ascii="CESI仿宋-GB2312" w:hAnsi="CESI仿宋-GB2312" w:eastAsia="CESI仿宋-GB2312" w:cs="CESI仿宋-GB2312"/>
          <w:color w:val="000000" w:themeColor="text1"/>
          <w:sz w:val="32"/>
          <w:szCs w:val="32"/>
          <w14:textFill>
            <w14:solidFill>
              <w14:schemeClr w14:val="tx1"/>
            </w14:solidFill>
          </w14:textFill>
        </w:rPr>
        <w:t>退费流程长手续复杂等</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投诉问题。</w:t>
      </w:r>
    </w:p>
    <w:p>
      <w:pPr>
        <w:ind w:firstLine="640" w:firstLineChars="200"/>
        <w:rPr>
          <w:rFonts w:ascii="方正仿宋简体" w:hAnsi="Arial" w:eastAsia="方正仿宋简体" w:cs="Arial"/>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案例9：</w:t>
      </w:r>
      <w:r>
        <w:rPr>
          <w:rFonts w:hint="eastAsia" w:ascii="方正仿宋简体" w:hAnsi="仿宋_GB2312" w:eastAsia="方正仿宋简体" w:cs="仿宋_GB2312"/>
          <w:color w:val="000000" w:themeColor="text1"/>
          <w:sz w:val="32"/>
          <w:szCs w:val="32"/>
          <w14:textFill>
            <w14:solidFill>
              <w14:schemeClr w14:val="tx1"/>
            </w14:solidFill>
          </w14:textFill>
        </w:rPr>
        <w:t>2024年2月6日，消费者田先生向攀枝花市消委会电话投诉称在</w:t>
      </w:r>
      <w:r>
        <w:rPr>
          <w:rFonts w:hint="eastAsia" w:ascii="方正仿宋简体" w:hAnsi="Arial" w:eastAsia="方正仿宋简体" w:cs="Arial"/>
          <w:color w:val="000000" w:themeColor="text1"/>
          <w:kern w:val="0"/>
          <w:sz w:val="32"/>
          <w:szCs w:val="32"/>
          <w14:textFill>
            <w14:solidFill>
              <w14:schemeClr w14:val="tx1"/>
            </w14:solidFill>
          </w14:textFill>
        </w:rPr>
        <w:t>一个月前通过某旅游APP平台预定了米易县某康养基地6晚住宿，费用为993元。2月4日中午，田先生接到平台客服电话称预定的房间已无法提供，可为其办理取消订单并退款，田先生不认可，于是投诉要求维权。经市场监管局执法人员调查核实，并对经营者进行了行政约谈，经营者对消费者进行了诚挚的道歉，愿意赔偿损失，并承诺随时向消费者提供满意的住宿条件，双方达成和解。旅游APP平台对经营者采取了罚款和降一级信用等级的处罚。</w:t>
      </w:r>
    </w:p>
    <w:p>
      <w:pPr>
        <w:pStyle w:val="2"/>
        <w:ind w:firstLine="640" w:firstLineChars="200"/>
        <w:rPr>
          <w:rFonts w:ascii="方正仿宋简体" w:hAnsi="Arial" w:eastAsia="方正仿宋简体" w:cs="Arial"/>
          <w:color w:val="000000" w:themeColor="text1"/>
          <w:kern w:val="0"/>
          <w:sz w:val="32"/>
          <w:szCs w:val="32"/>
          <w14:textFill>
            <w14:solidFill>
              <w14:schemeClr w14:val="tx1"/>
            </w14:solidFill>
          </w14:textFill>
        </w:rPr>
      </w:pPr>
      <w:r>
        <w:rPr>
          <w:rFonts w:hint="eastAsia" w:ascii="方正仿宋简体" w:hAnsi="Arial" w:eastAsia="方正仿宋简体" w:cs="Arial"/>
          <w:color w:val="000000" w:themeColor="text1"/>
          <w:kern w:val="0"/>
          <w:sz w:val="32"/>
          <w:szCs w:val="32"/>
          <w14:textFill>
            <w14:solidFill>
              <w14:schemeClr w14:val="tx1"/>
            </w14:solidFill>
          </w14:textFill>
        </w:rPr>
        <w:t>案例10：资阳市乐至县市场监督管理局12315投诉举报中心接到来自消费者魏女士的投诉，反映其于2024年2月16日在成资渝高速眉山至重庆方向服务区休息时，在一家土特产商店购买了石斛，商家将石斛磨成粉，要求最低消费1000元，魏女士觉得几十克的石斛粉就高达上千元，觉得被误导消费了，希望能帮助退货退款。经调解，商家及时为消费者退货退款。</w:t>
      </w:r>
    </w:p>
    <w:p>
      <w:pPr>
        <w:widowControl/>
        <w:ind w:firstLine="643" w:firstLineChars="200"/>
        <w:jc w:val="left"/>
        <w:rPr>
          <w:rFonts w:ascii="方正仿宋简体" w:hAnsi="Arial" w:eastAsia="方正仿宋简体" w:cs="Arial"/>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消委会观点：</w:t>
      </w:r>
      <w:r>
        <w:rPr>
          <w:rFonts w:hint="eastAsia" w:ascii="方正仿宋简体" w:hAnsi="Arial" w:eastAsia="方正仿宋简体" w:cs="Arial"/>
          <w:color w:val="000000" w:themeColor="text1"/>
          <w:kern w:val="0"/>
          <w:sz w:val="32"/>
          <w:szCs w:val="32"/>
          <w14:textFill>
            <w14:solidFill>
              <w14:schemeClr w14:val="tx1"/>
            </w14:solidFill>
          </w14:textFill>
        </w:rPr>
        <w:t>在社会休闲旅游需求持续回暖的新形势下，保护消费者权益是激发消费动能的重要举措，更是服务地方经济发展的重要环节。现代旅游服务行业，产业链条长，参与主体多，衔接要求高，再加上线上线下交融互动，消费者对于吃住品质化、交通便捷化和体验有文化等要求越来越高。我们呼吁各旅游企业不断提升服务质量，确保消费者体验，强化信息透明度，保障消费者知情权，同时加强行业自律，建立健全投诉快速处理机制，提升消费者对旅游行业的整体信任度和满意度。</w:t>
      </w:r>
    </w:p>
    <w:p>
      <w:pPr>
        <w:pStyle w:val="2"/>
        <w:rPr>
          <w:color w:val="000000" w:themeColor="text1"/>
          <w14:textFill>
            <w14:solidFill>
              <w14:schemeClr w14:val="tx1"/>
            </w14:solidFill>
          </w14:textFill>
        </w:rPr>
      </w:pPr>
    </w:p>
    <w:sectPr>
      <w:footerReference r:id="rId3" w:type="default"/>
      <w:footerReference r:id="rId4" w:type="even"/>
      <w:pgSz w:w="11906" w:h="16838"/>
      <w:pgMar w:top="1440" w:right="1466" w:bottom="1440" w:left="174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12E67B5-3C85-4A2E-AC28-46DE5EF93DD7}"/>
  </w:font>
  <w:font w:name="黑体">
    <w:panose1 w:val="02010609060101010101"/>
    <w:charset w:val="86"/>
    <w:family w:val="auto"/>
    <w:pitch w:val="default"/>
    <w:sig w:usb0="800002BF" w:usb1="38CF7CFA" w:usb2="00000016" w:usb3="00000000" w:csb0="00040001" w:csb1="00000000"/>
    <w:embedRegular r:id="rId2" w:fontKey="{7D2FD6D3-4B59-4FAD-850C-529E7DE106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方正仿宋简体">
    <w:panose1 w:val="02010601030101010101"/>
    <w:charset w:val="86"/>
    <w:family w:val="script"/>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13763B78-7D49-4582-A605-05C13C9A7A68}"/>
  </w:font>
  <w:font w:name="方正黑体简体">
    <w:panose1 w:val="03000509000000000000"/>
    <w:charset w:val="86"/>
    <w:family w:val="script"/>
    <w:pitch w:val="default"/>
    <w:sig w:usb0="00000001" w:usb1="080E0000" w:usb2="00000000" w:usb3="00000000" w:csb0="00040000" w:csb1="00000000"/>
    <w:embedRegular r:id="rId4" w:fontKey="{B6C6C000-B24F-4C2E-BDA8-DDD4B8AF5FFD}"/>
  </w:font>
  <w:font w:name="方正楷体简体">
    <w:panose1 w:val="03000509000000000000"/>
    <w:charset w:val="86"/>
    <w:family w:val="script"/>
    <w:pitch w:val="default"/>
    <w:sig w:usb0="00000001" w:usb1="080E0000" w:usb2="00000000" w:usb3="00000000" w:csb0="00040000" w:csb1="00000000"/>
    <w:embedRegular r:id="rId5" w:fontKey="{0BA3E40E-FF9D-41C4-9707-192662837BFC}"/>
  </w:font>
  <w:font w:name="仿宋_GB2312">
    <w:altName w:val="仿宋"/>
    <w:panose1 w:val="02010609030101010101"/>
    <w:charset w:val="86"/>
    <w:family w:val="modern"/>
    <w:pitch w:val="default"/>
    <w:sig w:usb0="00000000" w:usb1="00000000" w:usb2="00000010" w:usb3="00000000" w:csb0="00040000" w:csb1="00000000"/>
    <w:embedRegular r:id="rId6" w:fontKey="{B58174C9-6CBB-40FF-9A93-2BE487DE107F}"/>
  </w:font>
  <w:font w:name="Tahoma">
    <w:panose1 w:val="020B0604030504040204"/>
    <w:charset w:val="00"/>
    <w:family w:val="swiss"/>
    <w:pitch w:val="default"/>
    <w:sig w:usb0="E1002EFF" w:usb1="C000605B" w:usb2="00000029" w:usb3="00000000" w:csb0="200101FF" w:csb1="20280000"/>
    <w:embedRegular r:id="rId7" w:fontKey="{9E613429-D0B8-425E-B186-901C0631B989}"/>
  </w:font>
  <w:font w:name="CESI仿宋-GB2312">
    <w:altName w:val="仿宋"/>
    <w:panose1 w:val="00000000000000000000"/>
    <w:charset w:val="86"/>
    <w:family w:val="auto"/>
    <w:pitch w:val="default"/>
    <w:sig w:usb0="00000000" w:usb1="00000000" w:usb2="00000010" w:usb3="00000000" w:csb0="0004000F" w:csb1="00000000"/>
    <w:embedRegular r:id="rId8" w:fontKey="{3A3217C4-B2B0-4414-9A3E-E5C187952F77}"/>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6849056"/>
    </w:sdtPr>
    <w:sdtEndPr>
      <w:rPr>
        <w:rFonts w:asciiTheme="majorEastAsia" w:hAnsiTheme="majorEastAsia" w:eastAsiaTheme="majorEastAsia"/>
        <w:sz w:val="32"/>
        <w:szCs w:val="32"/>
      </w:rPr>
    </w:sdtEndPr>
    <w:sdtContent>
      <w:p>
        <w:pPr>
          <w:pStyle w:val="11"/>
          <w:jc w:val="right"/>
          <w:rPr>
            <w:rFonts w:asciiTheme="majorEastAsia" w:hAnsiTheme="majorEastAsia" w:eastAsiaTheme="majorEastAsia"/>
            <w:sz w:val="32"/>
            <w:szCs w:val="32"/>
          </w:rPr>
        </w:pP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PAGE   \* MERGEFORMAT</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lang w:val="zh-CN"/>
          </w:rPr>
          <w:t>-</w:t>
        </w:r>
        <w:r>
          <w:rPr>
            <w:rFonts w:asciiTheme="majorEastAsia" w:hAnsiTheme="majorEastAsia" w:eastAsiaTheme="majorEastAsia"/>
            <w:sz w:val="32"/>
            <w:szCs w:val="32"/>
          </w:rPr>
          <w:t xml:space="preserve"> 7 -</w:t>
        </w:r>
        <w:r>
          <w:rPr>
            <w:rFonts w:asciiTheme="majorEastAsia" w:hAnsiTheme="majorEastAsia" w:eastAsiaTheme="majorEastAsia"/>
            <w:sz w:val="32"/>
            <w:szCs w:val="32"/>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597434"/>
    </w:sdtPr>
    <w:sdtEndPr>
      <w:rPr>
        <w:rFonts w:asciiTheme="majorEastAsia" w:hAnsiTheme="majorEastAsia" w:eastAsiaTheme="majorEastAsia"/>
        <w:sz w:val="28"/>
        <w:szCs w:val="28"/>
      </w:rPr>
    </w:sdtEndPr>
    <w:sdtContent>
      <w:p>
        <w:pPr>
          <w:pStyle w:val="11"/>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6 -</w:t>
        </w:r>
        <w:r>
          <w:rPr>
            <w:rFonts w:asciiTheme="majorEastAsia" w:hAnsiTheme="majorEastAsia" w:eastAsiaTheme="majorEastAsia"/>
            <w:sz w:val="28"/>
            <w:szCs w:val="28"/>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6A7E9"/>
    <w:multiLevelType w:val="singleLevel"/>
    <w:tmpl w:val="F7D6A7E9"/>
    <w:lvl w:ilvl="0" w:tentative="0">
      <w:start w:val="1"/>
      <w:numFmt w:val="decimal"/>
      <w:pStyle w:val="3"/>
      <w:lvlText w:val="%1."/>
      <w:lvlJc w:val="left"/>
      <w:pPr>
        <w:tabs>
          <w:tab w:val="left" w:pos="2040"/>
        </w:tabs>
        <w:ind w:left="2040" w:hanging="360"/>
      </w:pPr>
    </w:lvl>
  </w:abstractNum>
  <w:abstractNum w:abstractNumId="1">
    <w:nsid w:val="5FF549F2"/>
    <w:multiLevelType w:val="singleLevel"/>
    <w:tmpl w:val="5FF549F2"/>
    <w:lvl w:ilvl="0" w:tentative="0">
      <w:start w:val="2"/>
      <w:numFmt w:val="chineseCounting"/>
      <w:suff w:val="nothing"/>
      <w:lvlText w:val="%1、"/>
      <w:lvlJc w:val="left"/>
      <w:rPr>
        <w:rFonts w:hint="eastAsia" w:ascii="方正黑体简体" w:hAnsi="方正黑体简体" w:eastAsia="方正黑体简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ZWEwMzgwNjVhNGNiMmVlMTM4MTE4NDc5NjA1NjkifQ=="/>
  </w:docVars>
  <w:rsids>
    <w:rsidRoot w:val="0087224C"/>
    <w:rsid w:val="000010CC"/>
    <w:rsid w:val="00002C3D"/>
    <w:rsid w:val="00007E5A"/>
    <w:rsid w:val="00007EBA"/>
    <w:rsid w:val="00015EE2"/>
    <w:rsid w:val="0001784C"/>
    <w:rsid w:val="00020E7B"/>
    <w:rsid w:val="00023707"/>
    <w:rsid w:val="00027325"/>
    <w:rsid w:val="00027FD1"/>
    <w:rsid w:val="00032979"/>
    <w:rsid w:val="00035DEF"/>
    <w:rsid w:val="00037687"/>
    <w:rsid w:val="000415E7"/>
    <w:rsid w:val="00043869"/>
    <w:rsid w:val="00045722"/>
    <w:rsid w:val="00045A81"/>
    <w:rsid w:val="00046C00"/>
    <w:rsid w:val="00047D2D"/>
    <w:rsid w:val="00050857"/>
    <w:rsid w:val="0005089E"/>
    <w:rsid w:val="00050A81"/>
    <w:rsid w:val="000524D0"/>
    <w:rsid w:val="00052BC2"/>
    <w:rsid w:val="0005632F"/>
    <w:rsid w:val="00061DB2"/>
    <w:rsid w:val="000676B5"/>
    <w:rsid w:val="000709CF"/>
    <w:rsid w:val="0007232F"/>
    <w:rsid w:val="000764DC"/>
    <w:rsid w:val="00076E2D"/>
    <w:rsid w:val="00081FD0"/>
    <w:rsid w:val="0008626B"/>
    <w:rsid w:val="00086B12"/>
    <w:rsid w:val="000924A4"/>
    <w:rsid w:val="00093FEE"/>
    <w:rsid w:val="000942D5"/>
    <w:rsid w:val="000964F5"/>
    <w:rsid w:val="000A2B56"/>
    <w:rsid w:val="000B0214"/>
    <w:rsid w:val="000B0886"/>
    <w:rsid w:val="000B0B12"/>
    <w:rsid w:val="000B114A"/>
    <w:rsid w:val="000B1CC9"/>
    <w:rsid w:val="000B4569"/>
    <w:rsid w:val="000B6607"/>
    <w:rsid w:val="000C1045"/>
    <w:rsid w:val="000C29CA"/>
    <w:rsid w:val="000C3AC6"/>
    <w:rsid w:val="000C3CF4"/>
    <w:rsid w:val="000C44D3"/>
    <w:rsid w:val="000C5814"/>
    <w:rsid w:val="000C60D9"/>
    <w:rsid w:val="000D1263"/>
    <w:rsid w:val="000D20B8"/>
    <w:rsid w:val="000D416C"/>
    <w:rsid w:val="000E05CC"/>
    <w:rsid w:val="000E093E"/>
    <w:rsid w:val="000E247D"/>
    <w:rsid w:val="000E6682"/>
    <w:rsid w:val="000E7BD6"/>
    <w:rsid w:val="000E7D5A"/>
    <w:rsid w:val="000E7E67"/>
    <w:rsid w:val="000F02E1"/>
    <w:rsid w:val="000F5836"/>
    <w:rsid w:val="000F6576"/>
    <w:rsid w:val="000F6582"/>
    <w:rsid w:val="000F750F"/>
    <w:rsid w:val="0010117A"/>
    <w:rsid w:val="001073D6"/>
    <w:rsid w:val="00111E67"/>
    <w:rsid w:val="00113D00"/>
    <w:rsid w:val="00113D3C"/>
    <w:rsid w:val="00121C35"/>
    <w:rsid w:val="00125133"/>
    <w:rsid w:val="0013519B"/>
    <w:rsid w:val="001368E5"/>
    <w:rsid w:val="00141644"/>
    <w:rsid w:val="0014218F"/>
    <w:rsid w:val="00142ED4"/>
    <w:rsid w:val="00144BC3"/>
    <w:rsid w:val="001573D4"/>
    <w:rsid w:val="001710D0"/>
    <w:rsid w:val="00171A21"/>
    <w:rsid w:val="00172204"/>
    <w:rsid w:val="00172852"/>
    <w:rsid w:val="001748B5"/>
    <w:rsid w:val="001749B3"/>
    <w:rsid w:val="00177B44"/>
    <w:rsid w:val="00180C98"/>
    <w:rsid w:val="0018342E"/>
    <w:rsid w:val="00185B37"/>
    <w:rsid w:val="00187673"/>
    <w:rsid w:val="00190725"/>
    <w:rsid w:val="00194E43"/>
    <w:rsid w:val="0019669B"/>
    <w:rsid w:val="001972F9"/>
    <w:rsid w:val="001A45EB"/>
    <w:rsid w:val="001A4EDC"/>
    <w:rsid w:val="001B204E"/>
    <w:rsid w:val="001B2846"/>
    <w:rsid w:val="001B3E0A"/>
    <w:rsid w:val="001B515E"/>
    <w:rsid w:val="001B6AF7"/>
    <w:rsid w:val="001B7C36"/>
    <w:rsid w:val="001C1AD5"/>
    <w:rsid w:val="001D075F"/>
    <w:rsid w:val="001D4582"/>
    <w:rsid w:val="001E16A4"/>
    <w:rsid w:val="001E18BE"/>
    <w:rsid w:val="001E1ABC"/>
    <w:rsid w:val="001E669B"/>
    <w:rsid w:val="001F4341"/>
    <w:rsid w:val="0021153F"/>
    <w:rsid w:val="00213840"/>
    <w:rsid w:val="00214AAF"/>
    <w:rsid w:val="00215503"/>
    <w:rsid w:val="002160EC"/>
    <w:rsid w:val="002172EC"/>
    <w:rsid w:val="00217BF3"/>
    <w:rsid w:val="00224431"/>
    <w:rsid w:val="00227AAA"/>
    <w:rsid w:val="00230AD2"/>
    <w:rsid w:val="00230AED"/>
    <w:rsid w:val="00230BEC"/>
    <w:rsid w:val="002377C3"/>
    <w:rsid w:val="00242083"/>
    <w:rsid w:val="00242CAF"/>
    <w:rsid w:val="0024326A"/>
    <w:rsid w:val="002437AF"/>
    <w:rsid w:val="00247C36"/>
    <w:rsid w:val="002500C2"/>
    <w:rsid w:val="00252791"/>
    <w:rsid w:val="00254B55"/>
    <w:rsid w:val="00255AEC"/>
    <w:rsid w:val="002606F4"/>
    <w:rsid w:val="00262248"/>
    <w:rsid w:val="00263E00"/>
    <w:rsid w:val="00270053"/>
    <w:rsid w:val="00272FC0"/>
    <w:rsid w:val="00273086"/>
    <w:rsid w:val="0028196E"/>
    <w:rsid w:val="00282347"/>
    <w:rsid w:val="002869B9"/>
    <w:rsid w:val="00291F6E"/>
    <w:rsid w:val="00294994"/>
    <w:rsid w:val="002962BC"/>
    <w:rsid w:val="002A0A91"/>
    <w:rsid w:val="002A128F"/>
    <w:rsid w:val="002A4CED"/>
    <w:rsid w:val="002A5122"/>
    <w:rsid w:val="002A633E"/>
    <w:rsid w:val="002A7F11"/>
    <w:rsid w:val="002B53ED"/>
    <w:rsid w:val="002B56CE"/>
    <w:rsid w:val="002B6733"/>
    <w:rsid w:val="002C20A5"/>
    <w:rsid w:val="002C22E9"/>
    <w:rsid w:val="002C606E"/>
    <w:rsid w:val="002C6621"/>
    <w:rsid w:val="002D39A1"/>
    <w:rsid w:val="002D6E1D"/>
    <w:rsid w:val="002F091C"/>
    <w:rsid w:val="002F0CE4"/>
    <w:rsid w:val="002F26D6"/>
    <w:rsid w:val="002F522C"/>
    <w:rsid w:val="002F5D3B"/>
    <w:rsid w:val="00303C66"/>
    <w:rsid w:val="00310873"/>
    <w:rsid w:val="003118A3"/>
    <w:rsid w:val="00311EF1"/>
    <w:rsid w:val="00313706"/>
    <w:rsid w:val="00313925"/>
    <w:rsid w:val="003158FF"/>
    <w:rsid w:val="00315BC1"/>
    <w:rsid w:val="003200C2"/>
    <w:rsid w:val="00321267"/>
    <w:rsid w:val="0032181B"/>
    <w:rsid w:val="00324832"/>
    <w:rsid w:val="003249DB"/>
    <w:rsid w:val="00325DE7"/>
    <w:rsid w:val="003302A5"/>
    <w:rsid w:val="00331696"/>
    <w:rsid w:val="00332842"/>
    <w:rsid w:val="00333A06"/>
    <w:rsid w:val="00336070"/>
    <w:rsid w:val="003360E8"/>
    <w:rsid w:val="00336621"/>
    <w:rsid w:val="0034018A"/>
    <w:rsid w:val="0034109A"/>
    <w:rsid w:val="0034287C"/>
    <w:rsid w:val="003453B7"/>
    <w:rsid w:val="00345458"/>
    <w:rsid w:val="00345F51"/>
    <w:rsid w:val="00346AD6"/>
    <w:rsid w:val="00346F85"/>
    <w:rsid w:val="00347EB2"/>
    <w:rsid w:val="00350C0B"/>
    <w:rsid w:val="00351E88"/>
    <w:rsid w:val="003564C4"/>
    <w:rsid w:val="00356736"/>
    <w:rsid w:val="003614F9"/>
    <w:rsid w:val="0036176C"/>
    <w:rsid w:val="003639A4"/>
    <w:rsid w:val="00364DAB"/>
    <w:rsid w:val="003674BC"/>
    <w:rsid w:val="00371EE2"/>
    <w:rsid w:val="0037549B"/>
    <w:rsid w:val="003764E4"/>
    <w:rsid w:val="00376F4C"/>
    <w:rsid w:val="003774EF"/>
    <w:rsid w:val="00382C6B"/>
    <w:rsid w:val="00382EB8"/>
    <w:rsid w:val="003847E1"/>
    <w:rsid w:val="00384EDF"/>
    <w:rsid w:val="0038580A"/>
    <w:rsid w:val="003873D0"/>
    <w:rsid w:val="00387752"/>
    <w:rsid w:val="003937B1"/>
    <w:rsid w:val="00395CC9"/>
    <w:rsid w:val="00395F0B"/>
    <w:rsid w:val="003A28B3"/>
    <w:rsid w:val="003A6AF4"/>
    <w:rsid w:val="003A7BD9"/>
    <w:rsid w:val="003B1874"/>
    <w:rsid w:val="003B4E7E"/>
    <w:rsid w:val="003C07DD"/>
    <w:rsid w:val="003C177F"/>
    <w:rsid w:val="003C2CB9"/>
    <w:rsid w:val="003C3DFA"/>
    <w:rsid w:val="003D4BA2"/>
    <w:rsid w:val="003D623D"/>
    <w:rsid w:val="003E036F"/>
    <w:rsid w:val="003F63C7"/>
    <w:rsid w:val="003F7477"/>
    <w:rsid w:val="003F75B1"/>
    <w:rsid w:val="004000EF"/>
    <w:rsid w:val="0040099A"/>
    <w:rsid w:val="00401343"/>
    <w:rsid w:val="004021C7"/>
    <w:rsid w:val="004036B3"/>
    <w:rsid w:val="00405A54"/>
    <w:rsid w:val="004127E6"/>
    <w:rsid w:val="00412B21"/>
    <w:rsid w:val="0041752D"/>
    <w:rsid w:val="004200A7"/>
    <w:rsid w:val="004263E6"/>
    <w:rsid w:val="00426E13"/>
    <w:rsid w:val="00430853"/>
    <w:rsid w:val="00440231"/>
    <w:rsid w:val="00440B16"/>
    <w:rsid w:val="00443187"/>
    <w:rsid w:val="00452895"/>
    <w:rsid w:val="00453293"/>
    <w:rsid w:val="00457D12"/>
    <w:rsid w:val="0046093D"/>
    <w:rsid w:val="004705A6"/>
    <w:rsid w:val="00473E42"/>
    <w:rsid w:val="0047484E"/>
    <w:rsid w:val="004773DB"/>
    <w:rsid w:val="00485E1B"/>
    <w:rsid w:val="0048785D"/>
    <w:rsid w:val="0049223A"/>
    <w:rsid w:val="00492FFB"/>
    <w:rsid w:val="00495B21"/>
    <w:rsid w:val="004A0E1A"/>
    <w:rsid w:val="004A126A"/>
    <w:rsid w:val="004A2311"/>
    <w:rsid w:val="004A2DC8"/>
    <w:rsid w:val="004A7967"/>
    <w:rsid w:val="004A7FAD"/>
    <w:rsid w:val="004B0581"/>
    <w:rsid w:val="004B1209"/>
    <w:rsid w:val="004B21A5"/>
    <w:rsid w:val="004B323F"/>
    <w:rsid w:val="004B5DB4"/>
    <w:rsid w:val="004C20EC"/>
    <w:rsid w:val="004C7150"/>
    <w:rsid w:val="004C7997"/>
    <w:rsid w:val="004D05B7"/>
    <w:rsid w:val="004D34F4"/>
    <w:rsid w:val="004D5C9F"/>
    <w:rsid w:val="004D74DE"/>
    <w:rsid w:val="004E20F8"/>
    <w:rsid w:val="004E4045"/>
    <w:rsid w:val="004E5CF5"/>
    <w:rsid w:val="004E6F1F"/>
    <w:rsid w:val="004F0B11"/>
    <w:rsid w:val="004F11CB"/>
    <w:rsid w:val="004F6DB0"/>
    <w:rsid w:val="004F72EF"/>
    <w:rsid w:val="0050191B"/>
    <w:rsid w:val="00506B71"/>
    <w:rsid w:val="0050762A"/>
    <w:rsid w:val="0051067C"/>
    <w:rsid w:val="00512593"/>
    <w:rsid w:val="005163DD"/>
    <w:rsid w:val="00517ED9"/>
    <w:rsid w:val="005212EA"/>
    <w:rsid w:val="0052259B"/>
    <w:rsid w:val="00527FCE"/>
    <w:rsid w:val="0053102B"/>
    <w:rsid w:val="00532655"/>
    <w:rsid w:val="00533C70"/>
    <w:rsid w:val="005361AF"/>
    <w:rsid w:val="00543930"/>
    <w:rsid w:val="00551537"/>
    <w:rsid w:val="00554218"/>
    <w:rsid w:val="0055454F"/>
    <w:rsid w:val="00554A50"/>
    <w:rsid w:val="005566C7"/>
    <w:rsid w:val="00561F2D"/>
    <w:rsid w:val="00562067"/>
    <w:rsid w:val="00565DDC"/>
    <w:rsid w:val="00566876"/>
    <w:rsid w:val="005716B6"/>
    <w:rsid w:val="00573BCD"/>
    <w:rsid w:val="00574714"/>
    <w:rsid w:val="00584E36"/>
    <w:rsid w:val="00586D63"/>
    <w:rsid w:val="00591E32"/>
    <w:rsid w:val="0059386B"/>
    <w:rsid w:val="00594901"/>
    <w:rsid w:val="005A30D3"/>
    <w:rsid w:val="005A38FF"/>
    <w:rsid w:val="005A7C00"/>
    <w:rsid w:val="005B1A2B"/>
    <w:rsid w:val="005B34EF"/>
    <w:rsid w:val="005B5800"/>
    <w:rsid w:val="005B60D7"/>
    <w:rsid w:val="005B6725"/>
    <w:rsid w:val="005C2D04"/>
    <w:rsid w:val="005C3A40"/>
    <w:rsid w:val="005C4D5F"/>
    <w:rsid w:val="005C60F6"/>
    <w:rsid w:val="005D1C64"/>
    <w:rsid w:val="005D2845"/>
    <w:rsid w:val="005E179D"/>
    <w:rsid w:val="005E1E3E"/>
    <w:rsid w:val="005E3493"/>
    <w:rsid w:val="005E55D8"/>
    <w:rsid w:val="005F11FF"/>
    <w:rsid w:val="005F3EAF"/>
    <w:rsid w:val="00602B99"/>
    <w:rsid w:val="00610245"/>
    <w:rsid w:val="00613127"/>
    <w:rsid w:val="006140D5"/>
    <w:rsid w:val="006145B8"/>
    <w:rsid w:val="006178FF"/>
    <w:rsid w:val="0062224B"/>
    <w:rsid w:val="00624181"/>
    <w:rsid w:val="00625B2E"/>
    <w:rsid w:val="00627253"/>
    <w:rsid w:val="0063251F"/>
    <w:rsid w:val="0063332C"/>
    <w:rsid w:val="00633569"/>
    <w:rsid w:val="00633980"/>
    <w:rsid w:val="00633AA1"/>
    <w:rsid w:val="00635DAD"/>
    <w:rsid w:val="00641EE2"/>
    <w:rsid w:val="00641EEF"/>
    <w:rsid w:val="00642B2F"/>
    <w:rsid w:val="00643F5B"/>
    <w:rsid w:val="00655261"/>
    <w:rsid w:val="0065761B"/>
    <w:rsid w:val="006637C5"/>
    <w:rsid w:val="00664480"/>
    <w:rsid w:val="006706D4"/>
    <w:rsid w:val="00670D0E"/>
    <w:rsid w:val="00671417"/>
    <w:rsid w:val="00672DF0"/>
    <w:rsid w:val="006743CB"/>
    <w:rsid w:val="00674435"/>
    <w:rsid w:val="00674C5B"/>
    <w:rsid w:val="006759D7"/>
    <w:rsid w:val="00675FB5"/>
    <w:rsid w:val="006777EE"/>
    <w:rsid w:val="00680803"/>
    <w:rsid w:val="00682FFD"/>
    <w:rsid w:val="00684889"/>
    <w:rsid w:val="00686026"/>
    <w:rsid w:val="006905BF"/>
    <w:rsid w:val="006A0B33"/>
    <w:rsid w:val="006A7048"/>
    <w:rsid w:val="006A7D43"/>
    <w:rsid w:val="006B0125"/>
    <w:rsid w:val="006B22C3"/>
    <w:rsid w:val="006B4791"/>
    <w:rsid w:val="006B4A24"/>
    <w:rsid w:val="006B5388"/>
    <w:rsid w:val="006B610C"/>
    <w:rsid w:val="006C1E1D"/>
    <w:rsid w:val="006C35D5"/>
    <w:rsid w:val="006D0BB8"/>
    <w:rsid w:val="006D4C77"/>
    <w:rsid w:val="006D5D66"/>
    <w:rsid w:val="006D6C40"/>
    <w:rsid w:val="006D759F"/>
    <w:rsid w:val="006D7FA2"/>
    <w:rsid w:val="006E09BD"/>
    <w:rsid w:val="006E0EE0"/>
    <w:rsid w:val="006E5F37"/>
    <w:rsid w:val="006F03E2"/>
    <w:rsid w:val="006F457C"/>
    <w:rsid w:val="006F48B0"/>
    <w:rsid w:val="006F4B25"/>
    <w:rsid w:val="006F54B0"/>
    <w:rsid w:val="006F665A"/>
    <w:rsid w:val="006F7E3A"/>
    <w:rsid w:val="0070410A"/>
    <w:rsid w:val="0070766D"/>
    <w:rsid w:val="007109EC"/>
    <w:rsid w:val="007118EF"/>
    <w:rsid w:val="0072139F"/>
    <w:rsid w:val="00723C26"/>
    <w:rsid w:val="00725112"/>
    <w:rsid w:val="0073065B"/>
    <w:rsid w:val="00731079"/>
    <w:rsid w:val="0073507B"/>
    <w:rsid w:val="0073652E"/>
    <w:rsid w:val="0073741B"/>
    <w:rsid w:val="00741807"/>
    <w:rsid w:val="00742921"/>
    <w:rsid w:val="00745D6B"/>
    <w:rsid w:val="0074632B"/>
    <w:rsid w:val="00751310"/>
    <w:rsid w:val="00751A2C"/>
    <w:rsid w:val="007639FC"/>
    <w:rsid w:val="00766544"/>
    <w:rsid w:val="007672FB"/>
    <w:rsid w:val="0076747D"/>
    <w:rsid w:val="00770C86"/>
    <w:rsid w:val="007854CD"/>
    <w:rsid w:val="0078594A"/>
    <w:rsid w:val="0078733C"/>
    <w:rsid w:val="0078748F"/>
    <w:rsid w:val="00790831"/>
    <w:rsid w:val="00796D34"/>
    <w:rsid w:val="007A3469"/>
    <w:rsid w:val="007A48D5"/>
    <w:rsid w:val="007A7AA3"/>
    <w:rsid w:val="007B002F"/>
    <w:rsid w:val="007B1498"/>
    <w:rsid w:val="007B1653"/>
    <w:rsid w:val="007B1932"/>
    <w:rsid w:val="007B58A1"/>
    <w:rsid w:val="007B6E33"/>
    <w:rsid w:val="007C1BE4"/>
    <w:rsid w:val="007C66CC"/>
    <w:rsid w:val="007D4D99"/>
    <w:rsid w:val="007D5971"/>
    <w:rsid w:val="007D5EB6"/>
    <w:rsid w:val="007D776C"/>
    <w:rsid w:val="007E3BED"/>
    <w:rsid w:val="007E4F4C"/>
    <w:rsid w:val="007E6805"/>
    <w:rsid w:val="007F2D36"/>
    <w:rsid w:val="007F6548"/>
    <w:rsid w:val="0080418B"/>
    <w:rsid w:val="008103B1"/>
    <w:rsid w:val="00810CD1"/>
    <w:rsid w:val="00813F5A"/>
    <w:rsid w:val="008143CB"/>
    <w:rsid w:val="008164DA"/>
    <w:rsid w:val="00821261"/>
    <w:rsid w:val="00822AFA"/>
    <w:rsid w:val="00824808"/>
    <w:rsid w:val="0083154D"/>
    <w:rsid w:val="008342B1"/>
    <w:rsid w:val="00837BEF"/>
    <w:rsid w:val="00844505"/>
    <w:rsid w:val="00845813"/>
    <w:rsid w:val="00850400"/>
    <w:rsid w:val="00853125"/>
    <w:rsid w:val="00860400"/>
    <w:rsid w:val="00866F33"/>
    <w:rsid w:val="0087100F"/>
    <w:rsid w:val="008721CD"/>
    <w:rsid w:val="0087224C"/>
    <w:rsid w:val="008752C3"/>
    <w:rsid w:val="00875473"/>
    <w:rsid w:val="008777EF"/>
    <w:rsid w:val="00881C7F"/>
    <w:rsid w:val="008823B9"/>
    <w:rsid w:val="008827C4"/>
    <w:rsid w:val="00884BF5"/>
    <w:rsid w:val="0088681A"/>
    <w:rsid w:val="00886F45"/>
    <w:rsid w:val="00891184"/>
    <w:rsid w:val="0089180D"/>
    <w:rsid w:val="0089578E"/>
    <w:rsid w:val="00897943"/>
    <w:rsid w:val="008A17DB"/>
    <w:rsid w:val="008A3F3B"/>
    <w:rsid w:val="008A7CE7"/>
    <w:rsid w:val="008C2A4B"/>
    <w:rsid w:val="008C3124"/>
    <w:rsid w:val="008C39E8"/>
    <w:rsid w:val="008C6AED"/>
    <w:rsid w:val="008D038B"/>
    <w:rsid w:val="008D5B93"/>
    <w:rsid w:val="008E2E1F"/>
    <w:rsid w:val="008E3C79"/>
    <w:rsid w:val="008F2B7C"/>
    <w:rsid w:val="008F3260"/>
    <w:rsid w:val="008F3CBB"/>
    <w:rsid w:val="008F579D"/>
    <w:rsid w:val="008F5CBD"/>
    <w:rsid w:val="008F7E00"/>
    <w:rsid w:val="00900540"/>
    <w:rsid w:val="00901E7D"/>
    <w:rsid w:val="00902B07"/>
    <w:rsid w:val="00911AD9"/>
    <w:rsid w:val="00912C60"/>
    <w:rsid w:val="00914521"/>
    <w:rsid w:val="00914B1E"/>
    <w:rsid w:val="00914F1C"/>
    <w:rsid w:val="0091670A"/>
    <w:rsid w:val="00920A4F"/>
    <w:rsid w:val="00932502"/>
    <w:rsid w:val="00934522"/>
    <w:rsid w:val="00937ACD"/>
    <w:rsid w:val="00942021"/>
    <w:rsid w:val="00945040"/>
    <w:rsid w:val="0095629B"/>
    <w:rsid w:val="00956645"/>
    <w:rsid w:val="00964FC4"/>
    <w:rsid w:val="00972F5D"/>
    <w:rsid w:val="009737D4"/>
    <w:rsid w:val="0097512C"/>
    <w:rsid w:val="0097643C"/>
    <w:rsid w:val="009810C5"/>
    <w:rsid w:val="009830F2"/>
    <w:rsid w:val="00983DD7"/>
    <w:rsid w:val="009848D6"/>
    <w:rsid w:val="00984EB1"/>
    <w:rsid w:val="00993CF8"/>
    <w:rsid w:val="009A03E1"/>
    <w:rsid w:val="009A186A"/>
    <w:rsid w:val="009A42E6"/>
    <w:rsid w:val="009A611B"/>
    <w:rsid w:val="009A7319"/>
    <w:rsid w:val="009A76EB"/>
    <w:rsid w:val="009B3D70"/>
    <w:rsid w:val="009C066C"/>
    <w:rsid w:val="009C0F95"/>
    <w:rsid w:val="009C12B7"/>
    <w:rsid w:val="009C1AE2"/>
    <w:rsid w:val="009C4F53"/>
    <w:rsid w:val="009D0D49"/>
    <w:rsid w:val="009D75B2"/>
    <w:rsid w:val="009D75EA"/>
    <w:rsid w:val="009D7EF5"/>
    <w:rsid w:val="009E1A8B"/>
    <w:rsid w:val="009E2928"/>
    <w:rsid w:val="009E2BA1"/>
    <w:rsid w:val="009F1B0D"/>
    <w:rsid w:val="009F236F"/>
    <w:rsid w:val="009F7126"/>
    <w:rsid w:val="00A00AB7"/>
    <w:rsid w:val="00A01569"/>
    <w:rsid w:val="00A023BE"/>
    <w:rsid w:val="00A030F1"/>
    <w:rsid w:val="00A064C6"/>
    <w:rsid w:val="00A10CD5"/>
    <w:rsid w:val="00A112EC"/>
    <w:rsid w:val="00A12743"/>
    <w:rsid w:val="00A14886"/>
    <w:rsid w:val="00A172B1"/>
    <w:rsid w:val="00A202A8"/>
    <w:rsid w:val="00A21018"/>
    <w:rsid w:val="00A23405"/>
    <w:rsid w:val="00A26DF8"/>
    <w:rsid w:val="00A275C2"/>
    <w:rsid w:val="00A30791"/>
    <w:rsid w:val="00A31D74"/>
    <w:rsid w:val="00A3515A"/>
    <w:rsid w:val="00A35302"/>
    <w:rsid w:val="00A35B8B"/>
    <w:rsid w:val="00A4057D"/>
    <w:rsid w:val="00A40E8F"/>
    <w:rsid w:val="00A4218C"/>
    <w:rsid w:val="00A421BB"/>
    <w:rsid w:val="00A43BA3"/>
    <w:rsid w:val="00A53966"/>
    <w:rsid w:val="00A56768"/>
    <w:rsid w:val="00A608F4"/>
    <w:rsid w:val="00A6380A"/>
    <w:rsid w:val="00A648B9"/>
    <w:rsid w:val="00A6692E"/>
    <w:rsid w:val="00A670CB"/>
    <w:rsid w:val="00A7031D"/>
    <w:rsid w:val="00A7061D"/>
    <w:rsid w:val="00A71265"/>
    <w:rsid w:val="00A73E75"/>
    <w:rsid w:val="00A74BD1"/>
    <w:rsid w:val="00A75C27"/>
    <w:rsid w:val="00A7693E"/>
    <w:rsid w:val="00A77ECB"/>
    <w:rsid w:val="00A83F92"/>
    <w:rsid w:val="00A85F76"/>
    <w:rsid w:val="00A8785A"/>
    <w:rsid w:val="00A95FEA"/>
    <w:rsid w:val="00A969AC"/>
    <w:rsid w:val="00A97DAE"/>
    <w:rsid w:val="00AA2BE1"/>
    <w:rsid w:val="00AB02BB"/>
    <w:rsid w:val="00AB1797"/>
    <w:rsid w:val="00AB2EC6"/>
    <w:rsid w:val="00AB6028"/>
    <w:rsid w:val="00AB7E8F"/>
    <w:rsid w:val="00AC1134"/>
    <w:rsid w:val="00AC2984"/>
    <w:rsid w:val="00AC2C9E"/>
    <w:rsid w:val="00AD2F0D"/>
    <w:rsid w:val="00AD3800"/>
    <w:rsid w:val="00AD3A4A"/>
    <w:rsid w:val="00AD5722"/>
    <w:rsid w:val="00AD6499"/>
    <w:rsid w:val="00AD7BD8"/>
    <w:rsid w:val="00AE12FA"/>
    <w:rsid w:val="00AE4B65"/>
    <w:rsid w:val="00AE4DAF"/>
    <w:rsid w:val="00AE69C5"/>
    <w:rsid w:val="00AF0874"/>
    <w:rsid w:val="00AF1AB9"/>
    <w:rsid w:val="00AF5D40"/>
    <w:rsid w:val="00AF5DDC"/>
    <w:rsid w:val="00B0005C"/>
    <w:rsid w:val="00B0164F"/>
    <w:rsid w:val="00B022F6"/>
    <w:rsid w:val="00B0442E"/>
    <w:rsid w:val="00B07692"/>
    <w:rsid w:val="00B112DE"/>
    <w:rsid w:val="00B13EA2"/>
    <w:rsid w:val="00B177C6"/>
    <w:rsid w:val="00B20269"/>
    <w:rsid w:val="00B220C4"/>
    <w:rsid w:val="00B267B4"/>
    <w:rsid w:val="00B27684"/>
    <w:rsid w:val="00B329D4"/>
    <w:rsid w:val="00B350BA"/>
    <w:rsid w:val="00B35E1B"/>
    <w:rsid w:val="00B44070"/>
    <w:rsid w:val="00B52171"/>
    <w:rsid w:val="00B52960"/>
    <w:rsid w:val="00B54E31"/>
    <w:rsid w:val="00B55E00"/>
    <w:rsid w:val="00B64252"/>
    <w:rsid w:val="00B72C03"/>
    <w:rsid w:val="00B76E49"/>
    <w:rsid w:val="00B7700E"/>
    <w:rsid w:val="00B82CD3"/>
    <w:rsid w:val="00B874C6"/>
    <w:rsid w:val="00B90231"/>
    <w:rsid w:val="00B90C84"/>
    <w:rsid w:val="00B91FF7"/>
    <w:rsid w:val="00B92F33"/>
    <w:rsid w:val="00B95804"/>
    <w:rsid w:val="00B960ED"/>
    <w:rsid w:val="00B970E5"/>
    <w:rsid w:val="00B97E95"/>
    <w:rsid w:val="00B97EE5"/>
    <w:rsid w:val="00BA380E"/>
    <w:rsid w:val="00BA49FD"/>
    <w:rsid w:val="00BA5BF4"/>
    <w:rsid w:val="00BA6D2A"/>
    <w:rsid w:val="00BA6FF2"/>
    <w:rsid w:val="00BB197D"/>
    <w:rsid w:val="00BB19DB"/>
    <w:rsid w:val="00BB5694"/>
    <w:rsid w:val="00BB79D5"/>
    <w:rsid w:val="00BC00CC"/>
    <w:rsid w:val="00BC17F1"/>
    <w:rsid w:val="00BC218C"/>
    <w:rsid w:val="00BC269D"/>
    <w:rsid w:val="00BC270F"/>
    <w:rsid w:val="00BC56F7"/>
    <w:rsid w:val="00BD1379"/>
    <w:rsid w:val="00BD1B54"/>
    <w:rsid w:val="00BD531B"/>
    <w:rsid w:val="00BE151B"/>
    <w:rsid w:val="00BE28FE"/>
    <w:rsid w:val="00BE30B1"/>
    <w:rsid w:val="00BE482C"/>
    <w:rsid w:val="00BE6A43"/>
    <w:rsid w:val="00BF49F7"/>
    <w:rsid w:val="00BF6DD4"/>
    <w:rsid w:val="00C00062"/>
    <w:rsid w:val="00C00B8C"/>
    <w:rsid w:val="00C00FB9"/>
    <w:rsid w:val="00C02858"/>
    <w:rsid w:val="00C10AAD"/>
    <w:rsid w:val="00C12C5D"/>
    <w:rsid w:val="00C210B3"/>
    <w:rsid w:val="00C23C6C"/>
    <w:rsid w:val="00C275D0"/>
    <w:rsid w:val="00C27DA7"/>
    <w:rsid w:val="00C3033F"/>
    <w:rsid w:val="00C332A0"/>
    <w:rsid w:val="00C33BB5"/>
    <w:rsid w:val="00C3431D"/>
    <w:rsid w:val="00C352F6"/>
    <w:rsid w:val="00C3623C"/>
    <w:rsid w:val="00C42005"/>
    <w:rsid w:val="00C42B6E"/>
    <w:rsid w:val="00C44AB6"/>
    <w:rsid w:val="00C46CB3"/>
    <w:rsid w:val="00C50DBD"/>
    <w:rsid w:val="00C52934"/>
    <w:rsid w:val="00C52ABD"/>
    <w:rsid w:val="00C53748"/>
    <w:rsid w:val="00C55B07"/>
    <w:rsid w:val="00C56DEC"/>
    <w:rsid w:val="00C57CA5"/>
    <w:rsid w:val="00C6030A"/>
    <w:rsid w:val="00C61E89"/>
    <w:rsid w:val="00C66609"/>
    <w:rsid w:val="00C672C5"/>
    <w:rsid w:val="00C70284"/>
    <w:rsid w:val="00C73E48"/>
    <w:rsid w:val="00C745EF"/>
    <w:rsid w:val="00C75E6F"/>
    <w:rsid w:val="00C763F9"/>
    <w:rsid w:val="00C80EEA"/>
    <w:rsid w:val="00C82CA5"/>
    <w:rsid w:val="00C83534"/>
    <w:rsid w:val="00C84E06"/>
    <w:rsid w:val="00C85989"/>
    <w:rsid w:val="00C939A0"/>
    <w:rsid w:val="00C940ED"/>
    <w:rsid w:val="00CA59AE"/>
    <w:rsid w:val="00CB0C40"/>
    <w:rsid w:val="00CB1455"/>
    <w:rsid w:val="00CB44A8"/>
    <w:rsid w:val="00CB551D"/>
    <w:rsid w:val="00CC0CCD"/>
    <w:rsid w:val="00CC1665"/>
    <w:rsid w:val="00CC2DB7"/>
    <w:rsid w:val="00CC363A"/>
    <w:rsid w:val="00CC4DF1"/>
    <w:rsid w:val="00CC5DC6"/>
    <w:rsid w:val="00CD0AC0"/>
    <w:rsid w:val="00CD369F"/>
    <w:rsid w:val="00CD3E0D"/>
    <w:rsid w:val="00CD4C82"/>
    <w:rsid w:val="00CE1304"/>
    <w:rsid w:val="00CE2605"/>
    <w:rsid w:val="00CE2B4B"/>
    <w:rsid w:val="00CE53C0"/>
    <w:rsid w:val="00CF00EF"/>
    <w:rsid w:val="00CF1AE3"/>
    <w:rsid w:val="00CF49CF"/>
    <w:rsid w:val="00CF63BF"/>
    <w:rsid w:val="00CF6651"/>
    <w:rsid w:val="00CF7851"/>
    <w:rsid w:val="00CF78D7"/>
    <w:rsid w:val="00CF7BED"/>
    <w:rsid w:val="00D004FC"/>
    <w:rsid w:val="00D10CC3"/>
    <w:rsid w:val="00D11E2B"/>
    <w:rsid w:val="00D1333C"/>
    <w:rsid w:val="00D138BF"/>
    <w:rsid w:val="00D14472"/>
    <w:rsid w:val="00D14659"/>
    <w:rsid w:val="00D20377"/>
    <w:rsid w:val="00D2431D"/>
    <w:rsid w:val="00D24486"/>
    <w:rsid w:val="00D24D55"/>
    <w:rsid w:val="00D24E74"/>
    <w:rsid w:val="00D24E80"/>
    <w:rsid w:val="00D3524E"/>
    <w:rsid w:val="00D43694"/>
    <w:rsid w:val="00D443B7"/>
    <w:rsid w:val="00D45EB2"/>
    <w:rsid w:val="00D46F32"/>
    <w:rsid w:val="00D47732"/>
    <w:rsid w:val="00D47F66"/>
    <w:rsid w:val="00D543CE"/>
    <w:rsid w:val="00D56505"/>
    <w:rsid w:val="00D56568"/>
    <w:rsid w:val="00D56D4F"/>
    <w:rsid w:val="00D71C08"/>
    <w:rsid w:val="00D737DD"/>
    <w:rsid w:val="00D752D5"/>
    <w:rsid w:val="00D77B47"/>
    <w:rsid w:val="00D8141B"/>
    <w:rsid w:val="00D843E5"/>
    <w:rsid w:val="00D850C8"/>
    <w:rsid w:val="00D865A7"/>
    <w:rsid w:val="00D872BD"/>
    <w:rsid w:val="00D87F55"/>
    <w:rsid w:val="00D91BF2"/>
    <w:rsid w:val="00D965C3"/>
    <w:rsid w:val="00D96CEA"/>
    <w:rsid w:val="00DA23F9"/>
    <w:rsid w:val="00DA2664"/>
    <w:rsid w:val="00DA2A1E"/>
    <w:rsid w:val="00DB1B71"/>
    <w:rsid w:val="00DB4A78"/>
    <w:rsid w:val="00DB7382"/>
    <w:rsid w:val="00DC11FE"/>
    <w:rsid w:val="00DC54D4"/>
    <w:rsid w:val="00DC59DD"/>
    <w:rsid w:val="00DC64C1"/>
    <w:rsid w:val="00DD3620"/>
    <w:rsid w:val="00DD45BC"/>
    <w:rsid w:val="00DD5BE2"/>
    <w:rsid w:val="00DE1338"/>
    <w:rsid w:val="00DE4235"/>
    <w:rsid w:val="00DE468B"/>
    <w:rsid w:val="00DF303A"/>
    <w:rsid w:val="00DF7BEF"/>
    <w:rsid w:val="00E014F2"/>
    <w:rsid w:val="00E06E4F"/>
    <w:rsid w:val="00E12C28"/>
    <w:rsid w:val="00E13685"/>
    <w:rsid w:val="00E14D54"/>
    <w:rsid w:val="00E20DF5"/>
    <w:rsid w:val="00E23938"/>
    <w:rsid w:val="00E2552A"/>
    <w:rsid w:val="00E26694"/>
    <w:rsid w:val="00E36842"/>
    <w:rsid w:val="00E4137C"/>
    <w:rsid w:val="00E430FF"/>
    <w:rsid w:val="00E4323A"/>
    <w:rsid w:val="00E45DB2"/>
    <w:rsid w:val="00E46D69"/>
    <w:rsid w:val="00E51570"/>
    <w:rsid w:val="00E57FAE"/>
    <w:rsid w:val="00E600D5"/>
    <w:rsid w:val="00E6074B"/>
    <w:rsid w:val="00E615A1"/>
    <w:rsid w:val="00E63600"/>
    <w:rsid w:val="00E64E26"/>
    <w:rsid w:val="00E656F4"/>
    <w:rsid w:val="00E66C14"/>
    <w:rsid w:val="00E6732E"/>
    <w:rsid w:val="00E757EF"/>
    <w:rsid w:val="00E75EB9"/>
    <w:rsid w:val="00E76B6A"/>
    <w:rsid w:val="00E77902"/>
    <w:rsid w:val="00E82752"/>
    <w:rsid w:val="00E82F45"/>
    <w:rsid w:val="00E85246"/>
    <w:rsid w:val="00E86D4E"/>
    <w:rsid w:val="00E91C79"/>
    <w:rsid w:val="00E96015"/>
    <w:rsid w:val="00E970C5"/>
    <w:rsid w:val="00EA1B31"/>
    <w:rsid w:val="00EA49DF"/>
    <w:rsid w:val="00EA5892"/>
    <w:rsid w:val="00EB1B5D"/>
    <w:rsid w:val="00EB3840"/>
    <w:rsid w:val="00EB497C"/>
    <w:rsid w:val="00EC3D42"/>
    <w:rsid w:val="00EC44DB"/>
    <w:rsid w:val="00EC56C8"/>
    <w:rsid w:val="00EE420B"/>
    <w:rsid w:val="00EE5407"/>
    <w:rsid w:val="00EE60C9"/>
    <w:rsid w:val="00EE654D"/>
    <w:rsid w:val="00EE757A"/>
    <w:rsid w:val="00EE788E"/>
    <w:rsid w:val="00EF088D"/>
    <w:rsid w:val="00EF1D44"/>
    <w:rsid w:val="00EF20F5"/>
    <w:rsid w:val="00F03B55"/>
    <w:rsid w:val="00F03D5A"/>
    <w:rsid w:val="00F06649"/>
    <w:rsid w:val="00F201CA"/>
    <w:rsid w:val="00F203F3"/>
    <w:rsid w:val="00F229D7"/>
    <w:rsid w:val="00F24202"/>
    <w:rsid w:val="00F245ED"/>
    <w:rsid w:val="00F25DC4"/>
    <w:rsid w:val="00F27442"/>
    <w:rsid w:val="00F334DE"/>
    <w:rsid w:val="00F37171"/>
    <w:rsid w:val="00F429FF"/>
    <w:rsid w:val="00F43E4C"/>
    <w:rsid w:val="00F45695"/>
    <w:rsid w:val="00F51E1B"/>
    <w:rsid w:val="00F527CA"/>
    <w:rsid w:val="00F52E90"/>
    <w:rsid w:val="00F54638"/>
    <w:rsid w:val="00F54D5D"/>
    <w:rsid w:val="00F607AA"/>
    <w:rsid w:val="00F621E3"/>
    <w:rsid w:val="00F65C75"/>
    <w:rsid w:val="00F67C33"/>
    <w:rsid w:val="00F702C6"/>
    <w:rsid w:val="00F715F2"/>
    <w:rsid w:val="00F732A8"/>
    <w:rsid w:val="00F75D14"/>
    <w:rsid w:val="00F77BA4"/>
    <w:rsid w:val="00F80828"/>
    <w:rsid w:val="00F81F60"/>
    <w:rsid w:val="00F847F5"/>
    <w:rsid w:val="00FA3A80"/>
    <w:rsid w:val="00FA3EF9"/>
    <w:rsid w:val="00FA70C1"/>
    <w:rsid w:val="00FB0039"/>
    <w:rsid w:val="00FB3E20"/>
    <w:rsid w:val="00FB6454"/>
    <w:rsid w:val="00FC027F"/>
    <w:rsid w:val="00FC0305"/>
    <w:rsid w:val="00FC280C"/>
    <w:rsid w:val="00FC2922"/>
    <w:rsid w:val="00FC2CEA"/>
    <w:rsid w:val="00FC3A95"/>
    <w:rsid w:val="00FE122E"/>
    <w:rsid w:val="00FE5391"/>
    <w:rsid w:val="00FE69E7"/>
    <w:rsid w:val="00FF2AEF"/>
    <w:rsid w:val="00FF2DA5"/>
    <w:rsid w:val="00FF2FCC"/>
    <w:rsid w:val="00FF5207"/>
    <w:rsid w:val="01202B9D"/>
    <w:rsid w:val="047C774D"/>
    <w:rsid w:val="05FE60AA"/>
    <w:rsid w:val="07343657"/>
    <w:rsid w:val="0843663D"/>
    <w:rsid w:val="09A77BE3"/>
    <w:rsid w:val="0D441E91"/>
    <w:rsid w:val="0FC7699A"/>
    <w:rsid w:val="0FE63AC6"/>
    <w:rsid w:val="11633575"/>
    <w:rsid w:val="15A05265"/>
    <w:rsid w:val="16337E88"/>
    <w:rsid w:val="165617D4"/>
    <w:rsid w:val="1666025D"/>
    <w:rsid w:val="175E5A60"/>
    <w:rsid w:val="180A4C18"/>
    <w:rsid w:val="1A7B1DFD"/>
    <w:rsid w:val="1AC27242"/>
    <w:rsid w:val="1B530684"/>
    <w:rsid w:val="1D5C4168"/>
    <w:rsid w:val="1D76747F"/>
    <w:rsid w:val="1D9E02DC"/>
    <w:rsid w:val="1F8B7195"/>
    <w:rsid w:val="21107AE9"/>
    <w:rsid w:val="22A52EFA"/>
    <w:rsid w:val="23152DEF"/>
    <w:rsid w:val="24351427"/>
    <w:rsid w:val="2527653A"/>
    <w:rsid w:val="272C4567"/>
    <w:rsid w:val="28610884"/>
    <w:rsid w:val="290F79C2"/>
    <w:rsid w:val="2AD34EB3"/>
    <w:rsid w:val="2B05199B"/>
    <w:rsid w:val="2D131E4B"/>
    <w:rsid w:val="2F4405B8"/>
    <w:rsid w:val="315E271C"/>
    <w:rsid w:val="32C9283B"/>
    <w:rsid w:val="34A16C46"/>
    <w:rsid w:val="354C01C6"/>
    <w:rsid w:val="357F059C"/>
    <w:rsid w:val="358E5AF3"/>
    <w:rsid w:val="3CA40965"/>
    <w:rsid w:val="3CEA6984"/>
    <w:rsid w:val="3E79027E"/>
    <w:rsid w:val="40E50FB0"/>
    <w:rsid w:val="42A37D97"/>
    <w:rsid w:val="441E71D2"/>
    <w:rsid w:val="490B5F77"/>
    <w:rsid w:val="49367DC6"/>
    <w:rsid w:val="4B215F25"/>
    <w:rsid w:val="4BC250CD"/>
    <w:rsid w:val="4C001FDF"/>
    <w:rsid w:val="4D4B7289"/>
    <w:rsid w:val="4DCB4AEF"/>
    <w:rsid w:val="4E8E0F34"/>
    <w:rsid w:val="4E8E1A8A"/>
    <w:rsid w:val="4FD77AEE"/>
    <w:rsid w:val="50210776"/>
    <w:rsid w:val="51D50F8B"/>
    <w:rsid w:val="51F53C68"/>
    <w:rsid w:val="530A729F"/>
    <w:rsid w:val="54D16044"/>
    <w:rsid w:val="57B23C3E"/>
    <w:rsid w:val="58CC62FE"/>
    <w:rsid w:val="595C281E"/>
    <w:rsid w:val="598D1646"/>
    <w:rsid w:val="5A6032B4"/>
    <w:rsid w:val="5AA12BDF"/>
    <w:rsid w:val="5AA20284"/>
    <w:rsid w:val="5ADD34EB"/>
    <w:rsid w:val="5B351B52"/>
    <w:rsid w:val="5D0E6A84"/>
    <w:rsid w:val="5DFE04ED"/>
    <w:rsid w:val="5E6C5C24"/>
    <w:rsid w:val="5F8E1258"/>
    <w:rsid w:val="61477910"/>
    <w:rsid w:val="619F774C"/>
    <w:rsid w:val="626F711E"/>
    <w:rsid w:val="66B141AA"/>
    <w:rsid w:val="674C7A2E"/>
    <w:rsid w:val="695C5988"/>
    <w:rsid w:val="6AA638F9"/>
    <w:rsid w:val="70F12E0C"/>
    <w:rsid w:val="71081111"/>
    <w:rsid w:val="71C50481"/>
    <w:rsid w:val="72842772"/>
    <w:rsid w:val="72F42181"/>
    <w:rsid w:val="73E00E2F"/>
    <w:rsid w:val="74836A59"/>
    <w:rsid w:val="751C3136"/>
    <w:rsid w:val="76D37E4E"/>
    <w:rsid w:val="77E62117"/>
    <w:rsid w:val="787677ED"/>
    <w:rsid w:val="79357968"/>
    <w:rsid w:val="7BA902AB"/>
    <w:rsid w:val="7BDC717B"/>
    <w:rsid w:val="7F3F12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autoRedefine/>
    <w:qFormat/>
    <w:uiPriority w:val="99"/>
    <w:pPr>
      <w:widowControl/>
      <w:spacing w:before="99" w:after="99"/>
      <w:jc w:val="left"/>
      <w:outlineLvl w:val="1"/>
    </w:pPr>
    <w:rPr>
      <w:rFonts w:ascii="??" w:hAnsi="??" w:cs="??"/>
      <w:kern w:val="0"/>
      <w:sz w:val="29"/>
      <w:szCs w:val="29"/>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qFormat/>
    <w:uiPriority w:val="99"/>
    <w:rPr>
      <w:rFonts w:ascii="宋体" w:hAnsi="Courier New" w:cs="宋体"/>
    </w:rPr>
  </w:style>
  <w:style w:type="paragraph" w:styleId="3">
    <w:name w:val="List Number 5"/>
    <w:basedOn w:val="1"/>
    <w:autoRedefine/>
    <w:semiHidden/>
    <w:unhideWhenUsed/>
    <w:qFormat/>
    <w:uiPriority w:val="99"/>
    <w:pPr>
      <w:numPr>
        <w:ilvl w:val="0"/>
        <w:numId w:val="1"/>
      </w:numPr>
    </w:pPr>
  </w:style>
  <w:style w:type="paragraph" w:styleId="6">
    <w:name w:val="annotation text"/>
    <w:basedOn w:val="1"/>
    <w:link w:val="33"/>
    <w:autoRedefine/>
    <w:semiHidden/>
    <w:unhideWhenUsed/>
    <w:qFormat/>
    <w:uiPriority w:val="99"/>
    <w:pPr>
      <w:jc w:val="left"/>
    </w:pPr>
  </w:style>
  <w:style w:type="paragraph" w:styleId="7">
    <w:name w:val="Salutation"/>
    <w:basedOn w:val="1"/>
    <w:next w:val="1"/>
    <w:autoRedefine/>
    <w:qFormat/>
    <w:uiPriority w:val="0"/>
  </w:style>
  <w:style w:type="paragraph" w:styleId="8">
    <w:name w:val="Body Text"/>
    <w:basedOn w:val="1"/>
    <w:next w:val="1"/>
    <w:autoRedefine/>
    <w:qFormat/>
    <w:uiPriority w:val="0"/>
    <w:pPr>
      <w:spacing w:after="120"/>
    </w:pPr>
  </w:style>
  <w:style w:type="paragraph" w:styleId="9">
    <w:name w:val="Body Text Indent"/>
    <w:basedOn w:val="1"/>
    <w:next w:val="10"/>
    <w:autoRedefine/>
    <w:qFormat/>
    <w:uiPriority w:val="99"/>
    <w:pPr>
      <w:ind w:firstLine="640" w:firstLineChars="200"/>
    </w:pPr>
    <w:rPr>
      <w:rFonts w:ascii="Times New Roman" w:eastAsia="Times New Roman"/>
    </w:rPr>
  </w:style>
  <w:style w:type="paragraph" w:styleId="10">
    <w:name w:val="Body Text First Indent 2"/>
    <w:basedOn w:val="9"/>
    <w:next w:val="11"/>
    <w:autoRedefine/>
    <w:qFormat/>
    <w:uiPriority w:val="99"/>
    <w:pPr>
      <w:spacing w:after="120"/>
      <w:ind w:left="200" w:leftChars="200" w:firstLine="420"/>
    </w:p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Block Text"/>
    <w:basedOn w:val="1"/>
    <w:autoRedefine/>
    <w:unhideWhenUsed/>
    <w:qFormat/>
    <w:uiPriority w:val="99"/>
    <w:pPr>
      <w:spacing w:before="100" w:beforeAutospacing="1"/>
      <w:ind w:left="1440" w:leftChars="700" w:right="700" w:rightChars="700"/>
    </w:pPr>
  </w:style>
  <w:style w:type="paragraph" w:styleId="13">
    <w:name w:val="toc 5"/>
    <w:basedOn w:val="1"/>
    <w:next w:val="1"/>
    <w:autoRedefine/>
    <w:qFormat/>
    <w:uiPriority w:val="0"/>
    <w:pPr>
      <w:ind w:left="1680" w:leftChars="800"/>
    </w:pPr>
  </w:style>
  <w:style w:type="paragraph" w:styleId="14">
    <w:name w:val="Balloon Text"/>
    <w:basedOn w:val="1"/>
    <w:link w:val="30"/>
    <w:autoRedefine/>
    <w:semiHidden/>
    <w:unhideWhenUsed/>
    <w:qFormat/>
    <w:uiPriority w:val="99"/>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autoRedefine/>
    <w:qFormat/>
    <w:uiPriority w:val="0"/>
    <w:pPr>
      <w:spacing w:beforeAutospacing="1" w:afterAutospacing="1"/>
      <w:jc w:val="left"/>
    </w:pPr>
    <w:rPr>
      <w:kern w:val="0"/>
      <w:sz w:val="24"/>
    </w:rPr>
  </w:style>
  <w:style w:type="paragraph" w:styleId="18">
    <w:name w:val="annotation subject"/>
    <w:basedOn w:val="6"/>
    <w:next w:val="6"/>
    <w:link w:val="34"/>
    <w:autoRedefine/>
    <w:semiHidden/>
    <w:unhideWhenUsed/>
    <w:qFormat/>
    <w:uiPriority w:val="99"/>
    <w:rPr>
      <w:b/>
      <w:bCs/>
    </w:rPr>
  </w:style>
  <w:style w:type="character" w:styleId="21">
    <w:name w:val="Strong"/>
    <w:basedOn w:val="20"/>
    <w:autoRedefine/>
    <w:qFormat/>
    <w:uiPriority w:val="0"/>
    <w:rPr>
      <w:b/>
      <w:bCs/>
    </w:rPr>
  </w:style>
  <w:style w:type="character" w:styleId="22">
    <w:name w:val="page number"/>
    <w:basedOn w:val="20"/>
    <w:autoRedefine/>
    <w:qFormat/>
    <w:uiPriority w:val="99"/>
    <w:rPr>
      <w:rFonts w:cs="Times New Roman"/>
    </w:rPr>
  </w:style>
  <w:style w:type="character" w:styleId="23">
    <w:name w:val="annotation reference"/>
    <w:basedOn w:val="20"/>
    <w:autoRedefine/>
    <w:semiHidden/>
    <w:unhideWhenUsed/>
    <w:qFormat/>
    <w:uiPriority w:val="99"/>
    <w:rPr>
      <w:sz w:val="21"/>
      <w:szCs w:val="21"/>
    </w:rPr>
  </w:style>
  <w:style w:type="paragraph" w:customStyle="1" w:styleId="24">
    <w:name w:val="Body Text First Indent 21"/>
    <w:basedOn w:val="25"/>
    <w:autoRedefine/>
    <w:qFormat/>
    <w:uiPriority w:val="99"/>
    <w:pPr>
      <w:ind w:firstLine="420" w:firstLineChars="200"/>
    </w:pPr>
  </w:style>
  <w:style w:type="paragraph" w:customStyle="1" w:styleId="25">
    <w:name w:val="Body Text Indent1"/>
    <w:basedOn w:val="1"/>
    <w:autoRedefine/>
    <w:qFormat/>
    <w:uiPriority w:val="99"/>
    <w:pPr>
      <w:ind w:left="420" w:leftChars="200"/>
    </w:pPr>
    <w:rPr>
      <w:rFonts w:cs="Calibri"/>
      <w:sz w:val="24"/>
    </w:rPr>
  </w:style>
  <w:style w:type="paragraph" w:customStyle="1" w:styleId="26">
    <w:name w:val="常用样式（方正仿宋简）"/>
    <w:basedOn w:val="1"/>
    <w:autoRedefine/>
    <w:qFormat/>
    <w:uiPriority w:val="0"/>
    <w:pPr>
      <w:spacing w:line="560" w:lineRule="exact"/>
      <w:ind w:firstLine="640" w:firstLineChars="200"/>
    </w:pPr>
    <w:rPr>
      <w:rFonts w:ascii="Times New Roman" w:hAnsi="Times New Roman" w:eastAsia="方正仿宋简体"/>
      <w:sz w:val="32"/>
      <w:szCs w:val="32"/>
    </w:rPr>
  </w:style>
  <w:style w:type="character" w:customStyle="1" w:styleId="27">
    <w:name w:val="页眉 Char"/>
    <w:basedOn w:val="20"/>
    <w:link w:val="15"/>
    <w:autoRedefine/>
    <w:qFormat/>
    <w:locked/>
    <w:uiPriority w:val="99"/>
    <w:rPr>
      <w:rFonts w:cs="Times New Roman"/>
      <w:sz w:val="18"/>
      <w:szCs w:val="18"/>
    </w:rPr>
  </w:style>
  <w:style w:type="character" w:customStyle="1" w:styleId="28">
    <w:name w:val="页脚 Char"/>
    <w:basedOn w:val="20"/>
    <w:link w:val="11"/>
    <w:autoRedefine/>
    <w:qFormat/>
    <w:locked/>
    <w:uiPriority w:val="99"/>
    <w:rPr>
      <w:rFonts w:cs="Times New Roman"/>
      <w:sz w:val="18"/>
      <w:szCs w:val="18"/>
    </w:rPr>
  </w:style>
  <w:style w:type="paragraph" w:styleId="29">
    <w:name w:val="List Paragraph"/>
    <w:basedOn w:val="1"/>
    <w:autoRedefine/>
    <w:qFormat/>
    <w:uiPriority w:val="34"/>
    <w:pPr>
      <w:ind w:firstLine="420" w:firstLineChars="200"/>
    </w:pPr>
  </w:style>
  <w:style w:type="character" w:customStyle="1" w:styleId="30">
    <w:name w:val="批注框文本 Char"/>
    <w:basedOn w:val="20"/>
    <w:link w:val="14"/>
    <w:autoRedefine/>
    <w:semiHidden/>
    <w:qFormat/>
    <w:uiPriority w:val="99"/>
    <w:rPr>
      <w:kern w:val="2"/>
      <w:sz w:val="18"/>
      <w:szCs w:val="18"/>
    </w:rPr>
  </w:style>
  <w:style w:type="paragraph" w:customStyle="1" w:styleId="31">
    <w:name w:val="BodyText"/>
    <w:basedOn w:val="1"/>
    <w:autoRedefine/>
    <w:qFormat/>
    <w:uiPriority w:val="0"/>
    <w:pPr>
      <w:spacing w:line="240" w:lineRule="atLeast"/>
    </w:pPr>
    <w:rPr>
      <w:rFonts w:ascii="Times New Roman" w:hAnsi="Times New Roman" w:eastAsia="小标宋"/>
      <w:sz w:val="44"/>
      <w:szCs w:val="24"/>
    </w:rPr>
  </w:style>
  <w:style w:type="paragraph" w:customStyle="1" w:styleId="32">
    <w:name w:val="Salutation1"/>
    <w:basedOn w:val="1"/>
    <w:next w:val="8"/>
    <w:autoRedefine/>
    <w:qFormat/>
    <w:uiPriority w:val="0"/>
    <w:pPr>
      <w:topLinePunct/>
      <w:autoSpaceDE w:val="0"/>
      <w:autoSpaceDN w:val="0"/>
      <w:adjustRightInd w:val="0"/>
      <w:snapToGrid w:val="0"/>
      <w:spacing w:line="336" w:lineRule="auto"/>
      <w:jc w:val="left"/>
      <w:textAlignment w:val="baseline"/>
    </w:pPr>
    <w:rPr>
      <w:sz w:val="24"/>
      <w:szCs w:val="24"/>
    </w:rPr>
  </w:style>
  <w:style w:type="character" w:customStyle="1" w:styleId="33">
    <w:name w:val="批注文字 Char"/>
    <w:basedOn w:val="20"/>
    <w:link w:val="6"/>
    <w:autoRedefine/>
    <w:semiHidden/>
    <w:qFormat/>
    <w:uiPriority w:val="99"/>
    <w:rPr>
      <w:rFonts w:ascii="Calibri" w:hAnsi="Calibri"/>
      <w:kern w:val="2"/>
      <w:sz w:val="21"/>
      <w:szCs w:val="22"/>
    </w:rPr>
  </w:style>
  <w:style w:type="character" w:customStyle="1" w:styleId="34">
    <w:name w:val="批注主题 Char"/>
    <w:basedOn w:val="33"/>
    <w:link w:val="18"/>
    <w:autoRedefine/>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投诉量</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Lbl>
              <c:idx val="0"/>
              <c:layout>
                <c:manualLayout>
                  <c:x val="-0.00219610322432324"/>
                  <c:y val="-0.2285931248885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8937486828745"/>
                  <c:y val="0.10573630966032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0403663045769"/>
                  <c:y val="0.064769003389139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388757974596255"/>
                  <c:y val="-0.057676783120556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10289863402111"/>
                  <c:y val="-0.02070305532196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802136138092226"/>
                  <c:y val="-0.0279221772035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73851370768435"/>
                  <c:y val="-0.06611395662920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459138120555448"/>
                  <c:y val="-0.092774382223201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00217081441462158"/>
                  <c:y val="-0.105550034401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9"/>
              <c:layout>
                <c:manualLayout>
                  <c:x val="0.0648876372205324"/>
                  <c:y val="-0.089356827969320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Sheet1!$A$2:$A$11</c:f>
              <c:strCache>
                <c:ptCount val="10"/>
                <c:pt idx="0">
                  <c:v>质量</c:v>
                </c:pt>
                <c:pt idx="1">
                  <c:v>售后服务</c:v>
                </c:pt>
                <c:pt idx="2">
                  <c:v>价格</c:v>
                </c:pt>
                <c:pt idx="3">
                  <c:v>安全</c:v>
                </c:pt>
                <c:pt idx="4">
                  <c:v>合同</c:v>
                </c:pt>
                <c:pt idx="5">
                  <c:v>其他</c:v>
                </c:pt>
                <c:pt idx="6">
                  <c:v>虚假宣传</c:v>
                </c:pt>
                <c:pt idx="7">
                  <c:v>计量</c:v>
                </c:pt>
                <c:pt idx="8">
                  <c:v>假冒</c:v>
                </c:pt>
                <c:pt idx="9">
                  <c:v>人格尊严</c:v>
                </c:pt>
              </c:strCache>
            </c:strRef>
          </c:cat>
          <c:val>
            <c:numRef>
              <c:f>Sheet1!$B$2:$B$11</c:f>
              <c:numCache>
                <c:formatCode>General</c:formatCode>
                <c:ptCount val="10"/>
                <c:pt idx="0">
                  <c:v>6537</c:v>
                </c:pt>
                <c:pt idx="1">
                  <c:v>2363</c:v>
                </c:pt>
                <c:pt idx="2">
                  <c:v>2223</c:v>
                </c:pt>
                <c:pt idx="3">
                  <c:v>1790</c:v>
                </c:pt>
                <c:pt idx="4">
                  <c:v>1257</c:v>
                </c:pt>
                <c:pt idx="5">
                  <c:v>977</c:v>
                </c:pt>
                <c:pt idx="6">
                  <c:v>930</c:v>
                </c:pt>
                <c:pt idx="7">
                  <c:v>256</c:v>
                </c:pt>
                <c:pt idx="8">
                  <c:v>197</c:v>
                </c:pt>
                <c:pt idx="9">
                  <c:v>52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53711735230957"/>
          <c:y val="0.0643388181128522"/>
          <c:w val="0.884341637010689"/>
          <c:h val="0.575757575757576"/>
        </c:manualLayout>
      </c:layout>
      <c:barChart>
        <c:barDir val="col"/>
        <c:grouping val="stacked"/>
        <c:varyColors val="0"/>
        <c:ser>
          <c:idx val="0"/>
          <c:order val="0"/>
          <c:tx>
            <c:strRef>
              <c:f>Sheet1!$A$2</c:f>
              <c:strCache>
                <c:ptCount val="1"/>
                <c:pt idx="0">
                  <c:v/>
                </c:pt>
              </c:strCache>
            </c:strRef>
          </c:tx>
          <c:spPr>
            <a:solidFill>
              <a:srgbClr val="99CCFF"/>
            </a:solidFill>
            <a:ln w="12700">
              <a:solidFill>
                <a:srgbClr val="000000"/>
              </a:solidFill>
              <a:prstDash val="solid"/>
            </a:ln>
          </c:spPr>
          <c:invertIfNegative val="0"/>
          <c:dLbls>
            <c:dLbl>
              <c:idx val="0"/>
              <c:layout>
                <c:manualLayout>
                  <c:x val="0.00374340907921269"/>
                  <c:y val="-0.30012260095395"/>
                </c:manualLayout>
              </c:layout>
              <c:tx>
                <c:rich>
                  <a:bodyPr rot="0" spcFirstLastPara="0" vertOverflow="ellipsis" vert="horz" wrap="square" lIns="38100" tIns="19050" rIns="38100" bIns="19050" anchor="ctr" anchorCtr="1"/>
                  <a:lstStyle/>
                  <a:p>
                    <a:pPr>
                      <a:defRPr lang="zh-CN" sz="88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sz="880"/>
                      <a:t>3400</a:t>
                    </a:r>
                    <a:endParaRPr lang="en-US" altLang="en-US" sz="880"/>
                  </a:p>
                </c:rich>
              </c:tx>
              <c:numFmt formatCode="General" sourceLinked="1"/>
              <c:spPr>
                <a:solidFill>
                  <a:srgbClr val="FFFFFF"/>
                </a:solidFill>
                <a:ln w="25400">
                  <a:noFill/>
                </a:ln>
                <a:effectLst/>
              </c:spPr>
              <c:txPr>
                <a:bodyPr rot="0" spcFirstLastPara="0" vertOverflow="ellipsis" vert="horz" wrap="square" lIns="38100" tIns="19050" rIns="38100" bIns="19050" anchor="ctr" anchorCtr="1"/>
                <a:lstStyle/>
                <a:p>
                  <a:pPr>
                    <a:defRPr lang="zh-CN" sz="88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908699971825556"/>
                  <c:y val="-0.19599207993737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31678455447306"/>
                  <c:y val="-0.13740977114702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31445645565491"/>
                  <c:y val="-0.12319344292489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0808853695547943"/>
                  <c:y val="-0.11131997973937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404387304694258"/>
                  <c:y val="-0.075938297186535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94116978315564"/>
                  <c:y val="-0.073733204402081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161770739109589"/>
                  <c:y val="-0.078371782474559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359367508439976"/>
                  <c:y val="-0.073990698531104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0224009431976083"/>
                  <c:y val="-0.065672604877878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solidFill>
                <a:srgbClr val="FFFFFF"/>
              </a:solidFill>
              <a:ln w="25400">
                <a:noFill/>
              </a:ln>
              <a:effectLst/>
            </c:spPr>
            <c:txPr>
              <a:bodyPr rot="0" spcFirstLastPara="0" vertOverflow="ellipsis" vert="horz" wrap="square" lIns="38100" tIns="19050" rIns="38100" bIns="19050" anchor="ctr" anchorCtr="1"/>
              <a:lstStyle/>
              <a:p>
                <a:pPr>
                  <a:defRPr lang="zh-CN" sz="8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Sheet1!$B$1:$M$1</c:f>
              <c:strCache>
                <c:ptCount val="10"/>
                <c:pt idx="0">
                  <c:v>食品类</c:v>
                </c:pt>
                <c:pt idx="1">
                  <c:v>服装鞋帽类</c:v>
                </c:pt>
                <c:pt idx="2">
                  <c:v>日用商品类</c:v>
                </c:pt>
                <c:pt idx="3">
                  <c:v>家用电子电器类</c:v>
                </c:pt>
                <c:pt idx="4">
                  <c:v>烟、酒和饮料类</c:v>
                </c:pt>
                <c:pt idx="5">
                  <c:v>房屋及建材类</c:v>
                </c:pt>
                <c:pt idx="6">
                  <c:v>医药及医疗用品类</c:v>
                </c:pt>
                <c:pt idx="7">
                  <c:v>首饰及文体类</c:v>
                </c:pt>
                <c:pt idx="8">
                  <c:v>交通工具类</c:v>
                </c:pt>
                <c:pt idx="9">
                  <c:v>农用生产资料类</c:v>
                </c:pt>
              </c:strCache>
            </c:strRef>
          </c:cat>
          <c:val>
            <c:numRef>
              <c:f>Sheet1!$B$2:$M$2</c:f>
              <c:numCache>
                <c:formatCode>General</c:formatCode>
                <c:ptCount val="12"/>
                <c:pt idx="0">
                  <c:v>3400</c:v>
                </c:pt>
                <c:pt idx="1">
                  <c:v>1901</c:v>
                </c:pt>
                <c:pt idx="2">
                  <c:v>1183</c:v>
                </c:pt>
                <c:pt idx="3">
                  <c:v>1131</c:v>
                </c:pt>
                <c:pt idx="4">
                  <c:v>501</c:v>
                </c:pt>
                <c:pt idx="5">
                  <c:v>486</c:v>
                </c:pt>
                <c:pt idx="6">
                  <c:v>481</c:v>
                </c:pt>
                <c:pt idx="7">
                  <c:v>408</c:v>
                </c:pt>
                <c:pt idx="8">
                  <c:v>342</c:v>
                </c:pt>
                <c:pt idx="9">
                  <c:v>96</c:v>
                </c:pt>
              </c:numCache>
            </c:numRef>
          </c:val>
        </c:ser>
        <c:dLbls>
          <c:showLegendKey val="0"/>
          <c:showVal val="1"/>
          <c:showCatName val="0"/>
          <c:showSerName val="0"/>
          <c:showPercent val="0"/>
          <c:showBubbleSize val="0"/>
        </c:dLbls>
        <c:gapWidth val="150"/>
        <c:overlap val="100"/>
        <c:axId val="329180672"/>
        <c:axId val="329182208"/>
      </c:barChart>
      <c:catAx>
        <c:axId val="329180672"/>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2460000" spcFirstLastPara="0" vertOverflow="ellipsis" vert="horz" wrap="square"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29182208"/>
        <c:crosses val="autoZero"/>
        <c:auto val="1"/>
        <c:lblAlgn val="ctr"/>
        <c:lblOffset val="100"/>
        <c:tickLblSkip val="1"/>
        <c:noMultiLvlLbl val="0"/>
      </c:catAx>
      <c:valAx>
        <c:axId val="329182208"/>
        <c:scaling>
          <c:orientation val="minMax"/>
        </c:scaling>
        <c:delete val="0"/>
        <c:axPos val="l"/>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29180672"/>
        <c:crosses val="autoZero"/>
        <c:crossBetween val="between"/>
      </c:valAx>
      <c:spPr>
        <a:noFill/>
        <a:ln w="25400">
          <a:noFill/>
        </a:ln>
      </c:spPr>
    </c:plotArea>
    <c:plotVisOnly val="1"/>
    <c:dispBlanksAs val="gap"/>
    <c:showDLblsOverMax val="0"/>
  </c:chart>
  <c:spPr>
    <a:noFill/>
    <a:ln w="9525" cap="flat" cmpd="sng" algn="ctr">
      <a:noFill/>
      <a:prstDash val="solid"/>
      <a:round/>
    </a:ln>
  </c:spPr>
  <c:txPr>
    <a:bodyPr/>
    <a:lstStyle/>
    <a:p>
      <a:pPr>
        <a:defRPr lang="zh-CN" sz="18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016517774055"/>
          <c:y val="0.0260416666666667"/>
          <c:w val="0.852596314907873"/>
          <c:h val="0.659942363112393"/>
        </c:manualLayout>
      </c:layout>
      <c:barChart>
        <c:barDir val="col"/>
        <c:grouping val="stacked"/>
        <c:varyColors val="0"/>
        <c:ser>
          <c:idx val="0"/>
          <c:order val="0"/>
          <c:tx>
            <c:strRef>
              <c:f>Sheet1!$A$2</c:f>
              <c:strCache>
                <c:ptCount val="1"/>
                <c:pt idx="0">
                  <c:v/>
                </c:pt>
              </c:strCache>
            </c:strRef>
          </c:tx>
          <c:spPr>
            <a:solidFill>
              <a:srgbClr val="99CCFF"/>
            </a:solidFill>
            <a:ln w="12700">
              <a:solidFill>
                <a:srgbClr val="000000"/>
              </a:solidFill>
              <a:prstDash val="solid"/>
            </a:ln>
          </c:spPr>
          <c:invertIfNegative val="0"/>
          <c:dLbls>
            <c:dLbl>
              <c:idx val="0"/>
              <c:layout>
                <c:manualLayout>
                  <c:x val="0.00021635316418781"/>
                  <c:y val="-0.31733951224846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530766987459901"/>
                  <c:y val="-0.13537729658792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328266258384369"/>
                  <c:y val="-0.093405785214348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665463692038495"/>
                  <c:y val="-0.075880358705161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72637795275591"/>
                  <c:y val="-0.063234361329833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86187664041995"/>
                  <c:y val="-0.06332567804024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309984689413823"/>
                  <c:y val="-0.052817421259842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492144211140274"/>
                  <c:y val="-0.048816983814523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356135170603675"/>
                  <c:y val="-0.051687992125984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29631452318461"/>
                  <c:y val="-0.045018318022747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172517497812773"/>
                  <c:y val="-0.04999781277340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511683435403908"/>
                  <c:y val="-0.035060148731408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220363079615049"/>
                  <c:y val="-0.037259951881014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solidFill>
                <a:srgbClr val="FFFFFF"/>
              </a:solidFill>
              <a:ln w="25400">
                <a:noFill/>
              </a:ln>
              <a:effectLst/>
            </c:spPr>
            <c:txPr>
              <a:bodyPr rot="0" spcFirstLastPara="0" vertOverflow="ellipsis" vert="horz" wrap="square" lIns="38100" tIns="19050" rIns="38100" bIns="19050"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房屋装修及物业服务</c:v>
                </c:pt>
                <c:pt idx="3">
                  <c:v>文化、娱乐、体育服务</c:v>
                </c:pt>
                <c:pt idx="4">
                  <c:v>教育培训服务</c:v>
                </c:pt>
                <c:pt idx="5">
                  <c:v>旅游服务</c:v>
                </c:pt>
                <c:pt idx="6">
                  <c:v>互联网服务</c:v>
                </c:pt>
                <c:pt idx="7">
                  <c:v>电信服务</c:v>
                </c:pt>
                <c:pt idx="8">
                  <c:v>公共设施服务</c:v>
                </c:pt>
                <c:pt idx="9">
                  <c:v>卫生保健服务</c:v>
                </c:pt>
                <c:pt idx="10">
                  <c:v>邮政业服务</c:v>
                </c:pt>
                <c:pt idx="11">
                  <c:v>保险服务</c:v>
                </c:pt>
                <c:pt idx="12">
                  <c:v>金融服务</c:v>
                </c:pt>
              </c:strCache>
            </c:strRef>
          </c:cat>
          <c:val>
            <c:numRef>
              <c:f>Sheet1!$B$2:$N$2</c:f>
              <c:numCache>
                <c:formatCode>General</c:formatCode>
                <c:ptCount val="13"/>
                <c:pt idx="0">
                  <c:v>3474</c:v>
                </c:pt>
                <c:pt idx="1">
                  <c:v>1220</c:v>
                </c:pt>
                <c:pt idx="2">
                  <c:v>361</c:v>
                </c:pt>
                <c:pt idx="3">
                  <c:v>360</c:v>
                </c:pt>
                <c:pt idx="4">
                  <c:v>236</c:v>
                </c:pt>
                <c:pt idx="5">
                  <c:v>231</c:v>
                </c:pt>
                <c:pt idx="6">
                  <c:v>85</c:v>
                </c:pt>
                <c:pt idx="7">
                  <c:v>84</c:v>
                </c:pt>
                <c:pt idx="8">
                  <c:v>76</c:v>
                </c:pt>
                <c:pt idx="9">
                  <c:v>55</c:v>
                </c:pt>
                <c:pt idx="10">
                  <c:v>41</c:v>
                </c:pt>
                <c:pt idx="11">
                  <c:v>14</c:v>
                </c:pt>
                <c:pt idx="12">
                  <c:v>11</c:v>
                </c:pt>
              </c:numCache>
            </c:numRef>
          </c:val>
        </c:ser>
        <c:ser>
          <c:idx val="1"/>
          <c:order val="1"/>
          <c:tx>
            <c:strRef>
              <c:f>Sheet1!$A$3</c:f>
              <c:strCache>
                <c:ptCount val="1"/>
                <c:pt idx="0">
                  <c:v/>
                </c:pt>
              </c:strCache>
            </c:strRef>
          </c:tx>
          <c:spPr>
            <a:solidFill>
              <a:srgbClr val="993366"/>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8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房屋装修及物业服务</c:v>
                </c:pt>
                <c:pt idx="3">
                  <c:v>文化、娱乐、体育服务</c:v>
                </c:pt>
                <c:pt idx="4">
                  <c:v>教育培训服务</c:v>
                </c:pt>
                <c:pt idx="5">
                  <c:v>旅游服务</c:v>
                </c:pt>
                <c:pt idx="6">
                  <c:v>互联网服务</c:v>
                </c:pt>
                <c:pt idx="7">
                  <c:v>电信服务</c:v>
                </c:pt>
                <c:pt idx="8">
                  <c:v>公共设施服务</c:v>
                </c:pt>
                <c:pt idx="9">
                  <c:v>卫生保健服务</c:v>
                </c:pt>
                <c:pt idx="10">
                  <c:v>邮政业服务</c:v>
                </c:pt>
                <c:pt idx="11">
                  <c:v>保险服务</c:v>
                </c:pt>
                <c:pt idx="12">
                  <c:v>金融服务</c:v>
                </c:pt>
              </c:strCache>
            </c:strRef>
          </c:cat>
          <c:val>
            <c:numRef>
              <c:f>Sheet1!$B$3:$N$3</c:f>
              <c:numCache>
                <c:formatCode>General</c:formatCode>
                <c:ptCount val="13"/>
              </c:numCache>
            </c:numRef>
          </c:val>
        </c:ser>
        <c:ser>
          <c:idx val="2"/>
          <c:order val="2"/>
          <c:tx>
            <c:strRef>
              <c:f>Sheet1!$A$4</c:f>
              <c:strCache>
                <c:ptCount val="1"/>
                <c:pt idx="0">
                  <c:v/>
                </c:pt>
              </c:strCache>
            </c:strRef>
          </c:tx>
          <c:spPr>
            <a:solidFill>
              <a:srgbClr val="FFFFCC"/>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8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房屋装修及物业服务</c:v>
                </c:pt>
                <c:pt idx="3">
                  <c:v>文化、娱乐、体育服务</c:v>
                </c:pt>
                <c:pt idx="4">
                  <c:v>教育培训服务</c:v>
                </c:pt>
                <c:pt idx="5">
                  <c:v>旅游服务</c:v>
                </c:pt>
                <c:pt idx="6">
                  <c:v>互联网服务</c:v>
                </c:pt>
                <c:pt idx="7">
                  <c:v>电信服务</c:v>
                </c:pt>
                <c:pt idx="8">
                  <c:v>公共设施服务</c:v>
                </c:pt>
                <c:pt idx="9">
                  <c:v>卫生保健服务</c:v>
                </c:pt>
                <c:pt idx="10">
                  <c:v>邮政业服务</c:v>
                </c:pt>
                <c:pt idx="11">
                  <c:v>保险服务</c:v>
                </c:pt>
                <c:pt idx="12">
                  <c:v>金融服务</c:v>
                </c:pt>
              </c:strCache>
            </c:strRef>
          </c:cat>
          <c:val>
            <c:numRef>
              <c:f>Sheet1!$B$4:$N$4</c:f>
              <c:numCache>
                <c:formatCode>General</c:formatCode>
                <c:ptCount val="13"/>
              </c:numCache>
            </c:numRef>
          </c:val>
        </c:ser>
        <c:ser>
          <c:idx val="3"/>
          <c:order val="3"/>
          <c:tx>
            <c:strRef>
              <c:f>Sheet1!$A$5</c:f>
              <c:strCache>
                <c:ptCount val="1"/>
                <c:pt idx="0">
                  <c:v/>
                </c:pt>
              </c:strCache>
            </c:strRef>
          </c:tx>
          <c:spPr>
            <a:solidFill>
              <a:srgbClr val="CCFF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8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房屋装修及物业服务</c:v>
                </c:pt>
                <c:pt idx="3">
                  <c:v>文化、娱乐、体育服务</c:v>
                </c:pt>
                <c:pt idx="4">
                  <c:v>教育培训服务</c:v>
                </c:pt>
                <c:pt idx="5">
                  <c:v>旅游服务</c:v>
                </c:pt>
                <c:pt idx="6">
                  <c:v>互联网服务</c:v>
                </c:pt>
                <c:pt idx="7">
                  <c:v>电信服务</c:v>
                </c:pt>
                <c:pt idx="8">
                  <c:v>公共设施服务</c:v>
                </c:pt>
                <c:pt idx="9">
                  <c:v>卫生保健服务</c:v>
                </c:pt>
                <c:pt idx="10">
                  <c:v>邮政业服务</c:v>
                </c:pt>
                <c:pt idx="11">
                  <c:v>保险服务</c:v>
                </c:pt>
                <c:pt idx="12">
                  <c:v>金融服务</c:v>
                </c:pt>
              </c:strCache>
            </c:strRef>
          </c:cat>
          <c:val>
            <c:numRef>
              <c:f>Sheet1!$B$5:$N$5</c:f>
              <c:numCache>
                <c:formatCode>General</c:formatCode>
                <c:ptCount val="13"/>
              </c:numCache>
            </c:numRef>
          </c:val>
        </c:ser>
        <c:dLbls>
          <c:showLegendKey val="0"/>
          <c:showVal val="1"/>
          <c:showCatName val="0"/>
          <c:showSerName val="0"/>
          <c:showPercent val="0"/>
          <c:showBubbleSize val="0"/>
        </c:dLbls>
        <c:gapWidth val="150"/>
        <c:overlap val="100"/>
        <c:axId val="330438912"/>
        <c:axId val="330465280"/>
      </c:barChart>
      <c:catAx>
        <c:axId val="330438912"/>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270000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30465280"/>
        <c:crosses val="autoZero"/>
        <c:auto val="1"/>
        <c:lblAlgn val="ctr"/>
        <c:lblOffset val="100"/>
        <c:tickLblSkip val="1"/>
        <c:noMultiLvlLbl val="0"/>
      </c:catAx>
      <c:valAx>
        <c:axId val="33046528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30438912"/>
        <c:crosses val="autoZero"/>
        <c:crossBetween val="between"/>
      </c:valAx>
      <c:spPr>
        <a:solidFill>
          <a:srgbClr val="FFFFFF"/>
        </a:solidFill>
        <a:ln w="12700">
          <a:solidFill>
            <a:srgbClr val="808080"/>
          </a:solidFill>
          <a:prstDash val="solid"/>
        </a:ln>
      </c:spPr>
    </c:plotArea>
    <c:plotVisOnly val="1"/>
    <c:dispBlanksAs val="gap"/>
    <c:showDLblsOverMax val="0"/>
  </c:chart>
  <c:spPr>
    <a:noFill/>
    <a:ln w="9525" cap="flat" cmpd="sng" algn="ctr">
      <a:noFill/>
      <a:prstDash val="solid"/>
      <a:round/>
    </a:ln>
  </c:spPr>
  <c:txPr>
    <a:bodyPr/>
    <a:lstStyle/>
    <a:p>
      <a:pPr>
        <a:defRPr lang="zh-CN" sz="17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A945-0C81-4335-8510-02AA1B13BDB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882</Words>
  <Characters>5033</Characters>
  <Lines>41</Lines>
  <Paragraphs>11</Paragraphs>
  <TotalTime>201</TotalTime>
  <ScaleCrop>false</ScaleCrop>
  <LinksUpToDate>false</LinksUpToDate>
  <CharactersWithSpaces>5904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2021-12-30T09:06:00Z</dcterms:created>
  <dc:creator>Lenovo</dc:creator>
  <cp:lastModifiedBy>x…</cp:lastModifiedBy>
  <cp:lastPrinted>2023-03-28T02:07:00Z</cp:lastPrinted>
  <dcterms:modified xsi:type="dcterms:W3CDTF">2024-04-30T00:59:02Z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3B6FEA9E22DD42E2B2628CAE1B748C75</vt:lpwstr>
  </property>
</Properties>
</file>