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20"/>
        <w:gridCol w:w="1395"/>
        <w:gridCol w:w="465"/>
        <w:gridCol w:w="600"/>
        <w:gridCol w:w="435"/>
        <w:gridCol w:w="885"/>
        <w:gridCol w:w="675"/>
        <w:gridCol w:w="720"/>
        <w:gridCol w:w="930"/>
        <w:gridCol w:w="1007"/>
        <w:gridCol w:w="520"/>
        <w:gridCol w:w="524"/>
        <w:gridCol w:w="681"/>
        <w:gridCol w:w="1063"/>
        <w:gridCol w:w="1485"/>
        <w:gridCol w:w="1515"/>
        <w:gridCol w:w="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51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四川省食品检验研究院2024年公开考核招聘工作人员拟聘人员名单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       单位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         岗位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62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拟聘人员情况</w:t>
            </w:r>
          </w:p>
        </w:tc>
        <w:tc>
          <w:tcPr>
            <w:tcW w:w="55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职称（职业资格）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从事食品质量检验工作年限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体检情况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             （职业资格）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四川省食品检验研究院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食品质量检验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SJY202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刘忠莹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1988.06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、理学硕士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食品质量检验检查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年1月1日及以后出生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研究生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及以上学历，并取得相应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硕士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方正仿宋简体"/>
                <w:bCs/>
                <w:color w:val="000000"/>
                <w:sz w:val="20"/>
                <w:szCs w:val="20"/>
                <w:lang w:val="en-US" w:eastAsia="zh-CN"/>
              </w:rPr>
              <w:t>硕士研究生（含博士研究生）：食品科学与工程专业、食品科学专业、微生物学专业、轻工技术与工程专业、发酵工程专业、环境科学专业、分析化学专业、农产品安全专业、食品加工与安全专业、药剂学专业、药物分析学专业、生药学专业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取得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食品质量检验专业或食品质量检验检查专业或产（商）品质量检验专业或质量检验专业高级工程师任职资格；博士研究生无专业职务任职资格要求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从事食品质量检验工作5年及以上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四川省食品检验研究院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食品质量检验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SJY202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李道霞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1987.08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、理学硕士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食品质量检验检查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年1月1日及以后出生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研究生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及以上学历，并取得相应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硕士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方正仿宋简体"/>
                <w:bCs/>
                <w:color w:val="000000"/>
                <w:sz w:val="20"/>
                <w:szCs w:val="20"/>
                <w:lang w:val="en-US" w:eastAsia="zh-CN"/>
              </w:rPr>
              <w:t>硕士研究生（含博士研究生）：食品科学与工程专业、食品科学专业、微生物学专业、轻工技术与工程专业、发酵工程专业、环境科学专业、分析化学专业、农产品安全专业、食品加工与安全专业、药剂学专业、药物分析学专业、生药学专业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取得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食品质量检验专业或食品质量检验检查专业或产（商）品质量检验专业或质量检验专业高级工程师任职资格；博士研究生无专业职务任职资格要求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从事食品质量检验工作5年及以上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四川省食品检验研究院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食品质量检验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SJY202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钟慈平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硕士研究生、工学硕士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食品质量检验检查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年1月1日及以后出生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研究生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及以上学历，并取得相应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硕士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/>
                <w:bCs/>
                <w:color w:val="000000"/>
                <w:sz w:val="20"/>
                <w:szCs w:val="20"/>
                <w:lang w:val="en-US" w:eastAsia="zh-CN"/>
              </w:rPr>
              <w:t>硕士研究生（含博士研究生）：食品科学与工程专业、食品科学专业、微生物学专业、轻工技术与工程专业、发酵工程专业、环境科学专业、分析化学专业、农产品安全专业、食品加工与安全专业、药剂学专业、药物分析学专业、生药学专业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取得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食品质量检验专业或食品质量检验检查专业或产（商）品质量检验专业或质量检验专业高级工程师任职资格；博士研究生无专业职务任职资格要求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从事食品质量检验工作5年及以上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四川省食品检验研究院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食品质量检验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SJY202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周海燕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硕士研究生、工程硕士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轻工技术与工程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食品质量检验检查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年1月1日及以后出生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研究生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及以上学历，并取得相应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硕士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0"/>
                <w:szCs w:val="20"/>
              </w:rPr>
              <w:t>及以上学位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/>
                <w:bCs/>
                <w:color w:val="000000"/>
                <w:sz w:val="20"/>
                <w:szCs w:val="20"/>
                <w:lang w:val="en-US" w:eastAsia="zh-CN"/>
              </w:rPr>
              <w:t>硕士研究生（含博士研究生）：食品科学与工程专业、食品科学专业、微生物学专业、轻工技术与工程专业、发酵工程专业、环境科学专业、分析化学专业、农产品安全专业、食品加工与安全专业、药剂学专业、药物分析学专业、生药学专业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取得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食品质量检验专业或食品质量检验检查专业或产（商）品质量检验专业或质量检验专业高级工程师任职资格；博士研究生无专业职务任职资格要求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从事食品质量检验工作5年及以上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8459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4784764"/>
          <w:docPartObj>
            <w:docPartGallery w:val="autotext"/>
          </w:docPartObj>
        </w:sdtPr>
        <w:sdtContent>
          <w:p>
            <w:pPr>
              <w:pStyle w:val="3"/>
              <w:jc w:val="right"/>
              <w:rPr>
                <w:rFonts w:ascii="Calibri" w:hAnsi="Calibri" w:eastAsia="宋体" w:cs="Times New Roman"/>
                <w:sz w:val="21"/>
                <w:szCs w:val="22"/>
              </w:rPr>
            </w:pPr>
            <w:r>
              <w:rPr>
                <w:rFonts w:hint="eastAsia"/>
              </w:rPr>
              <w:t xml:space="preserve">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   \* MERGEFORMAT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 w:ascii="Calibri" w:hAnsi="Calibri" w:eastAsia="宋体" w:cs="Times New Roman"/>
                <w:sz w:val="21"/>
                <w:szCs w:val="22"/>
              </w:rPr>
              <w:t xml:space="preserve">  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jY0ZDZhNGI1MDI5NWM3YTViOTViODI4ZmVhNjYifQ=="/>
  </w:docVars>
  <w:rsids>
    <w:rsidRoot w:val="0A404F34"/>
    <w:rsid w:val="07A34FF1"/>
    <w:rsid w:val="083531B9"/>
    <w:rsid w:val="0A404F34"/>
    <w:rsid w:val="0D365943"/>
    <w:rsid w:val="0E1D44A1"/>
    <w:rsid w:val="103A3F62"/>
    <w:rsid w:val="14537DEF"/>
    <w:rsid w:val="189466C1"/>
    <w:rsid w:val="1AE424C8"/>
    <w:rsid w:val="1BBA1ED2"/>
    <w:rsid w:val="1E8B2299"/>
    <w:rsid w:val="1F7961E1"/>
    <w:rsid w:val="335F3C12"/>
    <w:rsid w:val="38D86941"/>
    <w:rsid w:val="41C6300E"/>
    <w:rsid w:val="46BA039F"/>
    <w:rsid w:val="4D0E24D9"/>
    <w:rsid w:val="511771F2"/>
    <w:rsid w:val="51431FAD"/>
    <w:rsid w:val="51CA376C"/>
    <w:rsid w:val="52357906"/>
    <w:rsid w:val="524C2F48"/>
    <w:rsid w:val="544D1B39"/>
    <w:rsid w:val="5DC0337C"/>
    <w:rsid w:val="626A496A"/>
    <w:rsid w:val="636B5B38"/>
    <w:rsid w:val="651D4188"/>
    <w:rsid w:val="65395A9A"/>
    <w:rsid w:val="666D154B"/>
    <w:rsid w:val="67C10779"/>
    <w:rsid w:val="6C237998"/>
    <w:rsid w:val="6E1A0886"/>
    <w:rsid w:val="767B656D"/>
    <w:rsid w:val="77946D23"/>
    <w:rsid w:val="77E30DB1"/>
    <w:rsid w:val="7CE30D04"/>
    <w:rsid w:val="7DA0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1704</Words>
  <Characters>1844</Characters>
  <Lines>0</Lines>
  <Paragraphs>0</Paragraphs>
  <TotalTime>8</TotalTime>
  <ScaleCrop>false</ScaleCrop>
  <LinksUpToDate>false</LinksUpToDate>
  <CharactersWithSpaces>1934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2022-11-23T02:33:00Z</dcterms:created>
  <dc:creator>pc</dc:creator>
  <cp:lastModifiedBy>素袖清裳</cp:lastModifiedBy>
  <cp:lastPrinted>2024-07-24T07:16:00Z</cp:lastPrinted>
  <dcterms:modified xsi:type="dcterms:W3CDTF">2024-07-25T04:11:19Z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996E9222114C418483F8F375E5060A82_13</vt:lpwstr>
  </property>
</Properties>
</file>