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9661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20" w:name="_GoBack"/>
      <w:bookmarkEnd w:id="20"/>
      <w:r>
        <w:rPr>
          <w:rFonts w:hint="eastAsia" w:ascii="Times New Roman" w:hAnsi="Times New Roman" w:eastAsia="黑体" w:cs="Times New Roman"/>
          <w:sz w:val="32"/>
          <w:szCs w:val="32"/>
        </w:rPr>
        <w:t>一图读懂</w:t>
      </w:r>
    </w:p>
    <w:p w14:paraId="1196DAC9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交通基础设施施工设备换电技术规范</w:t>
      </w:r>
    </w:p>
    <w:p w14:paraId="635418C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C484AC3">
      <w:pPr>
        <w:jc w:val="center"/>
        <w:rPr>
          <w:rFonts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制定背景</w:t>
      </w:r>
    </w:p>
    <w:p w14:paraId="6C68EFF5">
      <w:pPr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党的十八大以来，绿色低碳高速公路对建设交通强国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、推动交通运输高质量发展</w:t>
      </w:r>
      <w:r>
        <w:rPr>
          <w:rFonts w:hint="eastAsia" w:ascii="Times New Roman" w:hAnsi="Times New Roman" w:eastAsia="仿宋" w:cs="Times New Roman"/>
          <w:sz w:val="28"/>
          <w:szCs w:val="28"/>
        </w:rPr>
        <w:t>意义重大。2022年12月，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四川省人民政府印发《四川省碳达峰实施方案》，</w:t>
      </w:r>
      <w:r>
        <w:rPr>
          <w:rFonts w:hint="eastAsia" w:ascii="Times New Roman" w:hAnsi="Times New Roman" w:eastAsia="仿宋" w:cs="Times New Roman"/>
          <w:sz w:val="28"/>
          <w:szCs w:val="28"/>
        </w:rPr>
        <w:t>在四川省全面启动低碳智慧建造、未来新建高速公路全生命周期工程施工设备全面电动化的背景下，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现有</w:t>
      </w:r>
      <w:r>
        <w:rPr>
          <w:rFonts w:hint="eastAsia" w:ascii="Times New Roman" w:hAnsi="Times New Roman" w:eastAsia="仿宋" w:cs="Times New Roman"/>
          <w:sz w:val="28"/>
          <w:szCs w:val="28"/>
        </w:rPr>
        <w:t>电动施工设备厂商多、类型复杂，配套及换电要求多样，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无法</w:t>
      </w:r>
      <w:r>
        <w:rPr>
          <w:rFonts w:hint="eastAsia" w:ascii="Times New Roman" w:hAnsi="Times New Roman" w:eastAsia="仿宋" w:cs="Times New Roman"/>
          <w:sz w:val="28"/>
          <w:szCs w:val="28"/>
        </w:rPr>
        <w:t>形成规模效益，利用率低，且国内尚无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电动施工设备换电领域的相关管理与技术规范标准，</w:t>
      </w:r>
      <w:r>
        <w:rPr>
          <w:rFonts w:hint="eastAsia" w:ascii="Times New Roman" w:hAnsi="Times New Roman" w:eastAsia="仿宋" w:cs="Times New Roman"/>
          <w:sz w:val="28"/>
          <w:szCs w:val="28"/>
        </w:rPr>
        <w:t>四川省急需出台相关标准引导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电动工程设备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发展。   </w:t>
      </w:r>
    </w:p>
    <w:p w14:paraId="10CA7109">
      <w:pPr>
        <w:tabs>
          <w:tab w:val="left" w:pos="591"/>
          <w:tab w:val="center" w:pos="4532"/>
        </w:tabs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主要内容</w:t>
      </w:r>
    </w:p>
    <w:p w14:paraId="415F1074">
      <w:pPr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本</w:t>
      </w:r>
      <w:r>
        <w:rPr>
          <w:rFonts w:hint="eastAsia" w:ascii="Times New Roman" w:hAnsi="Times New Roman" w:eastAsia="仿宋" w:cs="Times New Roman"/>
          <w:sz w:val="28"/>
          <w:szCs w:val="28"/>
        </w:rPr>
        <w:t>标准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规定了</w:t>
      </w:r>
      <w:r>
        <w:rPr>
          <w:rFonts w:hint="eastAsia" w:ascii="Times New Roman" w:hAnsi="Times New Roman" w:eastAsia="仿宋" w:cs="Times New Roman"/>
          <w:sz w:val="28"/>
          <w:szCs w:val="28"/>
        </w:rPr>
        <w:t>在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>交通基础设施施工场景下</w:t>
      </w:r>
      <w:r>
        <w:rPr>
          <w:rFonts w:hint="eastAsia" w:ascii="Times New Roman" w:hAnsi="Times New Roman" w:eastAsia="仿宋" w:cs="Times New Roman"/>
          <w:sz w:val="28"/>
          <w:szCs w:val="28"/>
        </w:rPr>
        <w:t>，电动设备换电系统技术、换电作业、换电安全管理等要求。</w:t>
      </w:r>
    </w:p>
    <w:p w14:paraId="77071618"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基本要求</w:t>
      </w:r>
    </w:p>
    <w:p w14:paraId="65E77C65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1.单次换电时长不宜大于6 min。</w:t>
      </w:r>
    </w:p>
    <w:p w14:paraId="7C9C1B42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2.换电站及电动施工设备最高工作海拔高度应不高于3000</w:t>
      </w:r>
      <w:r>
        <w:rPr>
          <w:rFonts w:ascii="Times New Roman" w:hAnsi="Times New Roman" w:eastAsia="仿宋" w:cs="Times New Roman"/>
          <w:sz w:val="28"/>
          <w:szCs w:val="28"/>
        </w:rPr>
        <w:t> </w:t>
      </w:r>
      <w:r>
        <w:rPr>
          <w:rFonts w:hint="eastAsia" w:ascii="Times New Roman" w:hAnsi="Times New Roman" w:eastAsia="仿宋" w:cs="Times New Roman"/>
          <w:sz w:val="28"/>
          <w:szCs w:val="28"/>
        </w:rPr>
        <w:t>m。</w:t>
      </w:r>
    </w:p>
    <w:p w14:paraId="0BCEBAC0"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设施设备技术要求</w:t>
      </w:r>
    </w:p>
    <w:p w14:paraId="0566F6A8">
      <w:pPr>
        <w:pStyle w:val="8"/>
        <w:numPr>
          <w:ilvl w:val="0"/>
          <w:numId w:val="0"/>
        </w:numPr>
        <w:rPr>
          <w:rFonts w:ascii="Times New Roman" w:eastAsia="仿宋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配置电池状态监测和管理控制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系统</w:t>
      </w:r>
      <w:r>
        <w:rPr>
          <w:rFonts w:ascii="Times New Roman"/>
          <w:sz w:val="28"/>
          <w:szCs w:val="24"/>
        </w:rPr>
        <w:t>，</w:t>
      </w:r>
      <w:r>
        <w:rPr>
          <w:rFonts w:ascii="Times New Roman" w:eastAsia="仿宋"/>
          <w:kern w:val="2"/>
          <w:sz w:val="28"/>
          <w:szCs w:val="28"/>
        </w:rPr>
        <w:t>并提供电池系统和其他车辆控制器通讯的电子装置。</w:t>
      </w:r>
    </w:p>
    <w:p w14:paraId="62C763B5">
      <w:pPr>
        <w:pStyle w:val="8"/>
        <w:numPr>
          <w:ilvl w:val="0"/>
          <w:numId w:val="0"/>
        </w:numPr>
        <w:rPr>
          <w:rFonts w:ascii="Times New Roman" w:eastAsia="仿宋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2.电动施工设备换电电池系统</w:t>
      </w:r>
      <w:r>
        <w:rPr>
          <w:rFonts w:hint="eastAsia" w:ascii="Times New Roman" w:eastAsia="仿宋"/>
          <w:kern w:val="2"/>
          <w:sz w:val="28"/>
          <w:szCs w:val="28"/>
        </w:rPr>
        <w:t>的</w:t>
      </w:r>
      <w:r>
        <w:rPr>
          <w:rFonts w:ascii="Times New Roman" w:eastAsia="仿宋"/>
          <w:kern w:val="2"/>
          <w:sz w:val="28"/>
          <w:szCs w:val="28"/>
        </w:rPr>
        <w:t>正常工作</w:t>
      </w:r>
      <w:r>
        <w:rPr>
          <w:rFonts w:hint="eastAsia" w:ascii="Times New Roman" w:eastAsia="仿宋"/>
          <w:kern w:val="2"/>
          <w:sz w:val="28"/>
          <w:szCs w:val="28"/>
        </w:rPr>
        <w:t>条件：</w:t>
      </w:r>
      <w:r>
        <w:rPr>
          <w:rFonts w:ascii="Times New Roman" w:eastAsia="仿宋"/>
          <w:kern w:val="2"/>
          <w:sz w:val="28"/>
          <w:szCs w:val="28"/>
        </w:rPr>
        <w:t> -30 ℃～ </w:t>
      </w:r>
      <w:r>
        <w:rPr>
          <w:rFonts w:hint="eastAsia" w:ascii="Times New Roman" w:eastAsia="仿宋"/>
          <w:kern w:val="2"/>
          <w:sz w:val="28"/>
          <w:szCs w:val="28"/>
        </w:rPr>
        <w:t>55</w:t>
      </w:r>
      <w:r>
        <w:rPr>
          <w:rFonts w:ascii="Times New Roman" w:eastAsia="仿宋"/>
          <w:kern w:val="2"/>
          <w:sz w:val="28"/>
          <w:szCs w:val="28"/>
        </w:rPr>
        <w:t> ℃环境温度</w:t>
      </w:r>
      <w:r>
        <w:rPr>
          <w:rFonts w:hint="eastAsia" w:ascii="Times New Roman" w:eastAsia="仿宋"/>
          <w:kern w:val="2"/>
          <w:sz w:val="28"/>
          <w:szCs w:val="28"/>
        </w:rPr>
        <w:t>，</w:t>
      </w:r>
      <w:r>
        <w:rPr>
          <w:rFonts w:ascii="Times New Roman" w:eastAsia="仿宋"/>
          <w:kern w:val="2"/>
          <w:sz w:val="28"/>
          <w:szCs w:val="28"/>
        </w:rPr>
        <w:t>5 %～ 95 %环境湿度。</w:t>
      </w:r>
    </w:p>
    <w:p w14:paraId="31384FFB">
      <w:pPr>
        <w:pStyle w:val="8"/>
        <w:numPr>
          <w:ilvl w:val="0"/>
          <w:numId w:val="0"/>
        </w:numPr>
        <w:rPr>
          <w:rFonts w:ascii="Times New Roman" w:eastAsia="仿宋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换电电池系统</w:t>
      </w:r>
      <w:r>
        <w:rPr>
          <w:rFonts w:ascii="Times New Roman" w:eastAsia="仿宋"/>
          <w:kern w:val="2"/>
          <w:sz w:val="28"/>
          <w:szCs w:val="28"/>
        </w:rPr>
        <w:t>应安全合理布置高压线束、低压线束、冷却管路等应安全合理布置。</w:t>
      </w:r>
    </w:p>
    <w:p w14:paraId="14D09686">
      <w:pPr>
        <w:pStyle w:val="8"/>
        <w:numPr>
          <w:ilvl w:val="0"/>
          <w:numId w:val="0"/>
        </w:numPr>
        <w:rPr>
          <w:rFonts w:ascii="Times New Roman" w:eastAsia="仿宋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4.换电底托</w:t>
      </w:r>
      <w:r>
        <w:rPr>
          <w:rFonts w:ascii="Times New Roman" w:eastAsia="仿宋"/>
          <w:kern w:val="2"/>
          <w:sz w:val="28"/>
          <w:szCs w:val="28"/>
        </w:rPr>
        <w:t>锁止机构正常工作</w:t>
      </w:r>
      <w:r>
        <w:rPr>
          <w:rFonts w:hint="eastAsia" w:ascii="Times New Roman" w:eastAsia="仿宋"/>
          <w:kern w:val="2"/>
          <w:sz w:val="28"/>
          <w:szCs w:val="28"/>
        </w:rPr>
        <w:t>条件：</w:t>
      </w:r>
      <w:r>
        <w:rPr>
          <w:rFonts w:ascii="Times New Roman" w:eastAsia="仿宋"/>
          <w:kern w:val="2"/>
          <w:sz w:val="28"/>
          <w:szCs w:val="28"/>
        </w:rPr>
        <w:t> -30℃～</w:t>
      </w:r>
      <w:r>
        <w:rPr>
          <w:rFonts w:hint="eastAsia" w:ascii="Times New Roman" w:eastAsia="仿宋"/>
          <w:kern w:val="2"/>
          <w:sz w:val="28"/>
          <w:szCs w:val="28"/>
        </w:rPr>
        <w:t>50</w:t>
      </w:r>
      <w:r>
        <w:rPr>
          <w:rFonts w:ascii="Times New Roman" w:eastAsia="仿宋"/>
          <w:kern w:val="2"/>
          <w:sz w:val="28"/>
          <w:szCs w:val="28"/>
        </w:rPr>
        <w:t>℃温度环境</w:t>
      </w:r>
      <w:r>
        <w:rPr>
          <w:rFonts w:hint="eastAsia" w:ascii="Times New Roman" w:eastAsia="仿宋"/>
          <w:kern w:val="2"/>
          <w:sz w:val="28"/>
          <w:szCs w:val="28"/>
        </w:rPr>
        <w:t>，</w:t>
      </w:r>
      <w:r>
        <w:rPr>
          <w:rFonts w:ascii="Times New Roman" w:eastAsia="仿宋"/>
          <w:kern w:val="2"/>
          <w:sz w:val="28"/>
          <w:szCs w:val="28"/>
        </w:rPr>
        <w:t>5%～95%环境湿度</w:t>
      </w:r>
      <w:r>
        <w:rPr>
          <w:rFonts w:hint="eastAsia" w:ascii="Times New Roman" w:eastAsia="仿宋"/>
          <w:kern w:val="2"/>
          <w:sz w:val="28"/>
          <w:szCs w:val="28"/>
        </w:rPr>
        <w:t>。</w:t>
      </w:r>
    </w:p>
    <w:p w14:paraId="5D01D94B">
      <w:pPr>
        <w:pStyle w:val="8"/>
        <w:numPr>
          <w:ilvl w:val="0"/>
          <w:numId w:val="0"/>
        </w:numPr>
        <w:rPr>
          <w:rFonts w:ascii="Times New Roman" w:eastAsia="仿宋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5.换电底托</w:t>
      </w:r>
      <w:r>
        <w:rPr>
          <w:rFonts w:ascii="Times New Roman" w:eastAsia="仿宋"/>
          <w:kern w:val="2"/>
          <w:sz w:val="28"/>
          <w:szCs w:val="28"/>
        </w:rPr>
        <w:t>应具备锁止状态监测功能，应能实时监测和反馈锁止功能状态信号。</w:t>
      </w:r>
      <w:r>
        <w:rPr>
          <w:rFonts w:hint="eastAsia" w:ascii="Times New Roman" w:eastAsia="仿宋"/>
          <w:kern w:val="2"/>
          <w:sz w:val="28"/>
          <w:szCs w:val="28"/>
        </w:rPr>
        <w:t>且</w:t>
      </w:r>
      <w:r>
        <w:rPr>
          <w:rFonts w:ascii="Times New Roman" w:eastAsia="仿宋"/>
          <w:kern w:val="2"/>
          <w:sz w:val="28"/>
          <w:szCs w:val="28"/>
        </w:rPr>
        <w:t>同时具备自动和手动锁止和解锁功能</w:t>
      </w:r>
      <w:r>
        <w:rPr>
          <w:rFonts w:hint="eastAsia" w:ascii="Times New Roman" w:eastAsia="仿宋"/>
          <w:kern w:val="2"/>
          <w:sz w:val="28"/>
          <w:szCs w:val="28"/>
        </w:rPr>
        <w:t>。</w:t>
      </w:r>
      <w:r>
        <w:rPr>
          <w:rFonts w:ascii="Times New Roman" w:eastAsia="仿宋"/>
          <w:kern w:val="2"/>
          <w:sz w:val="28"/>
          <w:szCs w:val="28"/>
        </w:rPr>
        <w:t>。</w:t>
      </w:r>
    </w:p>
    <w:p w14:paraId="2B6228C6">
      <w:pPr>
        <w:pStyle w:val="8"/>
        <w:numPr>
          <w:ilvl w:val="0"/>
          <w:numId w:val="0"/>
        </w:numPr>
        <w:rPr>
          <w:rFonts w:hint="eastAsia" w:ascii="Times New Roman" w:eastAsia="仿宋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6.换电场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站</w:t>
      </w:r>
      <w:r>
        <w:rPr>
          <w:rFonts w:hint="eastAsia" w:ascii="Times New Roman" w:eastAsia="仿宋"/>
          <w:kern w:val="2"/>
          <w:sz w:val="28"/>
          <w:szCs w:val="28"/>
        </w:rPr>
        <w:t>内设备</w:t>
      </w:r>
      <w:r>
        <w:rPr>
          <w:rFonts w:ascii="Times New Roman" w:eastAsia="仿宋"/>
          <w:kern w:val="2"/>
          <w:sz w:val="28"/>
          <w:szCs w:val="28"/>
        </w:rPr>
        <w:t>应符合GB/T 29772、GB/T 51077和NB/T 33006的</w:t>
      </w:r>
      <w:r>
        <w:rPr>
          <w:rFonts w:hint="eastAsia" w:ascii="Times New Roman" w:eastAsia="仿宋"/>
          <w:kern w:val="2"/>
          <w:sz w:val="28"/>
          <w:szCs w:val="28"/>
        </w:rPr>
        <w:t>相关要求，并</w:t>
      </w:r>
      <w:r>
        <w:rPr>
          <w:rFonts w:ascii="Times New Roman" w:eastAsia="仿宋"/>
          <w:kern w:val="2"/>
          <w:sz w:val="28"/>
          <w:szCs w:val="28"/>
        </w:rPr>
        <w:t>能抓取QC/T 1201.3所规定的抓取接口，且宜兼容其他抓取接口的电池系统。</w:t>
      </w:r>
    </w:p>
    <w:p w14:paraId="3607BA4F"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7.电池仓储系统</w:t>
      </w:r>
      <w:r>
        <w:rPr>
          <w:rFonts w:hint="eastAsia" w:ascii="Times New Roman" w:hAnsi="Times New Roman" w:eastAsia="仿宋" w:cs="Times New Roman"/>
          <w:sz w:val="28"/>
          <w:szCs w:val="28"/>
        </w:rPr>
        <w:t>应符合 GB/T 33341要求，应满足能承受载荷、不变形，具备烟雾检测、限位导向、防腐蚀防锈、检测存储状态等功能。</w:t>
      </w:r>
    </w:p>
    <w:p w14:paraId="61833A25"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换电控制器与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端、换电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场站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之间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流程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关系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图</w:t>
      </w:r>
    </w:p>
    <w:p w14:paraId="662B5978">
      <w:pPr>
        <w:ind w:firstLine="420" w:firstLineChars="200"/>
        <w:jc w:val="left"/>
        <w:rPr>
          <w:rFonts w:hint="eastAsia" w:ascii="Microsoft YaHei UI" w:hAnsi="Microsoft YaHei UI" w:eastAsia="Microsoft YaHei UI"/>
          <w:color w:val="000000"/>
          <w:lang w:bidi="ar"/>
        </w:rPr>
      </w:pPr>
      <w:r>
        <w:rPr>
          <w:rFonts w:hint="eastAsia" w:ascii="Microsoft YaHei UI" w:hAnsi="Microsoft YaHei UI" w:eastAsia="Microsoft YaHei UI"/>
          <w:color w:val="000000"/>
          <w:lang w:bidi="ar"/>
        </w:rPr>
        <w:drawing>
          <wp:inline distT="0" distB="0" distL="0" distR="0">
            <wp:extent cx="4415790" cy="165227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5050A">
      <w:pPr>
        <w:ind w:firstLine="1680" w:firstLineChars="800"/>
        <w:jc w:val="center"/>
        <w:rPr>
          <w:rFonts w:hint="eastAsia" w:ascii="仿宋" w:hAnsi="仿宋" w:eastAsia="仿宋" w:cs="仿宋"/>
          <w:color w:val="000000"/>
          <w:lang w:bidi="ar"/>
        </w:rPr>
      </w:pPr>
    </w:p>
    <w:p w14:paraId="233F198A"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换电作业流程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ab/>
      </w:r>
    </w:p>
    <w:p w14:paraId="3469281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1.换电场站作业流程图。</w:t>
      </w:r>
    </w:p>
    <w:p w14:paraId="46C392DB"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object>
          <v:shape id="_x0000_i1025" o:spt="75" type="#_x0000_t75" style="height:288pt;width:214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23F3CA24">
      <w:pPr>
        <w:ind w:firstLine="1687" w:firstLineChars="800"/>
        <w:jc w:val="center"/>
        <w:rPr>
          <w:rFonts w:hint="eastAsia" w:ascii="仿宋" w:hAnsi="仿宋" w:eastAsia="仿宋" w:cs="仿宋"/>
          <w:color w:val="000000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lang w:bidi="ar"/>
        </w:rPr>
        <w:t>换电场站作业流程图</w:t>
      </w:r>
    </w:p>
    <w:p w14:paraId="5A9E8917">
      <w:pPr>
        <w:ind w:firstLine="1680" w:firstLineChars="800"/>
        <w:jc w:val="center"/>
        <w:rPr>
          <w:rFonts w:ascii="仿宋" w:hAnsi="仿宋" w:eastAsia="仿宋" w:cs="仿宋"/>
          <w:color w:val="000000"/>
          <w:lang w:bidi="ar"/>
        </w:rPr>
      </w:pPr>
    </w:p>
    <w:p w14:paraId="432CA041">
      <w:pPr>
        <w:ind w:firstLine="1680" w:firstLineChars="800"/>
        <w:jc w:val="center"/>
        <w:rPr>
          <w:rFonts w:ascii="仿宋" w:hAnsi="仿宋" w:eastAsia="仿宋" w:cs="仿宋"/>
          <w:color w:val="000000"/>
          <w:lang w:bidi="ar"/>
        </w:rPr>
      </w:pPr>
    </w:p>
    <w:p w14:paraId="5C821356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2.移动式换电装备作业流程图</w:t>
      </w:r>
    </w:p>
    <w:p w14:paraId="62B2BB1D">
      <w:pPr>
        <w:rPr>
          <w:rFonts w:hint="eastAsia" w:ascii="仿宋" w:hAnsi="仿宋" w:eastAsia="仿宋" w:cs="仿宋"/>
          <w:color w:val="000000"/>
          <w:lang w:bidi="ar"/>
        </w:rPr>
      </w:pPr>
    </w:p>
    <w:p w14:paraId="20EC79C5">
      <w:pPr>
        <w:ind w:firstLine="1680" w:firstLineChars="800"/>
        <w:jc w:val="center"/>
        <w:rPr>
          <w:rFonts w:ascii="仿宋" w:hAnsi="仿宋" w:eastAsia="仿宋" w:cs="仿宋"/>
          <w:color w:val="000000"/>
          <w:lang w:bidi="ar"/>
        </w:rPr>
      </w:pPr>
      <w:r>
        <w:rPr>
          <w:rFonts w:hint="eastAsia"/>
        </w:rPr>
        <w:object>
          <v:shape id="_x0000_i1026" o:spt="75" type="#_x0000_t75" style="height:277.5pt;width:235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 w14:paraId="0E0E3D5E">
      <w:pPr>
        <w:jc w:val="center"/>
        <w:rPr>
          <w:rFonts w:ascii="仿宋" w:hAnsi="仿宋" w:eastAsia="仿宋" w:cs="仿宋"/>
          <w:b/>
          <w:bCs/>
          <w:color w:val="000000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lang w:bidi="ar"/>
        </w:rPr>
        <w:t>移动式换电装备作业流程图</w:t>
      </w:r>
    </w:p>
    <w:p w14:paraId="1C7361C4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3.手动应急换电作业流程图</w:t>
      </w:r>
    </w:p>
    <w:p w14:paraId="61B9EFE7">
      <w:pPr>
        <w:ind w:firstLine="1680" w:firstLineChars="800"/>
        <w:jc w:val="center"/>
        <w:rPr>
          <w:rFonts w:ascii="仿宋" w:hAnsi="仿宋" w:eastAsia="仿宋" w:cs="仿宋"/>
          <w:color w:val="000000"/>
          <w:lang w:bidi="ar"/>
        </w:rPr>
      </w:pPr>
      <w:r>
        <w:rPr>
          <w:rFonts w:hint="eastAsia"/>
        </w:rPr>
        <w:object>
          <v:shape id="_x0000_i1027" o:spt="75" type="#_x0000_t75" style="height:381.75pt;width:297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0">
            <o:LockedField>false</o:LockedField>
          </o:OLEObject>
        </w:object>
      </w:r>
    </w:p>
    <w:p w14:paraId="4A0C8B91">
      <w:pPr>
        <w:jc w:val="center"/>
        <w:rPr>
          <w:rFonts w:ascii="仿宋" w:hAnsi="仿宋" w:eastAsia="仿宋" w:cs="仿宋"/>
          <w:color w:val="000000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lang w:bidi="ar"/>
        </w:rPr>
        <w:t>手动应急换电作业流程图</w:t>
      </w:r>
    </w:p>
    <w:p w14:paraId="5C7B585E">
      <w:pPr>
        <w:ind w:firstLine="1680" w:firstLineChars="800"/>
        <w:jc w:val="center"/>
        <w:rPr>
          <w:rFonts w:ascii="仿宋" w:hAnsi="仿宋" w:eastAsia="仿宋" w:cs="仿宋"/>
          <w:color w:val="000000"/>
          <w:lang w:bidi="ar"/>
        </w:rPr>
      </w:pPr>
    </w:p>
    <w:p w14:paraId="480C292B">
      <w:pPr>
        <w:ind w:firstLine="1680" w:firstLineChars="800"/>
        <w:jc w:val="center"/>
        <w:rPr>
          <w:rFonts w:ascii="仿宋" w:hAnsi="仿宋" w:eastAsia="仿宋" w:cs="仿宋"/>
          <w:color w:val="000000"/>
          <w:lang w:bidi="ar"/>
        </w:rPr>
      </w:pPr>
    </w:p>
    <w:p w14:paraId="71DD3E7D">
      <w:pPr>
        <w:ind w:firstLine="1680" w:firstLineChars="800"/>
        <w:jc w:val="center"/>
        <w:rPr>
          <w:rFonts w:hint="eastAsia" w:ascii="仿宋" w:hAnsi="仿宋" w:eastAsia="仿宋" w:cs="仿宋"/>
          <w:color w:val="000000"/>
          <w:lang w:bidi="ar"/>
        </w:rPr>
      </w:pPr>
    </w:p>
    <w:p w14:paraId="0EFE122C"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技术要求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ab/>
      </w:r>
    </w:p>
    <w:p w14:paraId="35C0B910">
      <w:pPr>
        <w:pStyle w:val="18"/>
        <w:numPr>
          <w:ilvl w:val="0"/>
          <w:numId w:val="4"/>
        </w:numPr>
        <w:ind w:firstLineChars="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Toc2407"/>
      <w:bookmarkStart w:id="1" w:name="_Toc263"/>
      <w:bookmarkStart w:id="2" w:name="_Toc28620"/>
      <w:bookmarkStart w:id="3" w:name="_Toc177632176"/>
      <w:bookmarkStart w:id="4" w:name="_Toc178156825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通用安全要求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bookmarkStart w:id="5" w:name="_Toc18669"/>
      <w:bookmarkStart w:id="6" w:name="_Toc178156826"/>
      <w:bookmarkStart w:id="7" w:name="_Toc177632177"/>
      <w:bookmarkStart w:id="8" w:name="_Toc3307"/>
    </w:p>
    <w:p w14:paraId="111B1739">
      <w:pPr>
        <w:pStyle w:val="18"/>
        <w:numPr>
          <w:ilvl w:val="0"/>
          <w:numId w:val="4"/>
        </w:numPr>
        <w:ind w:firstLineChars="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设备安全要求</w:t>
      </w:r>
      <w:bookmarkEnd w:id="5"/>
      <w:bookmarkEnd w:id="6"/>
      <w:bookmarkEnd w:id="7"/>
      <w:bookmarkEnd w:id="8"/>
      <w:bookmarkStart w:id="9" w:name="_Toc27887"/>
      <w:bookmarkStart w:id="10" w:name="_Toc22396"/>
      <w:bookmarkStart w:id="11" w:name="_Toc178156827"/>
      <w:bookmarkStart w:id="12" w:name="_Toc14636"/>
      <w:bookmarkStart w:id="13" w:name="_Toc177632178"/>
    </w:p>
    <w:p w14:paraId="61CD72EA">
      <w:pPr>
        <w:pStyle w:val="18"/>
        <w:numPr>
          <w:ilvl w:val="0"/>
          <w:numId w:val="4"/>
        </w:numPr>
        <w:ind w:firstLineChars="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场站安全</w:t>
      </w:r>
      <w:bookmarkEnd w:id="9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</w:t>
      </w:r>
      <w:bookmarkEnd w:id="10"/>
      <w:bookmarkEnd w:id="11"/>
      <w:bookmarkEnd w:id="12"/>
      <w:bookmarkEnd w:id="13"/>
      <w:bookmarkStart w:id="14" w:name="_Toc176883291"/>
      <w:bookmarkStart w:id="15" w:name="_Toc23322"/>
      <w:bookmarkStart w:id="16" w:name="_Toc6786"/>
      <w:bookmarkStart w:id="17" w:name="_Toc177632179"/>
      <w:bookmarkStart w:id="18" w:name="_Toc29931"/>
      <w:bookmarkStart w:id="19" w:name="_Toc178156828"/>
    </w:p>
    <w:p w14:paraId="63C5A755">
      <w:pPr>
        <w:pStyle w:val="18"/>
        <w:numPr>
          <w:ilvl w:val="0"/>
          <w:numId w:val="4"/>
        </w:numPr>
        <w:ind w:firstLineChars="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消防要求</w:t>
      </w:r>
      <w:bookmarkEnd w:id="14"/>
      <w:bookmarkEnd w:id="15"/>
      <w:bookmarkEnd w:id="16"/>
      <w:bookmarkEnd w:id="17"/>
      <w:bookmarkEnd w:id="18"/>
      <w:bookmarkEnd w:id="19"/>
    </w:p>
    <w:p w14:paraId="42A1D58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59A3B"/>
    <w:multiLevelType w:val="singleLevel"/>
    <w:tmpl w:val="36459A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57C2AF5"/>
    <w:multiLevelType w:val="multilevel"/>
    <w:tmpl w:val="557C2AF5"/>
    <w:lvl w:ilvl="0" w:tentative="0">
      <w:start w:val="1"/>
      <w:numFmt w:val="decimal"/>
      <w:pStyle w:val="7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9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767D63E6"/>
    <w:multiLevelType w:val="multilevel"/>
    <w:tmpl w:val="767D63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MWNkNmY0M2M0ODA1YjIxNTBlYThmZmY0YmZkZmUifQ=="/>
  </w:docVars>
  <w:rsids>
    <w:rsidRoot w:val="0066568C"/>
    <w:rsid w:val="001B4F81"/>
    <w:rsid w:val="002E0115"/>
    <w:rsid w:val="00433962"/>
    <w:rsid w:val="005A6F98"/>
    <w:rsid w:val="005D38D9"/>
    <w:rsid w:val="0066568C"/>
    <w:rsid w:val="00677DBA"/>
    <w:rsid w:val="0077113E"/>
    <w:rsid w:val="00915FB5"/>
    <w:rsid w:val="009A3612"/>
    <w:rsid w:val="009E79D1"/>
    <w:rsid w:val="00A670C0"/>
    <w:rsid w:val="00C658B3"/>
    <w:rsid w:val="01453A14"/>
    <w:rsid w:val="019E4ED3"/>
    <w:rsid w:val="01B6221C"/>
    <w:rsid w:val="01DD1E9F"/>
    <w:rsid w:val="026B74AB"/>
    <w:rsid w:val="03E5328D"/>
    <w:rsid w:val="042A120D"/>
    <w:rsid w:val="04784101"/>
    <w:rsid w:val="05B3058B"/>
    <w:rsid w:val="068978CF"/>
    <w:rsid w:val="07043A2A"/>
    <w:rsid w:val="074327A4"/>
    <w:rsid w:val="076B5857"/>
    <w:rsid w:val="07E34D65"/>
    <w:rsid w:val="086F3D0F"/>
    <w:rsid w:val="091D7025"/>
    <w:rsid w:val="0A3D797F"/>
    <w:rsid w:val="0B4B0F0D"/>
    <w:rsid w:val="0BC35AE5"/>
    <w:rsid w:val="0C0544CC"/>
    <w:rsid w:val="0D8637D9"/>
    <w:rsid w:val="0E1E7E71"/>
    <w:rsid w:val="10B65D95"/>
    <w:rsid w:val="11BA7B07"/>
    <w:rsid w:val="11E20E0C"/>
    <w:rsid w:val="12CB18A0"/>
    <w:rsid w:val="12E83077"/>
    <w:rsid w:val="14667AD2"/>
    <w:rsid w:val="149951B7"/>
    <w:rsid w:val="167C35DD"/>
    <w:rsid w:val="167F6863"/>
    <w:rsid w:val="173E6AE4"/>
    <w:rsid w:val="1776627E"/>
    <w:rsid w:val="1820443C"/>
    <w:rsid w:val="18290B45"/>
    <w:rsid w:val="193C34F7"/>
    <w:rsid w:val="1A2A3350"/>
    <w:rsid w:val="1A7C004F"/>
    <w:rsid w:val="1BB67591"/>
    <w:rsid w:val="1CDA4664"/>
    <w:rsid w:val="1DE5480D"/>
    <w:rsid w:val="1DF32FB4"/>
    <w:rsid w:val="1E5B441F"/>
    <w:rsid w:val="1F572E39"/>
    <w:rsid w:val="21B013E0"/>
    <w:rsid w:val="21E66A1D"/>
    <w:rsid w:val="22AD4B1E"/>
    <w:rsid w:val="22D77303"/>
    <w:rsid w:val="23503E27"/>
    <w:rsid w:val="23735D67"/>
    <w:rsid w:val="241A50F1"/>
    <w:rsid w:val="247E2C16"/>
    <w:rsid w:val="25423C43"/>
    <w:rsid w:val="2635745E"/>
    <w:rsid w:val="266D6A9E"/>
    <w:rsid w:val="2693339F"/>
    <w:rsid w:val="26B97F35"/>
    <w:rsid w:val="27BA21B7"/>
    <w:rsid w:val="288B5901"/>
    <w:rsid w:val="2AF21C68"/>
    <w:rsid w:val="2B0B4AD7"/>
    <w:rsid w:val="2B92733D"/>
    <w:rsid w:val="2C02237E"/>
    <w:rsid w:val="2CE850D0"/>
    <w:rsid w:val="2EB711FE"/>
    <w:rsid w:val="2ECC0321"/>
    <w:rsid w:val="2F9051E5"/>
    <w:rsid w:val="30076A6F"/>
    <w:rsid w:val="300A1801"/>
    <w:rsid w:val="30A13F14"/>
    <w:rsid w:val="30C95A67"/>
    <w:rsid w:val="30CD2F5B"/>
    <w:rsid w:val="32707D20"/>
    <w:rsid w:val="328A09D8"/>
    <w:rsid w:val="32E623AC"/>
    <w:rsid w:val="35957DBF"/>
    <w:rsid w:val="35CD2E9D"/>
    <w:rsid w:val="364A2958"/>
    <w:rsid w:val="364D069A"/>
    <w:rsid w:val="365C268B"/>
    <w:rsid w:val="38B7040A"/>
    <w:rsid w:val="3A0A0D7C"/>
    <w:rsid w:val="3AB94550"/>
    <w:rsid w:val="3B290B73"/>
    <w:rsid w:val="3D0F6115"/>
    <w:rsid w:val="3D143CBF"/>
    <w:rsid w:val="3D4C5207"/>
    <w:rsid w:val="3D9B7F3D"/>
    <w:rsid w:val="3E36339F"/>
    <w:rsid w:val="3EBB7DD4"/>
    <w:rsid w:val="3ED41958"/>
    <w:rsid w:val="3F997896"/>
    <w:rsid w:val="401364B0"/>
    <w:rsid w:val="409E24CD"/>
    <w:rsid w:val="410B7187"/>
    <w:rsid w:val="415D6A98"/>
    <w:rsid w:val="41C71300"/>
    <w:rsid w:val="441779BF"/>
    <w:rsid w:val="445175A7"/>
    <w:rsid w:val="448E07FB"/>
    <w:rsid w:val="451A3E3D"/>
    <w:rsid w:val="48335942"/>
    <w:rsid w:val="490618C4"/>
    <w:rsid w:val="4972249A"/>
    <w:rsid w:val="4ABE0BED"/>
    <w:rsid w:val="4C080E93"/>
    <w:rsid w:val="4C583BC9"/>
    <w:rsid w:val="4DC710E0"/>
    <w:rsid w:val="4E3E4451"/>
    <w:rsid w:val="4EE23C1E"/>
    <w:rsid w:val="4FEC63D6"/>
    <w:rsid w:val="516E1798"/>
    <w:rsid w:val="51872F2C"/>
    <w:rsid w:val="51B573C7"/>
    <w:rsid w:val="52167617"/>
    <w:rsid w:val="525766D1"/>
    <w:rsid w:val="52E77A54"/>
    <w:rsid w:val="534632B6"/>
    <w:rsid w:val="53EE6BC1"/>
    <w:rsid w:val="552A026A"/>
    <w:rsid w:val="556A671B"/>
    <w:rsid w:val="557D644E"/>
    <w:rsid w:val="56020701"/>
    <w:rsid w:val="572172AD"/>
    <w:rsid w:val="57534D12"/>
    <w:rsid w:val="57F16C7F"/>
    <w:rsid w:val="585711D8"/>
    <w:rsid w:val="586B07E0"/>
    <w:rsid w:val="59A9790E"/>
    <w:rsid w:val="59F14D15"/>
    <w:rsid w:val="5A1708D3"/>
    <w:rsid w:val="5A466FA4"/>
    <w:rsid w:val="5AE1122D"/>
    <w:rsid w:val="5BAC50BB"/>
    <w:rsid w:val="5C480E38"/>
    <w:rsid w:val="5C677510"/>
    <w:rsid w:val="5F1871E8"/>
    <w:rsid w:val="5F7F4B56"/>
    <w:rsid w:val="60A21B08"/>
    <w:rsid w:val="61700C15"/>
    <w:rsid w:val="6361115D"/>
    <w:rsid w:val="642B52C7"/>
    <w:rsid w:val="64FF6FD8"/>
    <w:rsid w:val="657F3B1C"/>
    <w:rsid w:val="65B03CD6"/>
    <w:rsid w:val="68A33FC6"/>
    <w:rsid w:val="69E314D4"/>
    <w:rsid w:val="6CA420BB"/>
    <w:rsid w:val="6CED3A62"/>
    <w:rsid w:val="6F6229D1"/>
    <w:rsid w:val="6FAF6E1A"/>
    <w:rsid w:val="6FB940CF"/>
    <w:rsid w:val="70473489"/>
    <w:rsid w:val="709661BE"/>
    <w:rsid w:val="7251239D"/>
    <w:rsid w:val="72640322"/>
    <w:rsid w:val="72CA214F"/>
    <w:rsid w:val="73F676A0"/>
    <w:rsid w:val="74065409"/>
    <w:rsid w:val="747D391D"/>
    <w:rsid w:val="75970A0E"/>
    <w:rsid w:val="75D73501"/>
    <w:rsid w:val="75DC28C5"/>
    <w:rsid w:val="767825EE"/>
    <w:rsid w:val="76BD6253"/>
    <w:rsid w:val="77764653"/>
    <w:rsid w:val="79102FB2"/>
    <w:rsid w:val="79AE4579"/>
    <w:rsid w:val="7A066163"/>
    <w:rsid w:val="7A5E5F9F"/>
    <w:rsid w:val="7B38059E"/>
    <w:rsid w:val="7B9A3D1D"/>
    <w:rsid w:val="7D1C4721"/>
    <w:rsid w:val="7E1C41A7"/>
    <w:rsid w:val="7EFE251E"/>
    <w:rsid w:val="7F0C5FC9"/>
    <w:rsid w:val="7F160BF6"/>
    <w:rsid w:val="7F480FCB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正文图标题"/>
    <w:next w:val="6"/>
    <w:qFormat/>
    <w:uiPriority w:val="0"/>
    <w:pPr>
      <w:numPr>
        <w:ilvl w:val="0"/>
        <w:numId w:val="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标准文件_二级无标题"/>
    <w:basedOn w:val="9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9">
    <w:name w:val="标准文件_二级条标题"/>
    <w:next w:val="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标准文件_三级条标题"/>
    <w:basedOn w:val="9"/>
    <w:next w:val="6"/>
    <w:qFormat/>
    <w:uiPriority w:val="0"/>
    <w:pPr>
      <w:widowControl/>
      <w:numPr>
        <w:ilvl w:val="0"/>
        <w:numId w:val="0"/>
      </w:numPr>
      <w:outlineLvl w:val="3"/>
    </w:pPr>
  </w:style>
  <w:style w:type="paragraph" w:customStyle="1" w:styleId="13">
    <w:name w:val="标准文件_四级条标题"/>
    <w:next w:val="6"/>
    <w:qFormat/>
    <w:uiPriority w:val="0"/>
    <w:pPr>
      <w:widowControl w:val="0"/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五级条标题"/>
    <w:next w:val="6"/>
    <w:qFormat/>
    <w:uiPriority w:val="0"/>
    <w:pPr>
      <w:widowControl w:val="0"/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标准文件_章标题"/>
    <w:next w:val="6"/>
    <w:qFormat/>
    <w:uiPriority w:val="0"/>
    <w:p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">
    <w:name w:val="标准文件_一级条标题"/>
    <w:basedOn w:val="15"/>
    <w:next w:val="6"/>
    <w:qFormat/>
    <w:uiPriority w:val="0"/>
    <w:pPr>
      <w:spacing w:before="50" w:beforeLines="50" w:after="50" w:afterLines="50"/>
      <w:outlineLvl w:val="1"/>
    </w:pPr>
  </w:style>
  <w:style w:type="paragraph" w:customStyle="1" w:styleId="17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2.bin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image" Target="file:///C:\Users\yang.yu7\Documents\_Foxmail.1@e863c568-807d-f0cf-7425-38062aef61d7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762</Words>
  <Characters>847</Characters>
  <Lines>7</Lines>
  <Paragraphs>1</Paragraphs>
  <TotalTime>2</TotalTime>
  <ScaleCrop>false</ScaleCrop>
  <LinksUpToDate>false</LinksUpToDate>
  <CharactersWithSpaces>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2024-12-10T05:20:00Z</dcterms:created>
  <dc:creator>403-1</dc:creator>
  <cp:lastModifiedBy>范宇轩</cp:lastModifiedBy>
  <dcterms:modified xsi:type="dcterms:W3CDTF">2024-12-10T08:02:38Z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48B044626D374CB89D010084CF594182_13</vt:lpwstr>
  </property>
</Properties>
</file>