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36C2A497" w14:textId="77777777" w:rsidR="00786D01" w:rsidRDefault="00786D01">
      <w:pPr>
        <w:jc w:val="center"/>
        <w:rPr>
          <w:rFonts w:ascii="黑体" w:eastAsia="黑体" w:hAnsi="宋体" w:hint="eastAsia"/>
          <w:sz w:val="52"/>
          <w:szCs w:val="44"/>
        </w:rPr>
      </w:pPr>
    </w:p>
    <w:p w14:paraId="64310E65" w14:textId="33B8CE6C" w:rsidR="00786D01" w:rsidRPr="00685C50" w:rsidRDefault="00685C50">
      <w:pPr>
        <w:jc w:val="center"/>
        <w:rPr>
          <w:rFonts w:ascii="黑体" w:eastAsia="黑体"/>
          <w:sz w:val="44"/>
          <w:szCs w:val="44"/>
        </w:rPr>
      </w:pPr>
      <w:r w:rsidRPr="00685C50">
        <w:rPr>
          <w:rFonts w:ascii="黑体" w:eastAsia="黑体" w:hAnsi="宋体" w:hint="eastAsia"/>
          <w:sz w:val="44"/>
          <w:szCs w:val="44"/>
        </w:rPr>
        <w:t>氢燃料电池汽车运行安全监测系统技术要求</w:t>
      </w:r>
    </w:p>
    <w:p w14:paraId="490214DA" w14:textId="77777777" w:rsidR="00786D01" w:rsidRDefault="00786D01">
      <w:pPr>
        <w:jc w:val="center"/>
        <w:rPr>
          <w:rFonts w:ascii="黑体" w:eastAsia="黑体"/>
          <w:sz w:val="48"/>
          <w:szCs w:val="44"/>
        </w:rPr>
      </w:pPr>
    </w:p>
    <w:p w14:paraId="6FE6D911" w14:textId="77777777" w:rsidR="00786D01" w:rsidRDefault="00786D01">
      <w:pPr>
        <w:jc w:val="center"/>
        <w:rPr>
          <w:rFonts w:ascii="黑体" w:eastAsia="黑体"/>
          <w:sz w:val="84"/>
          <w:szCs w:val="44"/>
        </w:rPr>
      </w:pPr>
      <w:r>
        <w:rPr>
          <w:rFonts w:ascii="黑体" w:eastAsia="黑体" w:hint="eastAsia"/>
          <w:sz w:val="84"/>
          <w:szCs w:val="44"/>
        </w:rPr>
        <w:t>编</w:t>
      </w:r>
    </w:p>
    <w:p w14:paraId="06225445" w14:textId="77777777" w:rsidR="00786D01" w:rsidRDefault="00786D01">
      <w:pPr>
        <w:jc w:val="center"/>
        <w:rPr>
          <w:rFonts w:ascii="黑体" w:eastAsia="黑体"/>
          <w:sz w:val="84"/>
          <w:szCs w:val="44"/>
        </w:rPr>
      </w:pPr>
      <w:r>
        <w:rPr>
          <w:rFonts w:ascii="黑体" w:eastAsia="黑体" w:hint="eastAsia"/>
          <w:sz w:val="84"/>
          <w:szCs w:val="44"/>
        </w:rPr>
        <w:t>制</w:t>
      </w:r>
    </w:p>
    <w:p w14:paraId="6E078E8A" w14:textId="77777777" w:rsidR="00786D01" w:rsidRDefault="00786D01">
      <w:pPr>
        <w:jc w:val="center"/>
        <w:rPr>
          <w:rFonts w:ascii="黑体" w:eastAsia="黑体"/>
          <w:sz w:val="84"/>
          <w:szCs w:val="44"/>
        </w:rPr>
      </w:pPr>
      <w:r>
        <w:rPr>
          <w:rFonts w:ascii="黑体" w:eastAsia="黑体" w:hint="eastAsia"/>
          <w:sz w:val="84"/>
          <w:szCs w:val="44"/>
        </w:rPr>
        <w:t>说</w:t>
      </w:r>
    </w:p>
    <w:p w14:paraId="32F43C2B" w14:textId="77777777" w:rsidR="00786D01" w:rsidRDefault="00786D01">
      <w:pPr>
        <w:jc w:val="center"/>
        <w:rPr>
          <w:rFonts w:ascii="黑体" w:eastAsia="黑体"/>
          <w:sz w:val="84"/>
          <w:szCs w:val="44"/>
        </w:rPr>
      </w:pPr>
      <w:r>
        <w:rPr>
          <w:rFonts w:ascii="黑体" w:eastAsia="黑体" w:hint="eastAsia"/>
          <w:sz w:val="84"/>
          <w:szCs w:val="44"/>
        </w:rPr>
        <w:t>明</w:t>
      </w:r>
    </w:p>
    <w:p w14:paraId="5EB51729" w14:textId="77777777" w:rsidR="00786D01" w:rsidRDefault="00786D01">
      <w:pPr>
        <w:spacing w:line="360" w:lineRule="auto"/>
        <w:jc w:val="center"/>
        <w:rPr>
          <w:rFonts w:ascii="宋体" w:hAnsi="宋体" w:hint="eastAsia"/>
          <w:sz w:val="28"/>
          <w:szCs w:val="28"/>
        </w:rPr>
      </w:pPr>
    </w:p>
    <w:p w14:paraId="64465C0E" w14:textId="77777777" w:rsidR="00786D01" w:rsidRDefault="00786D01">
      <w:pPr>
        <w:jc w:val="center"/>
        <w:rPr>
          <w:rFonts w:ascii="黑体" w:eastAsia="黑体" w:hAnsi="宋体" w:hint="eastAsia"/>
          <w:sz w:val="44"/>
          <w:szCs w:val="44"/>
        </w:rPr>
      </w:pPr>
    </w:p>
    <w:p w14:paraId="7A466EF5" w14:textId="77777777" w:rsidR="00786D01" w:rsidRDefault="00786D01">
      <w:pPr>
        <w:jc w:val="center"/>
        <w:rPr>
          <w:rFonts w:ascii="黑体" w:eastAsia="黑体" w:hAnsi="宋体" w:hint="eastAsia"/>
          <w:sz w:val="44"/>
          <w:szCs w:val="44"/>
        </w:rPr>
      </w:pPr>
    </w:p>
    <w:p w14:paraId="7B1BA017" w14:textId="77777777" w:rsidR="00786D01" w:rsidRDefault="00786D01">
      <w:pPr>
        <w:jc w:val="center"/>
        <w:rPr>
          <w:rFonts w:ascii="黑体" w:eastAsia="黑体" w:hAnsi="宋体" w:hint="eastAsia"/>
          <w:sz w:val="32"/>
          <w:szCs w:val="44"/>
        </w:rPr>
      </w:pPr>
      <w:r>
        <w:rPr>
          <w:rFonts w:ascii="黑体" w:eastAsia="黑体" w:hAnsi="宋体" w:hint="eastAsia"/>
          <w:sz w:val="32"/>
          <w:szCs w:val="44"/>
        </w:rPr>
        <w:t>编制单位</w:t>
      </w:r>
    </w:p>
    <w:p w14:paraId="6DD9928E" w14:textId="38460524" w:rsidR="00786D01" w:rsidRDefault="0088781A" w:rsidP="0048630E">
      <w:pPr>
        <w:jc w:val="center"/>
        <w:rPr>
          <w:rFonts w:ascii="黑体" w:eastAsia="黑体" w:hAnsi="宋体" w:hint="eastAsia"/>
          <w:sz w:val="32"/>
          <w:szCs w:val="44"/>
        </w:rPr>
      </w:pPr>
      <w:r w:rsidRPr="0052234A">
        <w:rPr>
          <w:rFonts w:ascii="黑体" w:eastAsia="黑体" w:hAnsi="宋体" w:hint="eastAsia"/>
          <w:sz w:val="32"/>
          <w:szCs w:val="44"/>
        </w:rPr>
        <w:t>中国测试技术研究院</w:t>
      </w:r>
    </w:p>
    <w:p w14:paraId="4ED849B2" w14:textId="77777777" w:rsidR="00786D01" w:rsidRDefault="00786D01">
      <w:pPr>
        <w:jc w:val="center"/>
        <w:rPr>
          <w:rFonts w:ascii="黑体" w:eastAsia="黑体" w:hAnsi="宋体" w:hint="eastAsia"/>
          <w:sz w:val="32"/>
          <w:szCs w:val="44"/>
        </w:rPr>
      </w:pPr>
    </w:p>
    <w:p w14:paraId="5A901218" w14:textId="77777777" w:rsidR="00786D01" w:rsidRDefault="00786D01">
      <w:pPr>
        <w:jc w:val="center"/>
        <w:rPr>
          <w:rFonts w:ascii="黑体" w:eastAsia="黑体" w:hAnsi="宋体" w:hint="eastAsia"/>
          <w:sz w:val="32"/>
          <w:szCs w:val="44"/>
        </w:rPr>
      </w:pPr>
    </w:p>
    <w:p w14:paraId="64131A27" w14:textId="5D96309E" w:rsidR="00786D01" w:rsidRDefault="00786D01">
      <w:pPr>
        <w:jc w:val="center"/>
        <w:rPr>
          <w:rFonts w:ascii="黑体" w:eastAsia="黑体" w:hAnsi="宋体" w:hint="eastAsia"/>
          <w:sz w:val="32"/>
          <w:szCs w:val="44"/>
        </w:rPr>
      </w:pPr>
      <w:r w:rsidRPr="0052234A">
        <w:rPr>
          <w:rFonts w:ascii="黑体" w:eastAsia="黑体" w:hAnsi="宋体" w:hint="eastAsia"/>
          <w:sz w:val="32"/>
          <w:szCs w:val="44"/>
        </w:rPr>
        <w:t>20</w:t>
      </w:r>
      <w:r w:rsidR="0088781A" w:rsidRPr="0052234A">
        <w:rPr>
          <w:rFonts w:ascii="黑体" w:eastAsia="黑体" w:hAnsi="宋体"/>
          <w:sz w:val="32"/>
          <w:szCs w:val="44"/>
        </w:rPr>
        <w:t>2</w:t>
      </w:r>
      <w:r w:rsidR="008231DD">
        <w:rPr>
          <w:rFonts w:ascii="黑体" w:eastAsia="黑体" w:hAnsi="宋体" w:hint="eastAsia"/>
          <w:sz w:val="32"/>
          <w:szCs w:val="44"/>
        </w:rPr>
        <w:t>5</w:t>
      </w:r>
      <w:r w:rsidRPr="0052234A">
        <w:rPr>
          <w:rFonts w:ascii="黑体" w:eastAsia="黑体" w:hAnsi="宋体" w:hint="eastAsia"/>
          <w:sz w:val="32"/>
          <w:szCs w:val="44"/>
        </w:rPr>
        <w:t>年</w:t>
      </w:r>
      <w:r w:rsidR="00046C0B">
        <w:rPr>
          <w:rFonts w:ascii="黑体" w:eastAsia="黑体" w:hAnsi="宋体"/>
          <w:sz w:val="32"/>
          <w:szCs w:val="44"/>
        </w:rPr>
        <w:t>9</w:t>
      </w:r>
      <w:r w:rsidRPr="0052234A">
        <w:rPr>
          <w:rFonts w:ascii="黑体" w:eastAsia="黑体" w:hAnsi="宋体" w:hint="eastAsia"/>
          <w:sz w:val="32"/>
          <w:szCs w:val="44"/>
        </w:rPr>
        <w:t>月</w:t>
      </w:r>
    </w:p>
    <w:p w14:paraId="4BDF3889" w14:textId="77777777" w:rsidR="00786D01" w:rsidRDefault="00786D01">
      <w:pPr>
        <w:jc w:val="center"/>
        <w:rPr>
          <w:rFonts w:ascii="黑体" w:eastAsia="黑体" w:hAnsi="宋体" w:hint="eastAsia"/>
          <w:sz w:val="32"/>
          <w:szCs w:val="44"/>
        </w:rPr>
      </w:pPr>
    </w:p>
    <w:p w14:paraId="4D88CEF6" w14:textId="77777777" w:rsidR="00786D01" w:rsidRDefault="00786D01">
      <w:pPr>
        <w:jc w:val="center"/>
        <w:rPr>
          <w:rFonts w:ascii="黑体" w:eastAsia="黑体" w:hAnsi="宋体" w:hint="eastAsia"/>
          <w:sz w:val="32"/>
          <w:szCs w:val="44"/>
        </w:rPr>
      </w:pPr>
    </w:p>
    <w:p w14:paraId="1478A27D" w14:textId="77777777" w:rsidR="0048630E" w:rsidRDefault="0048630E">
      <w:pPr>
        <w:jc w:val="center"/>
        <w:rPr>
          <w:rFonts w:ascii="黑体" w:eastAsia="黑体" w:hAnsi="宋体" w:hint="eastAsia"/>
          <w:sz w:val="32"/>
          <w:szCs w:val="44"/>
        </w:rPr>
      </w:pPr>
    </w:p>
    <w:p w14:paraId="3FF0D1AE" w14:textId="77777777" w:rsidR="00865E7F" w:rsidRDefault="00865E7F">
      <w:pPr>
        <w:widowControl/>
        <w:jc w:val="left"/>
        <w:rPr>
          <w:rFonts w:ascii="黑体" w:eastAsia="黑体"/>
          <w:sz w:val="44"/>
          <w:szCs w:val="44"/>
        </w:rPr>
      </w:pPr>
      <w:r>
        <w:rPr>
          <w:rFonts w:ascii="黑体" w:eastAsia="黑体"/>
          <w:sz w:val="44"/>
          <w:szCs w:val="44"/>
        </w:rPr>
        <w:br w:type="page"/>
      </w:r>
    </w:p>
    <w:p w14:paraId="22640570" w14:textId="2E20EB54" w:rsidR="00786D01" w:rsidRDefault="00786D01">
      <w:pPr>
        <w:jc w:val="center"/>
        <w:rPr>
          <w:rFonts w:ascii="黑体" w:eastAsia="黑体"/>
          <w:sz w:val="44"/>
          <w:szCs w:val="44"/>
        </w:rPr>
      </w:pPr>
      <w:r>
        <w:rPr>
          <w:rFonts w:ascii="黑体" w:eastAsia="黑体" w:hint="eastAsia"/>
          <w:sz w:val="44"/>
          <w:szCs w:val="44"/>
        </w:rPr>
        <w:lastRenderedPageBreak/>
        <w:t>编制说明</w:t>
      </w:r>
    </w:p>
    <w:p w14:paraId="72315F4B" w14:textId="77777777" w:rsidR="00786D01" w:rsidRDefault="00786D01">
      <w:pPr>
        <w:spacing w:line="360" w:lineRule="auto"/>
        <w:jc w:val="center"/>
        <w:rPr>
          <w:rFonts w:ascii="宋体" w:hAnsi="宋体" w:hint="eastAsia"/>
          <w:sz w:val="28"/>
          <w:szCs w:val="28"/>
        </w:rPr>
      </w:pPr>
    </w:p>
    <w:p w14:paraId="6B21B6A1" w14:textId="77777777" w:rsidR="00786D01" w:rsidRDefault="00786D01" w:rsidP="005B3F20">
      <w:pPr>
        <w:adjustRightInd w:val="0"/>
        <w:snapToGrid w:val="0"/>
        <w:spacing w:line="520" w:lineRule="exact"/>
        <w:ind w:firstLineChars="200" w:firstLine="643"/>
        <w:rPr>
          <w:rFonts w:ascii="仿宋_GB2312" w:eastAsia="仿宋_GB2312" w:hAnsi="宋体" w:hint="eastAsia"/>
          <w:b/>
          <w:sz w:val="32"/>
          <w:szCs w:val="32"/>
        </w:rPr>
      </w:pPr>
      <w:r>
        <w:rPr>
          <w:rFonts w:ascii="仿宋_GB2312" w:eastAsia="仿宋_GB2312" w:hAnsi="宋体" w:hint="eastAsia"/>
          <w:b/>
          <w:sz w:val="32"/>
          <w:szCs w:val="32"/>
        </w:rPr>
        <w:t>一、工作简况</w:t>
      </w:r>
    </w:p>
    <w:p w14:paraId="07683E65" w14:textId="77777777" w:rsidR="00786D01" w:rsidRDefault="00786D01" w:rsidP="005B3F20">
      <w:pPr>
        <w:spacing w:line="520" w:lineRule="exact"/>
        <w:ind w:firstLineChars="200" w:firstLine="643"/>
        <w:outlineLvl w:val="0"/>
        <w:rPr>
          <w:rFonts w:ascii="仿宋_GB2312" w:eastAsia="仿宋_GB2312" w:hAnsi="宋体" w:hint="eastAsia"/>
          <w:b/>
          <w:bCs/>
          <w:sz w:val="32"/>
          <w:szCs w:val="32"/>
        </w:rPr>
      </w:pPr>
      <w:r>
        <w:rPr>
          <w:rFonts w:ascii="仿宋_GB2312" w:eastAsia="仿宋_GB2312" w:hAnsi="宋体" w:hint="eastAsia"/>
          <w:b/>
          <w:bCs/>
          <w:sz w:val="32"/>
          <w:szCs w:val="32"/>
        </w:rPr>
        <w:t>1．任务来源</w:t>
      </w:r>
    </w:p>
    <w:p w14:paraId="6932BEB5" w14:textId="012D1D6D" w:rsidR="00966575" w:rsidRDefault="00966575">
      <w:pPr>
        <w:widowControl/>
        <w:spacing w:line="52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2024年</w:t>
      </w:r>
      <w:r w:rsidRPr="00966575">
        <w:rPr>
          <w:rFonts w:ascii="仿宋_GB2312" w:eastAsia="仿宋_GB2312" w:hAnsi="宋体" w:hint="eastAsia"/>
          <w:color w:val="000000"/>
          <w:sz w:val="32"/>
          <w:szCs w:val="32"/>
        </w:rPr>
        <w:t>4月16日，全省研究进一步推动绿氢全产业链发展及推广应用工作会议在成都召开。省</w:t>
      </w:r>
      <w:r>
        <w:rPr>
          <w:rFonts w:ascii="仿宋_GB2312" w:eastAsia="仿宋_GB2312" w:hAnsi="宋体" w:hint="eastAsia"/>
          <w:color w:val="000000"/>
          <w:sz w:val="32"/>
          <w:szCs w:val="32"/>
        </w:rPr>
        <w:t>领导</w:t>
      </w:r>
      <w:r w:rsidRPr="00966575">
        <w:rPr>
          <w:rFonts w:ascii="仿宋_GB2312" w:eastAsia="仿宋_GB2312" w:hAnsi="宋体" w:hint="eastAsia"/>
          <w:color w:val="000000"/>
          <w:sz w:val="32"/>
          <w:szCs w:val="32"/>
        </w:rPr>
        <w:t>出席会议并讲话，强调要深入学习贯彻习近平总书记在中共中央政治局第十二次集体学习时的重要讲话和来川视察重要指示精神，促进水风光氢天然气等多能互补发展，深化拓展绿氢全产业链布局，大力推广示范应用，积极抢占未来新赛道、加快形成新质生产力，为全省高质量发展注入新的强劲动能。</w:t>
      </w:r>
    </w:p>
    <w:p w14:paraId="3B72B76A" w14:textId="3C4829DB" w:rsidR="00F42437" w:rsidRDefault="005E3C85" w:rsidP="00F42437">
      <w:pPr>
        <w:widowControl/>
        <w:spacing w:line="52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2024年8月2日，</w:t>
      </w:r>
      <w:r w:rsidR="00F42437" w:rsidRPr="00F42437">
        <w:rPr>
          <w:rFonts w:ascii="仿宋_GB2312" w:eastAsia="仿宋_GB2312" w:hAnsi="宋体" w:hint="eastAsia"/>
          <w:color w:val="000000"/>
          <w:sz w:val="32"/>
          <w:szCs w:val="32"/>
        </w:rPr>
        <w:t>四川省市场监督管理局</w:t>
      </w:r>
      <w:r>
        <w:rPr>
          <w:rFonts w:ascii="仿宋_GB2312" w:eastAsia="仿宋_GB2312" w:hAnsi="宋体" w:hint="eastAsia"/>
          <w:color w:val="000000"/>
          <w:sz w:val="32"/>
          <w:szCs w:val="32"/>
        </w:rPr>
        <w:t>下发</w:t>
      </w:r>
      <w:r w:rsidR="00F42437" w:rsidRPr="00F42437">
        <w:rPr>
          <w:rFonts w:ascii="仿宋_GB2312" w:eastAsia="仿宋_GB2312" w:hAnsi="宋体" w:hint="eastAsia"/>
          <w:color w:val="000000"/>
          <w:sz w:val="32"/>
          <w:szCs w:val="32"/>
        </w:rPr>
        <w:t>关于印发《四川省以标准提升推动氢能全产业链发展及推广应用工作方案》的通知</w:t>
      </w:r>
      <w:r w:rsidR="00AC519E">
        <w:rPr>
          <w:rFonts w:ascii="仿宋_GB2312" w:eastAsia="仿宋_GB2312" w:hAnsi="宋体" w:hint="eastAsia"/>
          <w:color w:val="000000"/>
          <w:sz w:val="32"/>
          <w:szCs w:val="32"/>
        </w:rPr>
        <w:t>（</w:t>
      </w:r>
      <w:r w:rsidR="00AC519E" w:rsidRPr="00AC519E">
        <w:rPr>
          <w:rFonts w:ascii="仿宋_GB2312" w:eastAsia="仿宋_GB2312" w:hAnsi="宋体" w:hint="eastAsia"/>
          <w:color w:val="000000"/>
          <w:sz w:val="32"/>
          <w:szCs w:val="32"/>
        </w:rPr>
        <w:t>川市监发(2024】38号</w:t>
      </w:r>
      <w:r w:rsidR="00AC519E">
        <w:rPr>
          <w:rFonts w:ascii="仿宋_GB2312" w:eastAsia="仿宋_GB2312" w:hAnsi="宋体" w:hint="eastAsia"/>
          <w:color w:val="000000"/>
          <w:sz w:val="32"/>
          <w:szCs w:val="32"/>
        </w:rPr>
        <w:t>)</w:t>
      </w:r>
      <w:r>
        <w:rPr>
          <w:rFonts w:ascii="仿宋_GB2312" w:eastAsia="仿宋_GB2312" w:hAnsi="宋体" w:hint="eastAsia"/>
          <w:color w:val="000000"/>
          <w:sz w:val="32"/>
          <w:szCs w:val="32"/>
        </w:rPr>
        <w:t>，将本项目列入2024-2025年四川省氢能地方标准研制计划。</w:t>
      </w:r>
    </w:p>
    <w:p w14:paraId="67D1F9F5" w14:textId="52F6A939" w:rsidR="00866BB1" w:rsidRDefault="00866BB1" w:rsidP="00866BB1">
      <w:pPr>
        <w:widowControl/>
        <w:spacing w:line="52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2024年8月12日，</w:t>
      </w:r>
      <w:r w:rsidRPr="00866BB1">
        <w:rPr>
          <w:rFonts w:ascii="仿宋_GB2312" w:eastAsia="仿宋_GB2312" w:hAnsi="宋体" w:hint="eastAsia"/>
          <w:color w:val="000000"/>
          <w:sz w:val="32"/>
          <w:szCs w:val="32"/>
        </w:rPr>
        <w:t>四川省经济和信息化厅</w:t>
      </w:r>
      <w:r>
        <w:rPr>
          <w:rFonts w:ascii="仿宋_GB2312" w:eastAsia="仿宋_GB2312" w:hAnsi="宋体" w:hint="eastAsia"/>
          <w:color w:val="000000"/>
          <w:sz w:val="32"/>
          <w:szCs w:val="32"/>
        </w:rPr>
        <w:t>针对本项目向省市场监管局发函，</w:t>
      </w:r>
      <w:r w:rsidRPr="00866BB1">
        <w:rPr>
          <w:rFonts w:ascii="仿宋_GB2312" w:eastAsia="仿宋_GB2312" w:hAnsi="宋体" w:hint="eastAsia"/>
          <w:color w:val="000000"/>
          <w:sz w:val="32"/>
          <w:szCs w:val="32"/>
        </w:rPr>
        <w:t>补报 2024年度地方标准制(修)订项目立项计划</w:t>
      </w:r>
      <w:r>
        <w:rPr>
          <w:rFonts w:ascii="仿宋_GB2312" w:eastAsia="仿宋_GB2312" w:hAnsi="宋体" w:hint="eastAsia"/>
          <w:color w:val="000000"/>
          <w:sz w:val="32"/>
          <w:szCs w:val="32"/>
        </w:rPr>
        <w:t>（</w:t>
      </w:r>
      <w:r w:rsidRPr="00866BB1">
        <w:rPr>
          <w:rFonts w:ascii="仿宋_GB2312" w:eastAsia="仿宋_GB2312" w:hAnsi="宋体" w:hint="eastAsia"/>
          <w:color w:val="000000"/>
          <w:sz w:val="32"/>
          <w:szCs w:val="32"/>
        </w:rPr>
        <w:t>川经信技创函〔2024〕466号</w:t>
      </w:r>
      <w:r>
        <w:rPr>
          <w:rFonts w:ascii="仿宋_GB2312" w:eastAsia="仿宋_GB2312" w:hAnsi="宋体" w:hint="eastAsia"/>
          <w:color w:val="000000"/>
          <w:sz w:val="32"/>
          <w:szCs w:val="32"/>
        </w:rPr>
        <w:t>）。</w:t>
      </w:r>
    </w:p>
    <w:p w14:paraId="05CC8546" w14:textId="7DC26F88" w:rsidR="00D3503E" w:rsidRPr="00AC519E" w:rsidRDefault="00D3503E" w:rsidP="00B938DC">
      <w:pPr>
        <w:widowControl/>
        <w:spacing w:line="52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2025年2月6日，</w:t>
      </w:r>
      <w:r w:rsidR="00B938DC" w:rsidRPr="00B938DC">
        <w:rPr>
          <w:rFonts w:ascii="仿宋_GB2312" w:eastAsia="仿宋_GB2312" w:hAnsi="宋体" w:hint="eastAsia"/>
          <w:color w:val="000000"/>
          <w:sz w:val="32"/>
          <w:szCs w:val="32"/>
        </w:rPr>
        <w:t>四川省市场监督管理局下达 2025年第一批地方标准制修订立项计划通知</w:t>
      </w:r>
      <w:r w:rsidR="00B938DC">
        <w:rPr>
          <w:rFonts w:ascii="仿宋_GB2312" w:eastAsia="仿宋_GB2312" w:hAnsi="宋体" w:hint="eastAsia"/>
          <w:color w:val="000000"/>
          <w:sz w:val="32"/>
          <w:szCs w:val="32"/>
        </w:rPr>
        <w:t>（</w:t>
      </w:r>
      <w:r w:rsidR="00B938DC" w:rsidRPr="00B938DC">
        <w:rPr>
          <w:rFonts w:ascii="仿宋_GB2312" w:eastAsia="仿宋_GB2312" w:hAnsi="宋体" w:hint="eastAsia"/>
          <w:color w:val="000000"/>
          <w:sz w:val="32"/>
          <w:szCs w:val="32"/>
        </w:rPr>
        <w:t>川市监函【202529号</w:t>
      </w:r>
      <w:r w:rsidR="00B938DC">
        <w:rPr>
          <w:rFonts w:ascii="仿宋_GB2312" w:eastAsia="仿宋_GB2312" w:hAnsi="宋体" w:hint="eastAsia"/>
          <w:color w:val="000000"/>
          <w:sz w:val="32"/>
          <w:szCs w:val="32"/>
        </w:rPr>
        <w:t>）</w:t>
      </w:r>
      <w:r w:rsidR="00B938DC" w:rsidRPr="0052234A">
        <w:rPr>
          <w:rFonts w:ascii="仿宋_GB2312" w:eastAsia="仿宋_GB2312" w:hAnsi="宋体" w:hint="eastAsia"/>
          <w:color w:val="000000"/>
          <w:sz w:val="32"/>
          <w:szCs w:val="32"/>
        </w:rPr>
        <w:t>,由中国测试技术研究院等单位承担《</w:t>
      </w:r>
      <w:r w:rsidR="00685C50">
        <w:rPr>
          <w:rFonts w:ascii="仿宋_GB2312" w:eastAsia="仿宋_GB2312" w:hAnsi="宋体" w:hint="eastAsia"/>
          <w:color w:val="000000"/>
          <w:sz w:val="32"/>
          <w:szCs w:val="32"/>
        </w:rPr>
        <w:t>氢燃料电池汽车运行安全监测系统技术要求</w:t>
      </w:r>
      <w:r w:rsidR="00B938DC" w:rsidRPr="0052234A">
        <w:rPr>
          <w:rFonts w:ascii="仿宋_GB2312" w:eastAsia="仿宋_GB2312" w:hAnsi="宋体" w:hint="eastAsia"/>
          <w:color w:val="000000"/>
          <w:sz w:val="32"/>
          <w:szCs w:val="32"/>
        </w:rPr>
        <w:t>》的</w:t>
      </w:r>
      <w:r w:rsidR="00B938DC">
        <w:rPr>
          <w:rFonts w:ascii="仿宋_GB2312" w:eastAsia="仿宋_GB2312" w:hAnsi="宋体" w:hint="eastAsia"/>
          <w:color w:val="000000"/>
          <w:sz w:val="32"/>
          <w:szCs w:val="32"/>
        </w:rPr>
        <w:t>标准编制工作。</w:t>
      </w:r>
    </w:p>
    <w:p w14:paraId="4528E623" w14:textId="77777777" w:rsidR="00786D01" w:rsidRDefault="00786D01" w:rsidP="005B3F20">
      <w:pPr>
        <w:spacing w:line="520" w:lineRule="exact"/>
        <w:ind w:firstLineChars="200" w:firstLine="643"/>
        <w:outlineLvl w:val="0"/>
        <w:rPr>
          <w:rFonts w:ascii="仿宋_GB2312" w:eastAsia="仿宋_GB2312" w:hAnsi="宋体" w:hint="eastAsia"/>
          <w:b/>
          <w:bCs/>
          <w:sz w:val="32"/>
          <w:szCs w:val="32"/>
        </w:rPr>
      </w:pPr>
      <w:r>
        <w:rPr>
          <w:rFonts w:ascii="仿宋_GB2312" w:eastAsia="仿宋_GB2312" w:hAnsi="宋体" w:hint="eastAsia"/>
          <w:b/>
          <w:bCs/>
          <w:sz w:val="32"/>
          <w:szCs w:val="32"/>
        </w:rPr>
        <w:t>2、编制目的</w:t>
      </w:r>
    </w:p>
    <w:p w14:paraId="2A1724FB" w14:textId="77777777" w:rsidR="00F50963" w:rsidRPr="00F50963" w:rsidRDefault="00F50963" w:rsidP="00F50963">
      <w:pPr>
        <w:widowControl/>
        <w:spacing w:line="520" w:lineRule="exact"/>
        <w:ind w:firstLineChars="200" w:firstLine="640"/>
        <w:rPr>
          <w:rFonts w:ascii="仿宋_GB2312" w:eastAsia="仿宋_GB2312" w:hAnsi="宋体" w:hint="eastAsia"/>
          <w:color w:val="000000"/>
          <w:sz w:val="32"/>
          <w:szCs w:val="32"/>
        </w:rPr>
      </w:pPr>
      <w:r w:rsidRPr="00F50963">
        <w:rPr>
          <w:rFonts w:ascii="仿宋_GB2312" w:eastAsia="仿宋_GB2312" w:hAnsi="宋体" w:hint="eastAsia"/>
          <w:color w:val="000000"/>
          <w:sz w:val="32"/>
          <w:szCs w:val="32"/>
        </w:rPr>
        <w:t>国务院发布新能源汽车产业发展规划（2021—2035年）将氢能源汽车发展摆到重要位置，四川召开研究进一步推动绿氢全产业链发展及推广应用工作会议，成都市9 部门印发《成都市推动</w:t>
      </w:r>
      <w:r w:rsidRPr="00F50963">
        <w:rPr>
          <w:rFonts w:ascii="仿宋_GB2312" w:eastAsia="仿宋_GB2312" w:hAnsi="宋体" w:hint="eastAsia"/>
          <w:color w:val="000000"/>
          <w:sz w:val="32"/>
          <w:szCs w:val="32"/>
        </w:rPr>
        <w:lastRenderedPageBreak/>
        <w:t>氢燃料电池商用车产业发展及推广应用行动方案（2024—2026 年）》，各级政府对氢能产业发展极为重视。</w:t>
      </w:r>
    </w:p>
    <w:p w14:paraId="62A258BA" w14:textId="77777777" w:rsidR="006435B2" w:rsidRPr="006435B2" w:rsidRDefault="006435B2" w:rsidP="006435B2">
      <w:pPr>
        <w:widowControl/>
        <w:spacing w:line="520" w:lineRule="exact"/>
        <w:ind w:firstLineChars="200" w:firstLine="640"/>
        <w:rPr>
          <w:rFonts w:ascii="仿宋_GB2312" w:eastAsia="仿宋_GB2312" w:hAnsi="宋体" w:hint="eastAsia"/>
          <w:color w:val="000000"/>
          <w:sz w:val="32"/>
          <w:szCs w:val="32"/>
        </w:rPr>
      </w:pPr>
      <w:r w:rsidRPr="006435B2">
        <w:rPr>
          <w:rFonts w:ascii="仿宋_GB2312" w:eastAsia="仿宋_GB2312" w:hAnsi="宋体" w:hint="eastAsia"/>
          <w:color w:val="000000"/>
          <w:sz w:val="32"/>
          <w:szCs w:val="32"/>
        </w:rPr>
        <w:t>全省现已有一定规模氢燃料电池汽车上路运行，随着政府鼓励引导政策的推出，四川的氢燃料电池汽车产业必将走在全国前列。汽车出厂前检验合格，使用一段时间后可能存在安全隐患。由于氢的特殊性，如何保障在用氢燃料电池汽车运行安全成为发展氢能源汽车一项迫切需要解决问题。</w:t>
      </w:r>
    </w:p>
    <w:p w14:paraId="0932CC63" w14:textId="77777777" w:rsidR="006435B2" w:rsidRPr="006435B2" w:rsidRDefault="006435B2" w:rsidP="006435B2">
      <w:pPr>
        <w:widowControl/>
        <w:spacing w:line="520" w:lineRule="exact"/>
        <w:ind w:firstLineChars="200" w:firstLine="640"/>
        <w:rPr>
          <w:rFonts w:ascii="仿宋_GB2312" w:eastAsia="仿宋_GB2312" w:hAnsi="宋体" w:hint="eastAsia"/>
          <w:color w:val="000000"/>
          <w:sz w:val="32"/>
          <w:szCs w:val="32"/>
        </w:rPr>
      </w:pPr>
      <w:r w:rsidRPr="006435B2">
        <w:rPr>
          <w:rFonts w:ascii="仿宋_GB2312" w:eastAsia="仿宋_GB2312" w:hAnsi="宋体" w:hint="eastAsia"/>
          <w:color w:val="000000"/>
          <w:sz w:val="32"/>
          <w:szCs w:val="32"/>
        </w:rPr>
        <w:t>现行机动车年检制度是保障机动车运行安全的重要手段，但年检执行的GB38900《机动车安全技术检验项目和方法》未包含针对氢燃料电池汽车的特有检验项目和方法，并且是按年定期检验，无法对间隔期内的安全状况持续管控。</w:t>
      </w:r>
    </w:p>
    <w:p w14:paraId="54F27B49" w14:textId="78F845F3" w:rsidR="00F50963" w:rsidRPr="00F50963" w:rsidRDefault="006435B2" w:rsidP="006435B2">
      <w:pPr>
        <w:widowControl/>
        <w:spacing w:line="520" w:lineRule="exact"/>
        <w:ind w:firstLineChars="200" w:firstLine="640"/>
        <w:rPr>
          <w:rFonts w:ascii="仿宋_GB2312" w:eastAsia="仿宋_GB2312" w:hAnsi="宋体" w:hint="eastAsia"/>
          <w:color w:val="000000"/>
          <w:sz w:val="32"/>
          <w:szCs w:val="32"/>
        </w:rPr>
      </w:pPr>
      <w:r w:rsidRPr="006435B2">
        <w:rPr>
          <w:rFonts w:ascii="仿宋_GB2312" w:eastAsia="仿宋_GB2312" w:hAnsi="宋体" w:hint="eastAsia"/>
          <w:color w:val="000000"/>
          <w:sz w:val="32"/>
          <w:szCs w:val="32"/>
        </w:rPr>
        <w:t>上海、重庆等地制定了地方标准DB31/T 1313-2021《燃料电池汽车及加氢站公共数据采集技术规范》、DB50/T 1478-2023《氢燃料电池车辆示范运行公共数据采集规范》等，对数据采集作出规范。本项目与现有其它标准不同，重点针对氢燃料电池汽车运行安全监测。充分规范建设氢燃料电池汽车运行安全监测系统，实时获取燃料电池系统、氢排放监控、车辆转向制动等关键运行参数，从中分析车辆的运行安全状况，提前安全预警，对氢燃料电池汽车运行安全进行全天候监测，将最大程度降低道路安全隐患</w:t>
      </w:r>
      <w:r w:rsidR="00F50963" w:rsidRPr="00F50963">
        <w:rPr>
          <w:rFonts w:ascii="仿宋_GB2312" w:eastAsia="仿宋_GB2312" w:hAnsi="宋体" w:hint="eastAsia"/>
          <w:color w:val="000000"/>
          <w:sz w:val="32"/>
          <w:szCs w:val="32"/>
        </w:rPr>
        <w:t>。</w:t>
      </w:r>
    </w:p>
    <w:p w14:paraId="4D11A6EE" w14:textId="75709202" w:rsidR="00786D01" w:rsidRPr="0052234A" w:rsidRDefault="00F50963" w:rsidP="00F50963">
      <w:pPr>
        <w:widowControl/>
        <w:spacing w:line="520" w:lineRule="exact"/>
        <w:ind w:firstLineChars="200" w:firstLine="640"/>
        <w:rPr>
          <w:rFonts w:ascii="仿宋_GB2312" w:eastAsia="仿宋_GB2312" w:hAnsi="宋体" w:hint="eastAsia"/>
          <w:color w:val="000000"/>
          <w:sz w:val="32"/>
          <w:szCs w:val="32"/>
        </w:rPr>
      </w:pPr>
      <w:r w:rsidRPr="00F50963">
        <w:rPr>
          <w:rFonts w:ascii="仿宋_GB2312" w:eastAsia="仿宋_GB2312" w:hAnsi="宋体" w:hint="eastAsia"/>
          <w:color w:val="000000"/>
          <w:sz w:val="32"/>
          <w:szCs w:val="32"/>
        </w:rPr>
        <w:t>四川拥有发展氢能独特地方优势和政策加持，聚集一汽丰田、成都客车等多家氢能源车生产企业，具备氢能公交、中重型卡车、物流车等多种车型生产能力。有必要制定相关地方标准先行先试，为四川氢燃料电池汽车产业发展保驾护航，保护人民生命和财产以及公共安全。同时推动检验装备产业发展，为今后四川标准全国推广，参与国家标准的制定打下重要基础。</w:t>
      </w:r>
    </w:p>
    <w:p w14:paraId="11F939D3" w14:textId="77777777" w:rsidR="00786D01" w:rsidRPr="0052234A" w:rsidRDefault="00786D01" w:rsidP="005B3F20">
      <w:pPr>
        <w:spacing w:line="520" w:lineRule="exact"/>
        <w:ind w:firstLineChars="200" w:firstLine="643"/>
        <w:outlineLvl w:val="0"/>
        <w:rPr>
          <w:rFonts w:ascii="仿宋_GB2312" w:eastAsia="仿宋_GB2312" w:hAnsi="宋体" w:hint="eastAsia"/>
          <w:b/>
          <w:bCs/>
          <w:sz w:val="32"/>
          <w:szCs w:val="32"/>
        </w:rPr>
      </w:pPr>
      <w:r w:rsidRPr="0052234A">
        <w:rPr>
          <w:rFonts w:ascii="仿宋_GB2312" w:eastAsia="仿宋_GB2312" w:hAnsi="宋体" w:hint="eastAsia"/>
          <w:b/>
          <w:bCs/>
          <w:sz w:val="32"/>
          <w:szCs w:val="32"/>
        </w:rPr>
        <w:t>3．起草单位</w:t>
      </w:r>
    </w:p>
    <w:p w14:paraId="212BFD64" w14:textId="4F4E0D5C" w:rsidR="00786D01" w:rsidRPr="0052234A" w:rsidRDefault="00786D01">
      <w:pPr>
        <w:spacing w:line="520" w:lineRule="exact"/>
        <w:ind w:firstLineChars="200" w:firstLine="640"/>
        <w:rPr>
          <w:rFonts w:ascii="仿宋_GB2312" w:eastAsia="仿宋_GB2312" w:hAnsi="宋体" w:hint="eastAsia"/>
          <w:sz w:val="32"/>
          <w:szCs w:val="32"/>
        </w:rPr>
      </w:pPr>
      <w:r w:rsidRPr="0052234A">
        <w:rPr>
          <w:rFonts w:ascii="仿宋_GB2312" w:eastAsia="仿宋_GB2312" w:hAnsi="宋体" w:hint="eastAsia"/>
          <w:sz w:val="32"/>
          <w:szCs w:val="32"/>
        </w:rPr>
        <w:t>本标准</w:t>
      </w:r>
      <w:r w:rsidR="00FA56EF">
        <w:rPr>
          <w:rFonts w:ascii="仿宋_GB2312" w:eastAsia="仿宋_GB2312" w:hAnsi="宋体" w:hint="eastAsia"/>
          <w:sz w:val="32"/>
          <w:szCs w:val="32"/>
        </w:rPr>
        <w:t>联合成渝双城相关科研院校和企事业单位，</w:t>
      </w:r>
      <w:r w:rsidRPr="0052234A">
        <w:rPr>
          <w:rFonts w:ascii="仿宋_GB2312" w:eastAsia="仿宋_GB2312" w:hAnsi="宋体" w:hint="eastAsia"/>
          <w:sz w:val="32"/>
          <w:szCs w:val="32"/>
        </w:rPr>
        <w:t>由</w:t>
      </w:r>
      <w:r w:rsidR="009F1572" w:rsidRPr="0052234A">
        <w:rPr>
          <w:rFonts w:ascii="仿宋_GB2312" w:eastAsia="仿宋_GB2312" w:hAnsi="宋体" w:hint="eastAsia"/>
          <w:sz w:val="32"/>
          <w:szCs w:val="32"/>
        </w:rPr>
        <w:t>中国测试技术研究院</w:t>
      </w:r>
      <w:r w:rsidRPr="0052234A">
        <w:rPr>
          <w:rFonts w:ascii="仿宋_GB2312" w:eastAsia="仿宋_GB2312" w:hAnsi="宋体" w:hint="eastAsia"/>
          <w:sz w:val="32"/>
          <w:szCs w:val="32"/>
        </w:rPr>
        <w:t>牵头，组织</w:t>
      </w:r>
      <w:r w:rsidR="00AF63ED" w:rsidRPr="00AF63ED">
        <w:rPr>
          <w:rFonts w:ascii="仿宋_GB2312" w:eastAsia="仿宋_GB2312" w:hAnsi="宋体" w:hint="eastAsia"/>
          <w:sz w:val="32"/>
          <w:szCs w:val="32"/>
        </w:rPr>
        <w:t>中国汽车工程研究院股份有限公司</w:t>
      </w:r>
      <w:r w:rsidR="000230F3">
        <w:rPr>
          <w:rFonts w:ascii="仿宋_GB2312" w:eastAsia="仿宋_GB2312" w:hAnsi="宋体" w:hint="eastAsia"/>
          <w:sz w:val="32"/>
          <w:szCs w:val="32"/>
        </w:rPr>
        <w:t>、</w:t>
      </w:r>
      <w:r w:rsidR="00190ACB" w:rsidRPr="00190ACB">
        <w:rPr>
          <w:rFonts w:ascii="仿宋_GB2312" w:eastAsia="仿宋_GB2312" w:hAnsi="宋体" w:hint="eastAsia"/>
          <w:sz w:val="32"/>
          <w:szCs w:val="32"/>
        </w:rPr>
        <w:t>成</w:t>
      </w:r>
      <w:r w:rsidR="00190ACB" w:rsidRPr="00190ACB">
        <w:rPr>
          <w:rFonts w:ascii="仿宋_GB2312" w:eastAsia="仿宋_GB2312" w:hAnsi="宋体" w:hint="eastAsia"/>
          <w:sz w:val="32"/>
          <w:szCs w:val="32"/>
        </w:rPr>
        <w:lastRenderedPageBreak/>
        <w:t>都客车股份有限公司</w:t>
      </w:r>
      <w:r w:rsidR="00190ACB">
        <w:rPr>
          <w:rFonts w:ascii="仿宋_GB2312" w:eastAsia="仿宋_GB2312" w:hAnsi="宋体" w:hint="eastAsia"/>
          <w:sz w:val="32"/>
          <w:szCs w:val="32"/>
        </w:rPr>
        <w:t>、</w:t>
      </w:r>
      <w:r w:rsidR="00190ACB" w:rsidRPr="00190ACB">
        <w:rPr>
          <w:rFonts w:ascii="仿宋_GB2312" w:eastAsia="仿宋_GB2312" w:hAnsi="宋体" w:hint="eastAsia"/>
          <w:sz w:val="32"/>
          <w:szCs w:val="32"/>
        </w:rPr>
        <w:t>中国重汽集团成都王牌商用车有限公司</w:t>
      </w:r>
      <w:r w:rsidR="00190ACB">
        <w:rPr>
          <w:rFonts w:ascii="仿宋_GB2312" w:eastAsia="仿宋_GB2312" w:hAnsi="宋体" w:hint="eastAsia"/>
          <w:sz w:val="32"/>
          <w:szCs w:val="32"/>
        </w:rPr>
        <w:t>、</w:t>
      </w:r>
      <w:r w:rsidR="00190ACB" w:rsidRPr="00190ACB">
        <w:rPr>
          <w:rFonts w:ascii="仿宋_GB2312" w:eastAsia="仿宋_GB2312" w:hAnsi="宋体" w:hint="eastAsia"/>
          <w:sz w:val="32"/>
          <w:szCs w:val="32"/>
        </w:rPr>
        <w:t>西华大学</w:t>
      </w:r>
      <w:r w:rsidR="009F1572" w:rsidRPr="0052234A">
        <w:rPr>
          <w:rFonts w:ascii="仿宋_GB2312" w:eastAsia="仿宋_GB2312" w:hAnsi="宋体" w:hint="eastAsia"/>
          <w:color w:val="000000"/>
          <w:sz w:val="32"/>
          <w:szCs w:val="32"/>
        </w:rPr>
        <w:t>、</w:t>
      </w:r>
      <w:r w:rsidR="00E9744E" w:rsidRPr="00E9744E">
        <w:rPr>
          <w:rFonts w:ascii="仿宋_GB2312" w:eastAsia="仿宋_GB2312" w:hAnsi="宋体" w:hint="eastAsia"/>
          <w:color w:val="000000"/>
          <w:sz w:val="32"/>
          <w:szCs w:val="32"/>
        </w:rPr>
        <w:t>招商局检测车辆技术研究院有限公司</w:t>
      </w:r>
      <w:r w:rsidR="009F1572" w:rsidRPr="0052234A">
        <w:rPr>
          <w:rFonts w:ascii="仿宋_GB2312" w:eastAsia="仿宋_GB2312" w:hAnsi="宋体" w:hint="eastAsia"/>
          <w:color w:val="000000"/>
          <w:sz w:val="32"/>
          <w:szCs w:val="32"/>
        </w:rPr>
        <w:t>、</w:t>
      </w:r>
      <w:r w:rsidR="000C356A" w:rsidRPr="000C356A">
        <w:rPr>
          <w:rFonts w:ascii="仿宋_GB2312" w:eastAsia="仿宋_GB2312" w:hAnsi="宋体" w:hint="eastAsia"/>
          <w:color w:val="000000"/>
          <w:sz w:val="32"/>
          <w:szCs w:val="32"/>
        </w:rPr>
        <w:t>成都市新能源汽车及充电设施监测监管平台</w:t>
      </w:r>
      <w:r w:rsidRPr="0052234A">
        <w:rPr>
          <w:rFonts w:ascii="仿宋_GB2312" w:eastAsia="仿宋_GB2312" w:hAnsi="宋体" w:hint="eastAsia"/>
          <w:color w:val="000000"/>
          <w:sz w:val="32"/>
          <w:szCs w:val="32"/>
        </w:rPr>
        <w:t>等单位共同</w:t>
      </w:r>
      <w:r w:rsidRPr="0052234A">
        <w:rPr>
          <w:rFonts w:ascii="仿宋_GB2312" w:eastAsia="仿宋_GB2312" w:hAnsi="宋体" w:hint="eastAsia"/>
          <w:sz w:val="32"/>
          <w:szCs w:val="32"/>
        </w:rPr>
        <w:t>起草。</w:t>
      </w:r>
    </w:p>
    <w:p w14:paraId="2FA49F79" w14:textId="77777777" w:rsidR="00786D01" w:rsidRPr="0052234A" w:rsidRDefault="00786D01" w:rsidP="005B3F20">
      <w:pPr>
        <w:spacing w:line="520" w:lineRule="exact"/>
        <w:ind w:firstLineChars="200" w:firstLine="643"/>
        <w:outlineLvl w:val="0"/>
        <w:rPr>
          <w:rFonts w:ascii="仿宋_GB2312" w:eastAsia="仿宋_GB2312" w:hAnsi="宋体" w:hint="eastAsia"/>
          <w:b/>
          <w:bCs/>
          <w:sz w:val="32"/>
          <w:szCs w:val="32"/>
        </w:rPr>
      </w:pPr>
      <w:r w:rsidRPr="0052234A">
        <w:rPr>
          <w:rFonts w:ascii="仿宋_GB2312" w:eastAsia="仿宋_GB2312" w:hAnsi="宋体" w:hint="eastAsia"/>
          <w:b/>
          <w:bCs/>
          <w:sz w:val="32"/>
          <w:szCs w:val="32"/>
        </w:rPr>
        <w:t>4．主要工作过程</w:t>
      </w:r>
    </w:p>
    <w:p w14:paraId="5986BCFF" w14:textId="136D6A77" w:rsidR="00786D01" w:rsidRDefault="00786D01">
      <w:pPr>
        <w:spacing w:line="520" w:lineRule="exact"/>
        <w:ind w:firstLineChars="200" w:firstLine="640"/>
        <w:rPr>
          <w:rFonts w:ascii="仿宋_GB2312" w:eastAsia="仿宋_GB2312" w:hAnsi="宋体" w:hint="eastAsia"/>
          <w:sz w:val="32"/>
          <w:szCs w:val="32"/>
        </w:rPr>
      </w:pPr>
      <w:r w:rsidRPr="0052234A">
        <w:rPr>
          <w:rFonts w:ascii="仿宋_GB2312" w:eastAsia="仿宋_GB2312" w:hAnsi="宋体" w:hint="eastAsia"/>
          <w:sz w:val="32"/>
          <w:szCs w:val="32"/>
        </w:rPr>
        <w:t>4.1  20</w:t>
      </w:r>
      <w:r w:rsidR="00520FB1" w:rsidRPr="0052234A">
        <w:rPr>
          <w:rFonts w:ascii="仿宋_GB2312" w:eastAsia="仿宋_GB2312" w:hAnsi="宋体"/>
          <w:sz w:val="32"/>
          <w:szCs w:val="32"/>
        </w:rPr>
        <w:t>2</w:t>
      </w:r>
      <w:r w:rsidR="00FC2E75">
        <w:rPr>
          <w:rFonts w:ascii="仿宋_GB2312" w:eastAsia="仿宋_GB2312" w:hAnsi="宋体" w:hint="eastAsia"/>
          <w:sz w:val="32"/>
          <w:szCs w:val="32"/>
        </w:rPr>
        <w:t>4</w:t>
      </w:r>
      <w:r w:rsidRPr="0052234A">
        <w:rPr>
          <w:rFonts w:ascii="仿宋_GB2312" w:eastAsia="仿宋_GB2312" w:hAnsi="宋体" w:hint="eastAsia"/>
          <w:sz w:val="32"/>
          <w:szCs w:val="32"/>
        </w:rPr>
        <w:t>年</w:t>
      </w:r>
      <w:r w:rsidR="00CB7E38">
        <w:rPr>
          <w:rFonts w:ascii="仿宋_GB2312" w:eastAsia="仿宋_GB2312" w:hAnsi="宋体" w:hint="eastAsia"/>
          <w:sz w:val="32"/>
          <w:szCs w:val="32"/>
        </w:rPr>
        <w:t>5</w:t>
      </w:r>
      <w:r w:rsidRPr="0052234A">
        <w:rPr>
          <w:rFonts w:ascii="仿宋_GB2312" w:eastAsia="仿宋_GB2312" w:hAnsi="宋体" w:hint="eastAsia"/>
          <w:sz w:val="32"/>
          <w:szCs w:val="32"/>
        </w:rPr>
        <w:t>月，</w:t>
      </w:r>
      <w:r w:rsidR="002118A9" w:rsidRPr="002118A9">
        <w:rPr>
          <w:rFonts w:ascii="仿宋_GB2312" w:eastAsia="仿宋_GB2312" w:hAnsi="宋体" w:hint="eastAsia"/>
          <w:sz w:val="32"/>
          <w:szCs w:val="32"/>
        </w:rPr>
        <w:t>四川省</w:t>
      </w:r>
      <w:r w:rsidR="002118A9">
        <w:rPr>
          <w:rFonts w:ascii="仿宋_GB2312" w:eastAsia="仿宋_GB2312" w:hAnsi="宋体" w:hint="eastAsia"/>
          <w:sz w:val="32"/>
          <w:szCs w:val="32"/>
        </w:rPr>
        <w:t>征求</w:t>
      </w:r>
      <w:r w:rsidR="002118A9" w:rsidRPr="002118A9">
        <w:rPr>
          <w:rFonts w:ascii="仿宋_GB2312" w:eastAsia="仿宋_GB2312" w:hAnsi="宋体" w:hint="eastAsia"/>
          <w:sz w:val="32"/>
          <w:szCs w:val="32"/>
        </w:rPr>
        <w:t>《四川省进一步推动氢能全产业链发展及推广应用行动方案（2024—2027年）》</w:t>
      </w:r>
      <w:r w:rsidR="002118A9">
        <w:rPr>
          <w:rFonts w:ascii="仿宋_GB2312" w:eastAsia="仿宋_GB2312" w:hAnsi="宋体" w:hint="eastAsia"/>
          <w:sz w:val="32"/>
          <w:szCs w:val="32"/>
        </w:rPr>
        <w:t>意见，</w:t>
      </w:r>
      <w:r w:rsidRPr="0052234A">
        <w:rPr>
          <w:rFonts w:ascii="仿宋_GB2312" w:eastAsia="仿宋_GB2312" w:hAnsi="宋体" w:hint="eastAsia"/>
          <w:sz w:val="32"/>
          <w:szCs w:val="32"/>
        </w:rPr>
        <w:t>接到任务</w:t>
      </w:r>
      <w:r w:rsidR="00CB7E38">
        <w:rPr>
          <w:rFonts w:ascii="仿宋_GB2312" w:eastAsia="仿宋_GB2312" w:hAnsi="宋体" w:hint="eastAsia"/>
          <w:sz w:val="32"/>
          <w:szCs w:val="32"/>
        </w:rPr>
        <w:t>,中测院向省市场监管局氢能专班提交氢能全产业链国家及地方标准制定项目，本项目为其中之一</w:t>
      </w:r>
      <w:r w:rsidRPr="0052234A">
        <w:rPr>
          <w:rFonts w:ascii="仿宋_GB2312" w:eastAsia="仿宋_GB2312" w:hAnsi="宋体" w:hint="eastAsia"/>
          <w:sz w:val="32"/>
          <w:szCs w:val="32"/>
        </w:rPr>
        <w:t>。</w:t>
      </w:r>
    </w:p>
    <w:p w14:paraId="210D6CE3" w14:textId="09C50A1E" w:rsidR="00786D01" w:rsidRPr="0052234A" w:rsidRDefault="00786D01" w:rsidP="00CB7E38">
      <w:pPr>
        <w:spacing w:line="520" w:lineRule="exact"/>
        <w:ind w:firstLineChars="200" w:firstLine="640"/>
        <w:rPr>
          <w:rFonts w:ascii="仿宋_GB2312" w:eastAsia="仿宋_GB2312" w:hAnsi="宋体" w:hint="eastAsia"/>
          <w:sz w:val="32"/>
          <w:szCs w:val="32"/>
        </w:rPr>
      </w:pPr>
      <w:r w:rsidRPr="0052234A">
        <w:rPr>
          <w:rFonts w:ascii="仿宋_GB2312" w:eastAsia="仿宋_GB2312" w:hAnsi="宋体" w:hint="eastAsia"/>
          <w:sz w:val="32"/>
          <w:szCs w:val="32"/>
        </w:rPr>
        <w:t>4.2  20</w:t>
      </w:r>
      <w:r w:rsidR="00520FB1" w:rsidRPr="0052234A">
        <w:rPr>
          <w:rFonts w:ascii="仿宋_GB2312" w:eastAsia="仿宋_GB2312" w:hAnsi="宋体"/>
          <w:sz w:val="32"/>
          <w:szCs w:val="32"/>
        </w:rPr>
        <w:t>2</w:t>
      </w:r>
      <w:r w:rsidR="00FC2E75">
        <w:rPr>
          <w:rFonts w:ascii="仿宋_GB2312" w:eastAsia="仿宋_GB2312" w:hAnsi="宋体" w:hint="eastAsia"/>
          <w:sz w:val="32"/>
          <w:szCs w:val="32"/>
        </w:rPr>
        <w:t>4</w:t>
      </w:r>
      <w:r w:rsidRPr="0052234A">
        <w:rPr>
          <w:rFonts w:ascii="仿宋_GB2312" w:eastAsia="仿宋_GB2312" w:hAnsi="宋体" w:hint="eastAsia"/>
          <w:sz w:val="32"/>
          <w:szCs w:val="32"/>
        </w:rPr>
        <w:t>年</w:t>
      </w:r>
      <w:r w:rsidR="00101BA6">
        <w:rPr>
          <w:rFonts w:ascii="仿宋_GB2312" w:eastAsia="仿宋_GB2312" w:hAnsi="宋体" w:hint="eastAsia"/>
          <w:sz w:val="32"/>
          <w:szCs w:val="32"/>
        </w:rPr>
        <w:t>5-7月</w:t>
      </w:r>
      <w:r w:rsidRPr="0052234A">
        <w:rPr>
          <w:rFonts w:ascii="仿宋_GB2312" w:eastAsia="仿宋_GB2312" w:hAnsi="宋体" w:hint="eastAsia"/>
          <w:sz w:val="32"/>
          <w:szCs w:val="32"/>
        </w:rPr>
        <w:t>，</w:t>
      </w:r>
      <w:r w:rsidR="00101BA6">
        <w:rPr>
          <w:rFonts w:ascii="仿宋_GB2312" w:eastAsia="仿宋_GB2312" w:hAnsi="宋体" w:hint="eastAsia"/>
          <w:sz w:val="32"/>
          <w:szCs w:val="32"/>
        </w:rPr>
        <w:t>联合</w:t>
      </w:r>
      <w:bookmarkStart w:id="0" w:name="_Hlk207618666"/>
      <w:r w:rsidR="00AF63ED" w:rsidRPr="00AF63ED">
        <w:rPr>
          <w:rFonts w:ascii="仿宋_GB2312" w:eastAsia="仿宋_GB2312" w:hAnsi="宋体" w:hint="eastAsia"/>
          <w:sz w:val="32"/>
          <w:szCs w:val="32"/>
        </w:rPr>
        <w:t>中国汽车工程研究院股份有限公司</w:t>
      </w:r>
      <w:r w:rsidR="00101BA6">
        <w:rPr>
          <w:rFonts w:ascii="仿宋_GB2312" w:eastAsia="仿宋_GB2312" w:hAnsi="宋体" w:hint="eastAsia"/>
          <w:sz w:val="32"/>
          <w:szCs w:val="32"/>
        </w:rPr>
        <w:t>、</w:t>
      </w:r>
      <w:r w:rsidR="00101BA6" w:rsidRPr="00190ACB">
        <w:rPr>
          <w:rFonts w:ascii="仿宋_GB2312" w:eastAsia="仿宋_GB2312" w:hAnsi="宋体" w:hint="eastAsia"/>
          <w:sz w:val="32"/>
          <w:szCs w:val="32"/>
        </w:rPr>
        <w:t>成都客车股份有限公司</w:t>
      </w:r>
      <w:r w:rsidR="00101BA6">
        <w:rPr>
          <w:rFonts w:ascii="仿宋_GB2312" w:eastAsia="仿宋_GB2312" w:hAnsi="宋体" w:hint="eastAsia"/>
          <w:sz w:val="32"/>
          <w:szCs w:val="32"/>
        </w:rPr>
        <w:t>、</w:t>
      </w:r>
      <w:r w:rsidR="00101BA6" w:rsidRPr="00190ACB">
        <w:rPr>
          <w:rFonts w:ascii="仿宋_GB2312" w:eastAsia="仿宋_GB2312" w:hAnsi="宋体" w:hint="eastAsia"/>
          <w:sz w:val="32"/>
          <w:szCs w:val="32"/>
        </w:rPr>
        <w:t>中国重汽集团成都王牌商用车有限公司</w:t>
      </w:r>
      <w:r w:rsidR="00101BA6">
        <w:rPr>
          <w:rFonts w:ascii="仿宋_GB2312" w:eastAsia="仿宋_GB2312" w:hAnsi="宋体" w:hint="eastAsia"/>
          <w:sz w:val="32"/>
          <w:szCs w:val="32"/>
        </w:rPr>
        <w:t>、</w:t>
      </w:r>
      <w:r w:rsidR="00101BA6" w:rsidRPr="00190ACB">
        <w:rPr>
          <w:rFonts w:ascii="仿宋_GB2312" w:eastAsia="仿宋_GB2312" w:hAnsi="宋体" w:hint="eastAsia"/>
          <w:sz w:val="32"/>
          <w:szCs w:val="32"/>
        </w:rPr>
        <w:t>西华大学</w:t>
      </w:r>
      <w:r w:rsidR="00101BA6">
        <w:rPr>
          <w:rFonts w:ascii="仿宋_GB2312" w:eastAsia="仿宋_GB2312" w:hAnsi="宋体" w:hint="eastAsia"/>
          <w:sz w:val="32"/>
          <w:szCs w:val="32"/>
        </w:rPr>
        <w:t>等单位</w:t>
      </w:r>
      <w:bookmarkEnd w:id="0"/>
      <w:r w:rsidR="00101BA6">
        <w:rPr>
          <w:rFonts w:ascii="仿宋_GB2312" w:eastAsia="仿宋_GB2312" w:hAnsi="宋体" w:hint="eastAsia"/>
          <w:sz w:val="32"/>
          <w:szCs w:val="32"/>
        </w:rPr>
        <w:t>成立项目组</w:t>
      </w:r>
      <w:r w:rsidR="00AF170F">
        <w:rPr>
          <w:rFonts w:ascii="仿宋_GB2312" w:eastAsia="仿宋_GB2312" w:hAnsi="宋体" w:hint="eastAsia"/>
          <w:sz w:val="32"/>
          <w:szCs w:val="32"/>
        </w:rPr>
        <w:t>筹备组</w:t>
      </w:r>
      <w:r w:rsidR="00101BA6">
        <w:rPr>
          <w:rFonts w:ascii="仿宋_GB2312" w:eastAsia="仿宋_GB2312" w:hAnsi="宋体" w:hint="eastAsia"/>
          <w:sz w:val="32"/>
          <w:szCs w:val="32"/>
        </w:rPr>
        <w:t>，开展广泛调研，并起草项目申报材料</w:t>
      </w:r>
      <w:r w:rsidRPr="0052234A">
        <w:rPr>
          <w:rFonts w:ascii="仿宋_GB2312" w:eastAsia="仿宋_GB2312" w:hAnsi="宋体" w:hint="eastAsia"/>
          <w:sz w:val="32"/>
          <w:szCs w:val="32"/>
        </w:rPr>
        <w:t>。</w:t>
      </w:r>
    </w:p>
    <w:p w14:paraId="1B1709AC" w14:textId="42400750" w:rsidR="00786D01" w:rsidRPr="0052234A" w:rsidRDefault="00786D01">
      <w:pPr>
        <w:spacing w:line="520" w:lineRule="exact"/>
        <w:ind w:firstLineChars="200" w:firstLine="640"/>
        <w:rPr>
          <w:rFonts w:ascii="仿宋_GB2312" w:eastAsia="仿宋_GB2312" w:hAnsi="宋体" w:hint="eastAsia"/>
          <w:sz w:val="32"/>
          <w:szCs w:val="32"/>
        </w:rPr>
      </w:pPr>
      <w:r w:rsidRPr="0052234A">
        <w:rPr>
          <w:rFonts w:ascii="仿宋_GB2312" w:eastAsia="仿宋_GB2312" w:hAnsi="宋体" w:hint="eastAsia"/>
          <w:sz w:val="32"/>
          <w:szCs w:val="32"/>
        </w:rPr>
        <w:t xml:space="preserve">4.3  </w:t>
      </w:r>
      <w:r w:rsidR="00101BA6" w:rsidRPr="0052234A">
        <w:rPr>
          <w:rFonts w:ascii="仿宋_GB2312" w:eastAsia="仿宋_GB2312" w:hAnsi="宋体" w:hint="eastAsia"/>
          <w:sz w:val="32"/>
          <w:szCs w:val="32"/>
        </w:rPr>
        <w:t>20</w:t>
      </w:r>
      <w:r w:rsidR="00101BA6" w:rsidRPr="0052234A">
        <w:rPr>
          <w:rFonts w:ascii="仿宋_GB2312" w:eastAsia="仿宋_GB2312" w:hAnsi="宋体"/>
          <w:sz w:val="32"/>
          <w:szCs w:val="32"/>
        </w:rPr>
        <w:t>2</w:t>
      </w:r>
      <w:r w:rsidR="00FC2E75">
        <w:rPr>
          <w:rFonts w:ascii="仿宋_GB2312" w:eastAsia="仿宋_GB2312" w:hAnsi="宋体" w:hint="eastAsia"/>
          <w:sz w:val="32"/>
          <w:szCs w:val="32"/>
        </w:rPr>
        <w:t>4</w:t>
      </w:r>
      <w:r w:rsidR="00101BA6" w:rsidRPr="0052234A">
        <w:rPr>
          <w:rFonts w:ascii="仿宋_GB2312" w:eastAsia="仿宋_GB2312" w:hAnsi="宋体" w:hint="eastAsia"/>
          <w:sz w:val="32"/>
          <w:szCs w:val="32"/>
        </w:rPr>
        <w:t>年</w:t>
      </w:r>
      <w:r w:rsidR="00101BA6" w:rsidRPr="0052234A">
        <w:rPr>
          <w:rFonts w:ascii="仿宋_GB2312" w:eastAsia="仿宋_GB2312" w:hAnsi="宋体"/>
          <w:sz w:val="32"/>
          <w:szCs w:val="32"/>
        </w:rPr>
        <w:t>8</w:t>
      </w:r>
      <w:r w:rsidR="00101BA6" w:rsidRPr="0052234A">
        <w:rPr>
          <w:rFonts w:ascii="仿宋_GB2312" w:eastAsia="仿宋_GB2312" w:hAnsi="宋体" w:hint="eastAsia"/>
          <w:sz w:val="32"/>
          <w:szCs w:val="32"/>
        </w:rPr>
        <w:t>月</w:t>
      </w:r>
      <w:r w:rsidR="00101BA6">
        <w:rPr>
          <w:rFonts w:ascii="仿宋_GB2312" w:eastAsia="仿宋_GB2312" w:hAnsi="宋体" w:hint="eastAsia"/>
          <w:sz w:val="32"/>
          <w:szCs w:val="32"/>
        </w:rPr>
        <w:t>2日</w:t>
      </w:r>
      <w:r w:rsidR="00101BA6" w:rsidRPr="0052234A">
        <w:rPr>
          <w:rFonts w:ascii="仿宋_GB2312" w:eastAsia="仿宋_GB2312" w:hAnsi="宋体" w:hint="eastAsia"/>
          <w:sz w:val="32"/>
          <w:szCs w:val="32"/>
        </w:rPr>
        <w:t>，</w:t>
      </w:r>
      <w:r w:rsidR="00101BA6" w:rsidRPr="00CB7E38">
        <w:rPr>
          <w:rFonts w:ascii="仿宋_GB2312" w:eastAsia="仿宋_GB2312" w:hAnsi="宋体" w:hint="eastAsia"/>
          <w:sz w:val="32"/>
          <w:szCs w:val="32"/>
        </w:rPr>
        <w:t>四川省市场监督管理局印发《四川省以标准提升推动氢能全产业链发展及推广应用工作方案》的通知</w:t>
      </w:r>
      <w:r w:rsidR="00101BA6">
        <w:rPr>
          <w:rFonts w:ascii="仿宋_GB2312" w:eastAsia="仿宋_GB2312" w:hAnsi="宋体" w:hint="eastAsia"/>
          <w:sz w:val="32"/>
          <w:szCs w:val="32"/>
        </w:rPr>
        <w:t>（</w:t>
      </w:r>
      <w:r w:rsidR="00101BA6" w:rsidRPr="004E1EA8">
        <w:rPr>
          <w:rFonts w:ascii="仿宋_GB2312" w:eastAsia="仿宋_GB2312" w:hAnsi="宋体" w:hint="eastAsia"/>
          <w:sz w:val="32"/>
          <w:szCs w:val="32"/>
        </w:rPr>
        <w:t>川市监发〔2024】38号</w:t>
      </w:r>
      <w:r w:rsidR="00101BA6">
        <w:rPr>
          <w:rFonts w:ascii="仿宋_GB2312" w:eastAsia="仿宋_GB2312" w:hAnsi="宋体" w:hint="eastAsia"/>
          <w:sz w:val="32"/>
          <w:szCs w:val="32"/>
        </w:rPr>
        <w:t>〕，本项目被列入附件2024-2025年四川省氢能地方标准研制计划</w:t>
      </w:r>
      <w:r w:rsidR="00101BA6" w:rsidRPr="0052234A">
        <w:rPr>
          <w:rFonts w:ascii="仿宋_GB2312" w:eastAsia="仿宋_GB2312" w:hAnsi="宋体" w:hint="eastAsia"/>
          <w:sz w:val="32"/>
          <w:szCs w:val="32"/>
        </w:rPr>
        <w:t>。</w:t>
      </w:r>
    </w:p>
    <w:p w14:paraId="5DDAD0B7" w14:textId="2AE8DBAB" w:rsidR="00786D01" w:rsidRDefault="00786D01" w:rsidP="00FC2E75">
      <w:pPr>
        <w:spacing w:line="520" w:lineRule="exact"/>
        <w:ind w:firstLineChars="200" w:firstLine="640"/>
        <w:rPr>
          <w:rFonts w:ascii="仿宋_GB2312" w:eastAsia="仿宋_GB2312" w:hAnsi="宋体" w:hint="eastAsia"/>
          <w:sz w:val="32"/>
          <w:szCs w:val="32"/>
        </w:rPr>
      </w:pPr>
      <w:r w:rsidRPr="0052234A">
        <w:rPr>
          <w:rFonts w:ascii="仿宋_GB2312" w:eastAsia="仿宋_GB2312" w:hAnsi="宋体" w:hint="eastAsia"/>
          <w:sz w:val="32"/>
          <w:szCs w:val="32"/>
        </w:rPr>
        <w:t xml:space="preserve">4.4  </w:t>
      </w:r>
      <w:r w:rsidR="00101BA6" w:rsidRPr="0052234A">
        <w:rPr>
          <w:rFonts w:ascii="仿宋_GB2312" w:eastAsia="仿宋_GB2312" w:hAnsi="宋体" w:hint="eastAsia"/>
          <w:sz w:val="32"/>
          <w:szCs w:val="32"/>
        </w:rPr>
        <w:t>20</w:t>
      </w:r>
      <w:r w:rsidR="00101BA6" w:rsidRPr="0052234A">
        <w:rPr>
          <w:rFonts w:ascii="仿宋_GB2312" w:eastAsia="仿宋_GB2312" w:hAnsi="宋体"/>
          <w:sz w:val="32"/>
          <w:szCs w:val="32"/>
        </w:rPr>
        <w:t>2</w:t>
      </w:r>
      <w:r w:rsidR="00FC2E75">
        <w:rPr>
          <w:rFonts w:ascii="仿宋_GB2312" w:eastAsia="仿宋_GB2312" w:hAnsi="宋体" w:hint="eastAsia"/>
          <w:sz w:val="32"/>
          <w:szCs w:val="32"/>
        </w:rPr>
        <w:t>4</w:t>
      </w:r>
      <w:r w:rsidR="00101BA6" w:rsidRPr="0052234A">
        <w:rPr>
          <w:rFonts w:ascii="仿宋_GB2312" w:eastAsia="仿宋_GB2312" w:hAnsi="宋体" w:hint="eastAsia"/>
          <w:sz w:val="32"/>
          <w:szCs w:val="32"/>
        </w:rPr>
        <w:t>年</w:t>
      </w:r>
      <w:r w:rsidR="00101BA6" w:rsidRPr="0052234A">
        <w:rPr>
          <w:rFonts w:ascii="仿宋_GB2312" w:eastAsia="仿宋_GB2312" w:hAnsi="宋体"/>
          <w:sz w:val="32"/>
          <w:szCs w:val="32"/>
        </w:rPr>
        <w:t>8</w:t>
      </w:r>
      <w:r w:rsidR="00101BA6" w:rsidRPr="0052234A">
        <w:rPr>
          <w:rFonts w:ascii="仿宋_GB2312" w:eastAsia="仿宋_GB2312" w:hAnsi="宋体" w:hint="eastAsia"/>
          <w:sz w:val="32"/>
          <w:szCs w:val="32"/>
        </w:rPr>
        <w:t>月</w:t>
      </w:r>
      <w:r w:rsidR="00101BA6">
        <w:rPr>
          <w:rFonts w:ascii="仿宋_GB2312" w:eastAsia="仿宋_GB2312" w:hAnsi="宋体" w:hint="eastAsia"/>
          <w:sz w:val="32"/>
          <w:szCs w:val="32"/>
        </w:rPr>
        <w:t>12日</w:t>
      </w:r>
      <w:r w:rsidR="00101BA6" w:rsidRPr="0052234A">
        <w:rPr>
          <w:rFonts w:ascii="仿宋_GB2312" w:eastAsia="仿宋_GB2312" w:hAnsi="宋体" w:hint="eastAsia"/>
          <w:sz w:val="32"/>
          <w:szCs w:val="32"/>
        </w:rPr>
        <w:t>，</w:t>
      </w:r>
      <w:bookmarkStart w:id="1" w:name="_Hlk206493292"/>
      <w:r w:rsidR="00FC2E75">
        <w:rPr>
          <w:rFonts w:ascii="仿宋_GB2312" w:eastAsia="仿宋_GB2312" w:hAnsi="宋体" w:hint="eastAsia"/>
          <w:sz w:val="32"/>
          <w:szCs w:val="32"/>
        </w:rPr>
        <w:t>四川省经济和信息化厅</w:t>
      </w:r>
      <w:bookmarkEnd w:id="1"/>
      <w:r w:rsidR="00FC2E75">
        <w:rPr>
          <w:rFonts w:ascii="仿宋_GB2312" w:eastAsia="仿宋_GB2312" w:hAnsi="宋体" w:hint="eastAsia"/>
          <w:sz w:val="32"/>
          <w:szCs w:val="32"/>
        </w:rPr>
        <w:t>针对本项目的立项，单独向</w:t>
      </w:r>
      <w:r w:rsidR="00101BA6" w:rsidRPr="00CB7E38">
        <w:rPr>
          <w:rFonts w:ascii="仿宋_GB2312" w:eastAsia="仿宋_GB2312" w:hAnsi="宋体" w:hint="eastAsia"/>
          <w:sz w:val="32"/>
          <w:szCs w:val="32"/>
        </w:rPr>
        <w:t>四川省市场监督管理局发《</w:t>
      </w:r>
      <w:r w:rsidR="00FC2E75" w:rsidRPr="00FC2E75">
        <w:rPr>
          <w:rFonts w:ascii="仿宋_GB2312" w:eastAsia="仿宋_GB2312" w:hAnsi="宋体" w:hint="eastAsia"/>
          <w:sz w:val="32"/>
          <w:szCs w:val="32"/>
        </w:rPr>
        <w:t>四川省经济和信息化厅关于补报 2024年度地方标准制(修)订项目立项计划的函</w:t>
      </w:r>
      <w:r w:rsidR="00101BA6" w:rsidRPr="00CB7E38">
        <w:rPr>
          <w:rFonts w:ascii="仿宋_GB2312" w:eastAsia="仿宋_GB2312" w:hAnsi="宋体" w:hint="eastAsia"/>
          <w:sz w:val="32"/>
          <w:szCs w:val="32"/>
        </w:rPr>
        <w:t>》</w:t>
      </w:r>
      <w:r w:rsidR="00101BA6">
        <w:rPr>
          <w:rFonts w:ascii="仿宋_GB2312" w:eastAsia="仿宋_GB2312" w:hAnsi="宋体" w:hint="eastAsia"/>
          <w:sz w:val="32"/>
          <w:szCs w:val="32"/>
        </w:rPr>
        <w:t>（</w:t>
      </w:r>
      <w:r w:rsidR="00FC2E75" w:rsidRPr="00FC2E75">
        <w:rPr>
          <w:rFonts w:ascii="仿宋_GB2312" w:eastAsia="仿宋_GB2312" w:hAnsi="宋体" w:hint="eastAsia"/>
          <w:sz w:val="32"/>
          <w:szCs w:val="32"/>
        </w:rPr>
        <w:t>川经信技创函【2024〕466号</w:t>
      </w:r>
      <w:r w:rsidR="00101BA6">
        <w:rPr>
          <w:rFonts w:ascii="仿宋_GB2312" w:eastAsia="仿宋_GB2312" w:hAnsi="宋体" w:hint="eastAsia"/>
          <w:sz w:val="32"/>
          <w:szCs w:val="32"/>
        </w:rPr>
        <w:t>〕</w:t>
      </w:r>
      <w:r w:rsidRPr="0052234A">
        <w:rPr>
          <w:rFonts w:ascii="仿宋_GB2312" w:eastAsia="仿宋_GB2312" w:hAnsi="宋体" w:hint="eastAsia"/>
          <w:sz w:val="32"/>
          <w:szCs w:val="32"/>
        </w:rPr>
        <w:t>。</w:t>
      </w:r>
    </w:p>
    <w:p w14:paraId="2E85F664" w14:textId="53B2BAF8" w:rsidR="00786D01" w:rsidRPr="0052234A" w:rsidRDefault="00786D01">
      <w:pPr>
        <w:spacing w:line="520" w:lineRule="exact"/>
        <w:ind w:firstLineChars="200" w:firstLine="640"/>
        <w:rPr>
          <w:rFonts w:ascii="仿宋_GB2312" w:eastAsia="仿宋_GB2312" w:hAnsi="宋体" w:hint="eastAsia"/>
          <w:sz w:val="32"/>
          <w:szCs w:val="32"/>
        </w:rPr>
      </w:pPr>
      <w:r w:rsidRPr="0052234A">
        <w:rPr>
          <w:rFonts w:ascii="仿宋_GB2312" w:eastAsia="仿宋_GB2312" w:hAnsi="宋体" w:hint="eastAsia"/>
          <w:sz w:val="32"/>
          <w:szCs w:val="32"/>
        </w:rPr>
        <w:t>4.5   20</w:t>
      </w:r>
      <w:r w:rsidR="009B754C" w:rsidRPr="0052234A">
        <w:rPr>
          <w:rFonts w:ascii="仿宋_GB2312" w:eastAsia="仿宋_GB2312" w:hAnsi="宋体"/>
          <w:sz w:val="32"/>
          <w:szCs w:val="32"/>
        </w:rPr>
        <w:t>2</w:t>
      </w:r>
      <w:r w:rsidR="00AF170F">
        <w:rPr>
          <w:rFonts w:ascii="仿宋_GB2312" w:eastAsia="仿宋_GB2312" w:hAnsi="宋体" w:hint="eastAsia"/>
          <w:sz w:val="32"/>
          <w:szCs w:val="32"/>
        </w:rPr>
        <w:t>4</w:t>
      </w:r>
      <w:r w:rsidR="00FC2E75">
        <w:rPr>
          <w:rFonts w:ascii="仿宋_GB2312" w:eastAsia="仿宋_GB2312" w:hAnsi="宋体" w:hint="eastAsia"/>
          <w:sz w:val="32"/>
          <w:szCs w:val="32"/>
        </w:rPr>
        <w:t>年</w:t>
      </w:r>
      <w:r w:rsidR="00AF170F">
        <w:rPr>
          <w:rFonts w:ascii="仿宋_GB2312" w:eastAsia="仿宋_GB2312" w:hAnsi="宋体" w:hint="eastAsia"/>
          <w:sz w:val="32"/>
          <w:szCs w:val="32"/>
        </w:rPr>
        <w:t>10</w:t>
      </w:r>
      <w:r w:rsidR="00FC2E75" w:rsidRPr="0052234A">
        <w:rPr>
          <w:rFonts w:ascii="仿宋_GB2312" w:eastAsia="仿宋_GB2312" w:hAnsi="宋体" w:hint="eastAsia"/>
          <w:sz w:val="32"/>
          <w:szCs w:val="32"/>
        </w:rPr>
        <w:t>月</w:t>
      </w:r>
      <w:r w:rsidR="00AF170F">
        <w:rPr>
          <w:rFonts w:ascii="仿宋_GB2312" w:eastAsia="仿宋_GB2312" w:hAnsi="宋体" w:hint="eastAsia"/>
          <w:sz w:val="32"/>
          <w:szCs w:val="32"/>
        </w:rPr>
        <w:t>30</w:t>
      </w:r>
      <w:r w:rsidR="00FC2E75">
        <w:rPr>
          <w:rFonts w:ascii="仿宋_GB2312" w:eastAsia="仿宋_GB2312" w:hAnsi="宋体" w:hint="eastAsia"/>
          <w:sz w:val="32"/>
          <w:szCs w:val="32"/>
        </w:rPr>
        <w:t>日</w:t>
      </w:r>
      <w:r w:rsidRPr="0052234A">
        <w:rPr>
          <w:rFonts w:ascii="仿宋_GB2312" w:eastAsia="仿宋_GB2312" w:hAnsi="宋体" w:hint="eastAsia"/>
          <w:sz w:val="32"/>
          <w:szCs w:val="32"/>
        </w:rPr>
        <w:t>，</w:t>
      </w:r>
      <w:r w:rsidR="00AF170F">
        <w:rPr>
          <w:rFonts w:ascii="仿宋_GB2312" w:eastAsia="仿宋_GB2312" w:hAnsi="宋体" w:hint="eastAsia"/>
          <w:sz w:val="32"/>
          <w:szCs w:val="32"/>
        </w:rPr>
        <w:t>项目负责人员参加由四川省标准化院组织的项目立项答辩会，获得专家认可</w:t>
      </w:r>
      <w:r w:rsidRPr="0052234A">
        <w:rPr>
          <w:rFonts w:ascii="仿宋_GB2312" w:eastAsia="仿宋_GB2312" w:hAnsi="宋体" w:hint="eastAsia"/>
          <w:sz w:val="32"/>
          <w:szCs w:val="32"/>
        </w:rPr>
        <w:t>。</w:t>
      </w:r>
    </w:p>
    <w:p w14:paraId="644A221C" w14:textId="51FE3569" w:rsidR="00786D01" w:rsidRPr="0052234A" w:rsidRDefault="00786D01">
      <w:pPr>
        <w:spacing w:line="520" w:lineRule="exact"/>
        <w:ind w:firstLine="570"/>
        <w:rPr>
          <w:rFonts w:ascii="仿宋_GB2312" w:eastAsia="仿宋_GB2312" w:hAnsi="宋体" w:hint="eastAsia"/>
          <w:sz w:val="32"/>
          <w:szCs w:val="32"/>
        </w:rPr>
      </w:pPr>
      <w:r w:rsidRPr="0052234A">
        <w:rPr>
          <w:rFonts w:ascii="仿宋_GB2312" w:eastAsia="仿宋_GB2312" w:hAnsi="宋体" w:hint="eastAsia"/>
          <w:sz w:val="32"/>
          <w:szCs w:val="32"/>
        </w:rPr>
        <w:t>4.6   20</w:t>
      </w:r>
      <w:r w:rsidR="00823DE0" w:rsidRPr="0052234A">
        <w:rPr>
          <w:rFonts w:ascii="仿宋_GB2312" w:eastAsia="仿宋_GB2312" w:hAnsi="宋体"/>
          <w:sz w:val="32"/>
          <w:szCs w:val="32"/>
        </w:rPr>
        <w:t>2</w:t>
      </w:r>
      <w:r w:rsidR="00AF170F">
        <w:rPr>
          <w:rFonts w:ascii="仿宋_GB2312" w:eastAsia="仿宋_GB2312" w:hAnsi="宋体" w:hint="eastAsia"/>
          <w:sz w:val="32"/>
          <w:szCs w:val="32"/>
        </w:rPr>
        <w:t>5</w:t>
      </w:r>
      <w:r w:rsidRPr="0052234A">
        <w:rPr>
          <w:rFonts w:ascii="仿宋_GB2312" w:eastAsia="仿宋_GB2312" w:hAnsi="宋体" w:hint="eastAsia"/>
          <w:sz w:val="32"/>
          <w:szCs w:val="32"/>
        </w:rPr>
        <w:t>年</w:t>
      </w:r>
      <w:r w:rsidR="00AF170F">
        <w:rPr>
          <w:rFonts w:ascii="仿宋_GB2312" w:eastAsia="仿宋_GB2312" w:hAnsi="宋体" w:hint="eastAsia"/>
          <w:sz w:val="32"/>
          <w:szCs w:val="32"/>
        </w:rPr>
        <w:t>2</w:t>
      </w:r>
      <w:r w:rsidR="00AF170F" w:rsidRPr="0052234A">
        <w:rPr>
          <w:rFonts w:ascii="仿宋_GB2312" w:eastAsia="仿宋_GB2312" w:hAnsi="宋体" w:hint="eastAsia"/>
          <w:sz w:val="32"/>
          <w:szCs w:val="32"/>
        </w:rPr>
        <w:t>月</w:t>
      </w:r>
      <w:r w:rsidR="00AF170F">
        <w:rPr>
          <w:rFonts w:ascii="仿宋_GB2312" w:eastAsia="仿宋_GB2312" w:hAnsi="宋体" w:hint="eastAsia"/>
          <w:sz w:val="32"/>
          <w:szCs w:val="32"/>
        </w:rPr>
        <w:t>6日</w:t>
      </w:r>
      <w:r w:rsidR="00AF170F" w:rsidRPr="0052234A">
        <w:rPr>
          <w:rFonts w:ascii="仿宋_GB2312" w:eastAsia="仿宋_GB2312" w:hAnsi="宋体" w:hint="eastAsia"/>
          <w:sz w:val="32"/>
          <w:szCs w:val="32"/>
        </w:rPr>
        <w:t>，</w:t>
      </w:r>
      <w:r w:rsidR="00AF170F" w:rsidRPr="00AF170F">
        <w:rPr>
          <w:rFonts w:ascii="仿宋_GB2312" w:eastAsia="仿宋_GB2312" w:hAnsi="宋体" w:hint="eastAsia"/>
          <w:sz w:val="32"/>
          <w:szCs w:val="32"/>
        </w:rPr>
        <w:t>四川省市场监督管理局下达2025年第一批地方标准制修订立项计划通知</w:t>
      </w:r>
      <w:r w:rsidR="00AF170F">
        <w:rPr>
          <w:rFonts w:ascii="仿宋_GB2312" w:eastAsia="仿宋_GB2312" w:hAnsi="宋体" w:hint="eastAsia"/>
          <w:sz w:val="32"/>
          <w:szCs w:val="32"/>
        </w:rPr>
        <w:t>（</w:t>
      </w:r>
      <w:r w:rsidR="00AF170F" w:rsidRPr="00AF170F">
        <w:rPr>
          <w:rFonts w:ascii="仿宋_GB2312" w:eastAsia="仿宋_GB2312" w:hAnsi="宋体" w:hint="eastAsia"/>
          <w:sz w:val="32"/>
          <w:szCs w:val="32"/>
        </w:rPr>
        <w:t>川市监函〔2025〕29号</w:t>
      </w:r>
      <w:r w:rsidR="00AF170F">
        <w:rPr>
          <w:rFonts w:ascii="仿宋_GB2312" w:eastAsia="仿宋_GB2312" w:hAnsi="宋体" w:hint="eastAsia"/>
          <w:sz w:val="32"/>
          <w:szCs w:val="32"/>
        </w:rPr>
        <w:t>）</w:t>
      </w:r>
      <w:r w:rsidR="00A94BBE">
        <w:rPr>
          <w:rFonts w:ascii="仿宋_GB2312" w:eastAsia="仿宋_GB2312" w:hAnsi="宋体" w:hint="eastAsia"/>
          <w:sz w:val="32"/>
          <w:szCs w:val="32"/>
        </w:rPr>
        <w:t>，本项目正式获批</w:t>
      </w:r>
      <w:r w:rsidRPr="0052234A">
        <w:rPr>
          <w:rFonts w:ascii="仿宋_GB2312" w:eastAsia="仿宋_GB2312" w:hAnsi="宋体" w:hint="eastAsia"/>
          <w:sz w:val="32"/>
          <w:szCs w:val="32"/>
        </w:rPr>
        <w:t>。</w:t>
      </w:r>
    </w:p>
    <w:p w14:paraId="0B0B6677" w14:textId="481FA3E0" w:rsidR="00786D01" w:rsidRDefault="00786D01">
      <w:pPr>
        <w:spacing w:line="520" w:lineRule="exact"/>
        <w:ind w:firstLine="570"/>
        <w:rPr>
          <w:rFonts w:ascii="仿宋_GB2312" w:eastAsia="仿宋_GB2312" w:hAnsi="宋体" w:hint="eastAsia"/>
          <w:sz w:val="32"/>
          <w:szCs w:val="32"/>
        </w:rPr>
      </w:pPr>
      <w:r w:rsidRPr="0052234A">
        <w:rPr>
          <w:rFonts w:ascii="仿宋_GB2312" w:eastAsia="仿宋_GB2312" w:hAnsi="宋体" w:hint="eastAsia"/>
          <w:sz w:val="32"/>
          <w:szCs w:val="32"/>
        </w:rPr>
        <w:t xml:space="preserve">4.7 </w:t>
      </w:r>
      <w:r w:rsidR="00E9744E">
        <w:rPr>
          <w:rFonts w:ascii="仿宋_GB2312" w:eastAsia="仿宋_GB2312" w:hAnsi="宋体" w:hint="eastAsia"/>
          <w:sz w:val="32"/>
          <w:szCs w:val="32"/>
        </w:rPr>
        <w:t>2025年2-6月，项目组先后</w:t>
      </w:r>
      <w:r w:rsidR="00E059E2">
        <w:rPr>
          <w:rFonts w:ascii="仿宋_GB2312" w:eastAsia="仿宋_GB2312" w:hAnsi="宋体" w:hint="eastAsia"/>
          <w:sz w:val="32"/>
          <w:szCs w:val="32"/>
        </w:rPr>
        <w:t>在中国汽研、招商车研、西华大学、成都客车、重汽王牌展开调研和标准草案讨论工作会议</w:t>
      </w:r>
      <w:r w:rsidRPr="0052234A">
        <w:rPr>
          <w:rFonts w:ascii="仿宋_GB2312" w:eastAsia="仿宋_GB2312" w:hAnsi="宋体" w:hint="eastAsia"/>
          <w:sz w:val="32"/>
          <w:szCs w:val="32"/>
        </w:rPr>
        <w:t>。</w:t>
      </w:r>
    </w:p>
    <w:p w14:paraId="4088DCBF" w14:textId="147CC81C" w:rsidR="00703AAF" w:rsidRDefault="00703AAF">
      <w:pPr>
        <w:spacing w:line="520" w:lineRule="exact"/>
        <w:ind w:firstLine="570"/>
        <w:rPr>
          <w:rFonts w:ascii="仿宋_GB2312" w:eastAsia="仿宋_GB2312" w:hAnsi="宋体" w:hint="eastAsia"/>
          <w:sz w:val="32"/>
          <w:szCs w:val="32"/>
        </w:rPr>
      </w:pPr>
      <w:r>
        <w:rPr>
          <w:rFonts w:ascii="仿宋_GB2312" w:eastAsia="仿宋_GB2312" w:hAnsi="宋体" w:hint="eastAsia"/>
          <w:sz w:val="32"/>
          <w:szCs w:val="32"/>
        </w:rPr>
        <w:t>4</w:t>
      </w:r>
      <w:r>
        <w:rPr>
          <w:rFonts w:ascii="仿宋_GB2312" w:eastAsia="仿宋_GB2312" w:hAnsi="宋体"/>
          <w:sz w:val="32"/>
          <w:szCs w:val="32"/>
        </w:rPr>
        <w:t>.8</w:t>
      </w:r>
      <w:r w:rsidR="00074573">
        <w:rPr>
          <w:rFonts w:ascii="仿宋_GB2312" w:eastAsia="仿宋_GB2312" w:hAnsi="宋体"/>
          <w:sz w:val="32"/>
          <w:szCs w:val="32"/>
        </w:rPr>
        <w:t xml:space="preserve"> </w:t>
      </w:r>
      <w:r w:rsidR="0013059F">
        <w:rPr>
          <w:rFonts w:ascii="仿宋_GB2312" w:eastAsia="仿宋_GB2312" w:hAnsi="宋体"/>
          <w:sz w:val="32"/>
          <w:szCs w:val="32"/>
        </w:rPr>
        <w:t xml:space="preserve"> </w:t>
      </w:r>
      <w:r w:rsidR="00650874">
        <w:rPr>
          <w:rFonts w:ascii="仿宋_GB2312" w:eastAsia="仿宋_GB2312" w:hAnsi="宋体" w:hint="eastAsia"/>
          <w:sz w:val="32"/>
          <w:szCs w:val="32"/>
        </w:rPr>
        <w:t>2025年7月9日，项目组在</w:t>
      </w:r>
      <w:r w:rsidR="00650874" w:rsidRPr="00190ACB">
        <w:rPr>
          <w:rFonts w:ascii="仿宋_GB2312" w:eastAsia="仿宋_GB2312" w:hAnsi="宋体" w:hint="eastAsia"/>
          <w:sz w:val="32"/>
          <w:szCs w:val="32"/>
        </w:rPr>
        <w:t>成都客车股份有限公司</w:t>
      </w:r>
      <w:r w:rsidR="00650874">
        <w:rPr>
          <w:rFonts w:ascii="仿宋_GB2312" w:eastAsia="仿宋_GB2312" w:hAnsi="宋体" w:hint="eastAsia"/>
          <w:sz w:val="32"/>
          <w:szCs w:val="32"/>
        </w:rPr>
        <w:t>召开</w:t>
      </w:r>
      <w:r w:rsidR="00650874">
        <w:rPr>
          <w:rFonts w:ascii="仿宋_GB2312" w:eastAsia="仿宋_GB2312" w:hAnsi="宋体" w:hint="eastAsia"/>
          <w:sz w:val="32"/>
          <w:szCs w:val="32"/>
        </w:rPr>
        <w:lastRenderedPageBreak/>
        <w:t>征求意见稿编制工作会议</w:t>
      </w:r>
    </w:p>
    <w:p w14:paraId="2F756C1A" w14:textId="3C3CFB23" w:rsidR="0013059F" w:rsidRPr="0013059F" w:rsidRDefault="0013059F">
      <w:pPr>
        <w:spacing w:line="520" w:lineRule="exact"/>
        <w:ind w:firstLine="570"/>
        <w:rPr>
          <w:rFonts w:ascii="仿宋_GB2312" w:eastAsia="仿宋_GB2312" w:hAnsi="宋体" w:hint="eastAsia"/>
          <w:sz w:val="32"/>
          <w:szCs w:val="32"/>
        </w:rPr>
      </w:pPr>
      <w:r>
        <w:rPr>
          <w:rFonts w:ascii="仿宋_GB2312" w:eastAsia="仿宋_GB2312" w:hAnsi="宋体"/>
          <w:sz w:val="32"/>
          <w:szCs w:val="32"/>
        </w:rPr>
        <w:t>4.</w:t>
      </w:r>
      <w:r w:rsidR="008B5B18">
        <w:rPr>
          <w:rFonts w:ascii="仿宋_GB2312" w:eastAsia="仿宋_GB2312" w:hAnsi="宋体" w:hint="eastAsia"/>
          <w:sz w:val="32"/>
          <w:szCs w:val="32"/>
        </w:rPr>
        <w:t xml:space="preserve">9 </w:t>
      </w:r>
      <w:r>
        <w:rPr>
          <w:rFonts w:ascii="仿宋_GB2312" w:eastAsia="仿宋_GB2312" w:hAnsi="宋体"/>
          <w:sz w:val="32"/>
          <w:szCs w:val="32"/>
        </w:rPr>
        <w:t xml:space="preserve"> </w:t>
      </w:r>
      <w:r w:rsidR="008B5B18">
        <w:rPr>
          <w:rFonts w:ascii="仿宋_GB2312" w:eastAsia="仿宋_GB2312" w:hAnsi="宋体"/>
          <w:sz w:val="32"/>
          <w:szCs w:val="32"/>
        </w:rPr>
        <w:t>202</w:t>
      </w:r>
      <w:r w:rsidR="008B5B18">
        <w:rPr>
          <w:rFonts w:ascii="仿宋_GB2312" w:eastAsia="仿宋_GB2312" w:hAnsi="宋体" w:hint="eastAsia"/>
          <w:sz w:val="32"/>
          <w:szCs w:val="32"/>
        </w:rPr>
        <w:t>5年9月</w:t>
      </w:r>
      <w:r w:rsidR="00980F0E">
        <w:rPr>
          <w:rFonts w:ascii="仿宋_GB2312" w:eastAsia="仿宋_GB2312" w:hAnsi="宋体" w:hint="eastAsia"/>
          <w:sz w:val="32"/>
          <w:szCs w:val="32"/>
        </w:rPr>
        <w:t>26</w:t>
      </w:r>
      <w:r w:rsidR="008B5B18">
        <w:rPr>
          <w:rFonts w:ascii="仿宋_GB2312" w:eastAsia="仿宋_GB2312" w:hAnsi="宋体" w:hint="eastAsia"/>
          <w:sz w:val="32"/>
          <w:szCs w:val="32"/>
        </w:rPr>
        <w:t>日</w:t>
      </w:r>
      <w:r w:rsidR="00650874">
        <w:rPr>
          <w:rFonts w:ascii="仿宋_GB2312" w:eastAsia="仿宋_GB2312" w:hAnsi="宋体" w:hint="eastAsia"/>
          <w:sz w:val="32"/>
          <w:szCs w:val="32"/>
        </w:rPr>
        <w:t>完成</w:t>
      </w:r>
      <w:r w:rsidR="008B5B18">
        <w:rPr>
          <w:rFonts w:ascii="仿宋_GB2312" w:eastAsia="仿宋_GB2312" w:hAnsi="宋体" w:hint="eastAsia"/>
          <w:sz w:val="32"/>
          <w:szCs w:val="32"/>
        </w:rPr>
        <w:t>征求意见稿</w:t>
      </w:r>
      <w:r w:rsidR="00650874">
        <w:rPr>
          <w:rFonts w:ascii="仿宋_GB2312" w:eastAsia="仿宋_GB2312" w:hAnsi="宋体" w:hint="eastAsia"/>
          <w:sz w:val="32"/>
          <w:szCs w:val="32"/>
        </w:rPr>
        <w:t>并</w:t>
      </w:r>
      <w:r w:rsidR="008B5B18">
        <w:rPr>
          <w:rFonts w:ascii="仿宋_GB2312" w:eastAsia="仿宋_GB2312" w:hAnsi="宋体" w:hint="eastAsia"/>
          <w:sz w:val="32"/>
          <w:szCs w:val="32"/>
        </w:rPr>
        <w:t>按要求报送公示征求意见。</w:t>
      </w:r>
    </w:p>
    <w:p w14:paraId="23BECAA8" w14:textId="77777777" w:rsidR="00786D01" w:rsidRPr="0052234A" w:rsidRDefault="00786D01" w:rsidP="005B3F20">
      <w:pPr>
        <w:pStyle w:val="af3"/>
        <w:snapToGrid w:val="0"/>
        <w:spacing w:line="520" w:lineRule="exact"/>
        <w:ind w:firstLine="643"/>
        <w:rPr>
          <w:rFonts w:ascii="仿宋_GB2312" w:eastAsia="仿宋_GB2312" w:hAnsi="宋体" w:hint="eastAsia"/>
          <w:b/>
          <w:sz w:val="32"/>
          <w:szCs w:val="32"/>
        </w:rPr>
      </w:pPr>
      <w:r w:rsidRPr="0052234A">
        <w:rPr>
          <w:rFonts w:ascii="仿宋_GB2312" w:eastAsia="仿宋_GB2312" w:hAnsi="宋体" w:hint="eastAsia"/>
          <w:b/>
          <w:sz w:val="32"/>
          <w:szCs w:val="32"/>
        </w:rPr>
        <w:t>二、编制原则和主要内容</w:t>
      </w:r>
    </w:p>
    <w:p w14:paraId="697147C0" w14:textId="77777777" w:rsidR="00786D01" w:rsidRPr="0052234A" w:rsidRDefault="00786D01" w:rsidP="005B3F20">
      <w:pPr>
        <w:spacing w:line="520" w:lineRule="exact"/>
        <w:ind w:firstLineChars="200" w:firstLine="643"/>
        <w:outlineLvl w:val="0"/>
        <w:rPr>
          <w:rFonts w:ascii="仿宋_GB2312" w:eastAsia="仿宋_GB2312" w:hAnsi="宋体" w:hint="eastAsia"/>
          <w:b/>
          <w:bCs/>
          <w:sz w:val="32"/>
          <w:szCs w:val="32"/>
        </w:rPr>
      </w:pPr>
      <w:r w:rsidRPr="0052234A">
        <w:rPr>
          <w:rFonts w:ascii="仿宋_GB2312" w:eastAsia="仿宋_GB2312" w:hAnsi="宋体" w:hint="eastAsia"/>
          <w:b/>
          <w:bCs/>
          <w:sz w:val="32"/>
          <w:szCs w:val="32"/>
        </w:rPr>
        <w:t>1. 编制原则</w:t>
      </w:r>
    </w:p>
    <w:p w14:paraId="39DA7DD9" w14:textId="77777777" w:rsidR="00786D01" w:rsidRPr="0052234A" w:rsidRDefault="00786D01">
      <w:pPr>
        <w:spacing w:line="520" w:lineRule="exact"/>
        <w:ind w:firstLineChars="200" w:firstLine="640"/>
        <w:rPr>
          <w:rFonts w:ascii="仿宋_GB2312" w:eastAsia="仿宋_GB2312" w:hAnsi="宋体" w:hint="eastAsia"/>
          <w:sz w:val="32"/>
          <w:szCs w:val="32"/>
        </w:rPr>
      </w:pPr>
      <w:r w:rsidRPr="0052234A">
        <w:rPr>
          <w:rFonts w:ascii="仿宋_GB2312" w:eastAsia="仿宋_GB2312" w:hAnsi="宋体" w:hint="eastAsia"/>
          <w:sz w:val="32"/>
          <w:szCs w:val="32"/>
        </w:rPr>
        <w:t>本标准的编制工作遵循“统一性、协调性、适用性、一致性、规范性”的原则，本着充分</w:t>
      </w:r>
      <w:r w:rsidRPr="0052234A">
        <w:rPr>
          <w:rFonts w:ascii="仿宋_GB2312" w:eastAsia="仿宋_GB2312" w:hAnsi="宋体"/>
          <w:sz w:val="32"/>
          <w:szCs w:val="32"/>
        </w:rPr>
        <w:t>体现先进性、科学性、合理性和可操作性</w:t>
      </w:r>
      <w:r w:rsidRPr="0052234A">
        <w:rPr>
          <w:rFonts w:ascii="仿宋_GB2312" w:eastAsia="仿宋_GB2312" w:hAnsi="宋体" w:hint="eastAsia"/>
          <w:sz w:val="32"/>
          <w:szCs w:val="32"/>
        </w:rPr>
        <w:t>，按照GB/T 1.1-20</w:t>
      </w:r>
      <w:r w:rsidR="00FC4D51" w:rsidRPr="0052234A">
        <w:rPr>
          <w:rFonts w:ascii="仿宋_GB2312" w:eastAsia="仿宋_GB2312" w:hAnsi="宋体"/>
          <w:sz w:val="32"/>
          <w:szCs w:val="32"/>
        </w:rPr>
        <w:t>20</w:t>
      </w:r>
      <w:r w:rsidRPr="0052234A">
        <w:rPr>
          <w:rFonts w:ascii="仿宋_GB2312" w:eastAsia="仿宋_GB2312" w:hAnsi="宋体" w:hint="eastAsia"/>
          <w:sz w:val="32"/>
          <w:szCs w:val="32"/>
        </w:rPr>
        <w:t>给出的规则编写。</w:t>
      </w:r>
    </w:p>
    <w:p w14:paraId="315D0656" w14:textId="77777777" w:rsidR="00FC4D51" w:rsidRPr="0052234A" w:rsidRDefault="00FC4D51">
      <w:pPr>
        <w:spacing w:line="520" w:lineRule="exact"/>
        <w:ind w:firstLineChars="200" w:firstLine="640"/>
        <w:outlineLvl w:val="0"/>
        <w:rPr>
          <w:rFonts w:ascii="仿宋_GB2312" w:eastAsia="仿宋_GB2312" w:hAnsi="宋体" w:hint="eastAsia"/>
          <w:sz w:val="32"/>
          <w:szCs w:val="32"/>
        </w:rPr>
      </w:pPr>
    </w:p>
    <w:p w14:paraId="58C8CCA9" w14:textId="0D24023A" w:rsidR="00786D01" w:rsidRPr="0052234A" w:rsidRDefault="00786D01" w:rsidP="005B3F20">
      <w:pPr>
        <w:spacing w:line="520" w:lineRule="exact"/>
        <w:ind w:firstLineChars="200" w:firstLine="643"/>
        <w:outlineLvl w:val="0"/>
        <w:rPr>
          <w:rFonts w:ascii="仿宋_GB2312" w:eastAsia="仿宋_GB2312" w:hAnsi="宋体" w:hint="eastAsia"/>
          <w:b/>
          <w:bCs/>
          <w:sz w:val="32"/>
          <w:szCs w:val="32"/>
        </w:rPr>
      </w:pPr>
      <w:r w:rsidRPr="006561B7">
        <w:rPr>
          <w:rFonts w:ascii="仿宋_GB2312" w:eastAsia="仿宋_GB2312" w:hAnsi="宋体" w:hint="eastAsia"/>
          <w:b/>
          <w:bCs/>
          <w:sz w:val="32"/>
          <w:szCs w:val="32"/>
        </w:rPr>
        <w:t>2. 主要内容</w:t>
      </w:r>
    </w:p>
    <w:p w14:paraId="258846EF" w14:textId="77777777" w:rsidR="00C2314A" w:rsidRDefault="00C2314A" w:rsidP="006642D8">
      <w:pPr>
        <w:spacing w:line="52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2.1范围</w:t>
      </w:r>
    </w:p>
    <w:p w14:paraId="300D2249" w14:textId="4C87BEEB" w:rsidR="0006651F" w:rsidRPr="0006651F" w:rsidRDefault="003D1B56" w:rsidP="0006651F">
      <w:pPr>
        <w:spacing w:line="52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标准</w:t>
      </w:r>
      <w:r w:rsidR="0006651F" w:rsidRPr="0006651F">
        <w:rPr>
          <w:rFonts w:ascii="仿宋_GB2312" w:eastAsia="仿宋_GB2312" w:hAnsi="宋体" w:hint="eastAsia"/>
          <w:sz w:val="32"/>
          <w:szCs w:val="32"/>
        </w:rPr>
        <w:t>规定了四川省氢燃料电池汽车运行安全监测系统的系统架构及功能、监测信息、数据格式及定义、监测报告等。</w:t>
      </w:r>
    </w:p>
    <w:p w14:paraId="39762C42" w14:textId="53EB43BC" w:rsidR="006642D8" w:rsidRPr="0052234A" w:rsidRDefault="0006651F" w:rsidP="0006651F">
      <w:pPr>
        <w:spacing w:line="520" w:lineRule="exact"/>
        <w:ind w:firstLineChars="200" w:firstLine="640"/>
        <w:rPr>
          <w:rFonts w:ascii="仿宋_GB2312" w:eastAsia="仿宋_GB2312" w:hAnsi="宋体" w:hint="eastAsia"/>
          <w:sz w:val="32"/>
          <w:szCs w:val="32"/>
        </w:rPr>
      </w:pPr>
      <w:r w:rsidRPr="0006651F">
        <w:rPr>
          <w:rFonts w:ascii="仿宋_GB2312" w:eastAsia="仿宋_GB2312" w:hAnsi="宋体" w:hint="eastAsia"/>
          <w:sz w:val="32"/>
          <w:szCs w:val="32"/>
        </w:rPr>
        <w:t>本</w:t>
      </w:r>
      <w:r w:rsidR="003D1B56">
        <w:rPr>
          <w:rFonts w:ascii="仿宋_GB2312" w:eastAsia="仿宋_GB2312" w:hAnsi="宋体" w:hint="eastAsia"/>
          <w:sz w:val="32"/>
          <w:szCs w:val="32"/>
        </w:rPr>
        <w:t>标准</w:t>
      </w:r>
      <w:r w:rsidRPr="0006651F">
        <w:rPr>
          <w:rFonts w:ascii="仿宋_GB2312" w:eastAsia="仿宋_GB2312" w:hAnsi="宋体" w:hint="eastAsia"/>
          <w:sz w:val="32"/>
          <w:szCs w:val="32"/>
        </w:rPr>
        <w:t>适用于四川省氢燃料电池汽车生产企业、监管机构的监测系统建设。</w:t>
      </w:r>
    </w:p>
    <w:p w14:paraId="70D46305" w14:textId="77777777" w:rsidR="00C2314A" w:rsidRDefault="00C2314A" w:rsidP="006642D8">
      <w:pPr>
        <w:spacing w:line="52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2.2规范性引用文件</w:t>
      </w:r>
    </w:p>
    <w:p w14:paraId="36CD35F3" w14:textId="020CE1B7" w:rsidR="00C2314A" w:rsidRDefault="003D1B56" w:rsidP="003D1B56">
      <w:pPr>
        <w:spacing w:line="52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列出了标准规范性引用的文件，其中</w:t>
      </w:r>
      <w:r w:rsidRPr="003D1B56">
        <w:rPr>
          <w:rFonts w:ascii="仿宋_GB2312" w:eastAsia="仿宋_GB2312" w:hAnsi="宋体" w:hint="eastAsia"/>
          <w:sz w:val="32"/>
          <w:szCs w:val="32"/>
        </w:rPr>
        <w:t>GB/T 32960.1</w:t>
      </w:r>
      <w:r>
        <w:rPr>
          <w:rFonts w:ascii="仿宋_GB2312" w:eastAsia="仿宋_GB2312" w:hAnsi="宋体" w:hint="eastAsia"/>
          <w:sz w:val="32"/>
          <w:szCs w:val="32"/>
        </w:rPr>
        <w:t xml:space="preserve"> 《</w:t>
      </w:r>
      <w:r w:rsidRPr="003D1B56">
        <w:rPr>
          <w:rFonts w:ascii="仿宋_GB2312" w:eastAsia="仿宋_GB2312" w:hAnsi="宋体" w:hint="eastAsia"/>
          <w:sz w:val="32"/>
          <w:szCs w:val="32"/>
        </w:rPr>
        <w:t>电动汽车远程服务与管理系统技术规范 第1部分：总则</w:t>
      </w:r>
      <w:r>
        <w:rPr>
          <w:rFonts w:ascii="仿宋_GB2312" w:eastAsia="仿宋_GB2312" w:hAnsi="宋体" w:hint="eastAsia"/>
          <w:sz w:val="32"/>
          <w:szCs w:val="32"/>
        </w:rPr>
        <w:t>》、</w:t>
      </w:r>
      <w:r w:rsidRPr="003D1B56">
        <w:rPr>
          <w:rFonts w:ascii="仿宋_GB2312" w:eastAsia="仿宋_GB2312" w:hAnsi="宋体" w:hint="eastAsia"/>
          <w:sz w:val="32"/>
          <w:szCs w:val="32"/>
        </w:rPr>
        <w:t>GB/T 32960.3</w:t>
      </w:r>
      <w:r>
        <w:rPr>
          <w:rFonts w:ascii="仿宋_GB2312" w:eastAsia="仿宋_GB2312" w:hAnsi="宋体" w:hint="eastAsia"/>
          <w:sz w:val="32"/>
          <w:szCs w:val="32"/>
        </w:rPr>
        <w:t>《</w:t>
      </w:r>
      <w:r w:rsidRPr="003D1B56">
        <w:rPr>
          <w:rFonts w:ascii="仿宋_GB2312" w:eastAsia="仿宋_GB2312" w:hAnsi="宋体" w:hint="eastAsia"/>
          <w:sz w:val="32"/>
          <w:szCs w:val="32"/>
        </w:rPr>
        <w:t>电动汽车远程服务与管理系统技术规范 第3部分：通信协议及数据格式</w:t>
      </w:r>
      <w:r>
        <w:rPr>
          <w:rFonts w:ascii="仿宋_GB2312" w:eastAsia="仿宋_GB2312" w:hAnsi="宋体" w:hint="eastAsia"/>
          <w:sz w:val="32"/>
          <w:szCs w:val="32"/>
        </w:rPr>
        <w:t>》、</w:t>
      </w:r>
      <w:r w:rsidRPr="003D1B56">
        <w:rPr>
          <w:rFonts w:ascii="仿宋_GB2312" w:eastAsia="仿宋_GB2312" w:hAnsi="宋体" w:hint="eastAsia"/>
          <w:sz w:val="32"/>
          <w:szCs w:val="32"/>
        </w:rPr>
        <w:t>GB/T 32960.4</w:t>
      </w:r>
      <w:r>
        <w:rPr>
          <w:rFonts w:ascii="仿宋_GB2312" w:eastAsia="仿宋_GB2312" w:hAnsi="宋体" w:hint="eastAsia"/>
          <w:sz w:val="32"/>
          <w:szCs w:val="32"/>
        </w:rPr>
        <w:t>《</w:t>
      </w:r>
      <w:r w:rsidRPr="003D1B56">
        <w:rPr>
          <w:rFonts w:ascii="仿宋_GB2312" w:eastAsia="仿宋_GB2312" w:hAnsi="宋体" w:hint="eastAsia"/>
          <w:sz w:val="32"/>
          <w:szCs w:val="32"/>
        </w:rPr>
        <w:t>电动汽车远程服务与管理系统技术规范 第4部分：一致性测试</w:t>
      </w:r>
      <w:r>
        <w:rPr>
          <w:rFonts w:ascii="仿宋_GB2312" w:eastAsia="仿宋_GB2312" w:hAnsi="宋体" w:hint="eastAsia"/>
          <w:sz w:val="32"/>
          <w:szCs w:val="32"/>
        </w:rPr>
        <w:t>》</w:t>
      </w:r>
      <w:r w:rsidR="00A151ED">
        <w:rPr>
          <w:rFonts w:ascii="仿宋_GB2312" w:eastAsia="仿宋_GB2312" w:hAnsi="宋体" w:hint="eastAsia"/>
          <w:sz w:val="32"/>
          <w:szCs w:val="32"/>
        </w:rPr>
        <w:t>在参考现行的2016版本基础上，按照新近发布的2025版本进行规范性引用，以确保我们标准与这些</w:t>
      </w:r>
      <w:r w:rsidR="0048683A">
        <w:rPr>
          <w:rFonts w:ascii="仿宋_GB2312" w:eastAsia="仿宋_GB2312" w:hAnsi="宋体" w:hint="eastAsia"/>
          <w:sz w:val="32"/>
          <w:szCs w:val="32"/>
        </w:rPr>
        <w:t>即将实施的国家</w:t>
      </w:r>
      <w:r w:rsidR="00A151ED">
        <w:rPr>
          <w:rFonts w:ascii="仿宋_GB2312" w:eastAsia="仿宋_GB2312" w:hAnsi="宋体" w:hint="eastAsia"/>
          <w:sz w:val="32"/>
          <w:szCs w:val="32"/>
        </w:rPr>
        <w:t>标准</w:t>
      </w:r>
      <w:r w:rsidR="0048683A">
        <w:rPr>
          <w:rFonts w:ascii="仿宋_GB2312" w:eastAsia="仿宋_GB2312" w:hAnsi="宋体" w:hint="eastAsia"/>
          <w:sz w:val="32"/>
          <w:szCs w:val="32"/>
        </w:rPr>
        <w:t>保持一致。</w:t>
      </w:r>
    </w:p>
    <w:p w14:paraId="130087E7" w14:textId="4E935DF3" w:rsidR="00C2314A" w:rsidRDefault="00C2314A" w:rsidP="006642D8">
      <w:pPr>
        <w:spacing w:line="52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2.3术语和定义</w:t>
      </w:r>
    </w:p>
    <w:p w14:paraId="60D1970C" w14:textId="1E9DF6C2" w:rsidR="006642D8" w:rsidRDefault="006642D8" w:rsidP="006642D8">
      <w:pPr>
        <w:spacing w:line="520" w:lineRule="exact"/>
        <w:ind w:firstLineChars="200" w:firstLine="640"/>
        <w:rPr>
          <w:rFonts w:ascii="仿宋_GB2312" w:eastAsia="仿宋_GB2312" w:hAnsi="宋体" w:hint="eastAsia"/>
          <w:sz w:val="32"/>
          <w:szCs w:val="32"/>
        </w:rPr>
      </w:pPr>
      <w:r w:rsidRPr="0052234A">
        <w:rPr>
          <w:rFonts w:ascii="仿宋_GB2312" w:eastAsia="仿宋_GB2312" w:hAnsi="宋体" w:hint="eastAsia"/>
          <w:sz w:val="32"/>
          <w:szCs w:val="32"/>
        </w:rPr>
        <w:t>对</w:t>
      </w:r>
      <w:r w:rsidR="00685C50">
        <w:rPr>
          <w:rFonts w:ascii="仿宋_GB2312" w:eastAsia="仿宋_GB2312" w:hAnsi="宋体" w:hint="eastAsia"/>
          <w:sz w:val="32"/>
          <w:szCs w:val="32"/>
        </w:rPr>
        <w:t>氢燃料电池汽车运行安全监测系统技术要求</w:t>
      </w:r>
      <w:r w:rsidRPr="0052234A">
        <w:rPr>
          <w:rFonts w:ascii="仿宋_GB2312" w:eastAsia="仿宋_GB2312" w:hAnsi="宋体" w:hint="eastAsia"/>
          <w:sz w:val="32"/>
          <w:szCs w:val="32"/>
        </w:rPr>
        <w:t>的术语定义进行了描述</w:t>
      </w:r>
      <w:r w:rsidR="00C2314A">
        <w:rPr>
          <w:rFonts w:ascii="仿宋_GB2312" w:eastAsia="仿宋_GB2312" w:hAnsi="宋体" w:hint="eastAsia"/>
          <w:sz w:val="32"/>
          <w:szCs w:val="32"/>
        </w:rPr>
        <w:t>，有助于了解本文件的目标对象</w:t>
      </w:r>
      <w:r w:rsidRPr="0052234A">
        <w:rPr>
          <w:rFonts w:ascii="仿宋_GB2312" w:eastAsia="仿宋_GB2312" w:hAnsi="宋体" w:hint="eastAsia"/>
          <w:sz w:val="32"/>
          <w:szCs w:val="32"/>
        </w:rPr>
        <w:t>。</w:t>
      </w:r>
    </w:p>
    <w:p w14:paraId="4025B296" w14:textId="0471F339" w:rsidR="00C2314A" w:rsidRDefault="0088141F" w:rsidP="006642D8">
      <w:pPr>
        <w:spacing w:line="52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主要包括</w:t>
      </w:r>
      <w:r w:rsidRPr="0088141F">
        <w:rPr>
          <w:rFonts w:ascii="仿宋_GB2312" w:eastAsia="仿宋_GB2312" w:hAnsi="宋体" w:hint="eastAsia"/>
          <w:sz w:val="32"/>
          <w:szCs w:val="32"/>
        </w:rPr>
        <w:t>氢燃料电池汽车运行安全监测系统</w:t>
      </w:r>
      <w:r>
        <w:rPr>
          <w:rFonts w:ascii="仿宋_GB2312" w:eastAsia="仿宋_GB2312" w:hAnsi="宋体" w:hint="eastAsia"/>
          <w:sz w:val="32"/>
          <w:szCs w:val="32"/>
        </w:rPr>
        <w:t>、</w:t>
      </w:r>
      <w:r w:rsidRPr="0088141F">
        <w:rPr>
          <w:rFonts w:ascii="仿宋_GB2312" w:eastAsia="仿宋_GB2312" w:hAnsi="宋体" w:hint="eastAsia"/>
          <w:sz w:val="32"/>
          <w:szCs w:val="32"/>
        </w:rPr>
        <w:t>公共平台</w:t>
      </w:r>
      <w:r>
        <w:rPr>
          <w:rFonts w:ascii="仿宋_GB2312" w:eastAsia="仿宋_GB2312" w:hAnsi="宋体" w:hint="eastAsia"/>
          <w:sz w:val="32"/>
          <w:szCs w:val="32"/>
        </w:rPr>
        <w:t>、</w:t>
      </w:r>
      <w:r w:rsidRPr="0088141F">
        <w:rPr>
          <w:rFonts w:ascii="仿宋_GB2312" w:eastAsia="仿宋_GB2312" w:hAnsi="宋体" w:hint="eastAsia"/>
          <w:sz w:val="32"/>
          <w:szCs w:val="32"/>
        </w:rPr>
        <w:t>企业平台</w:t>
      </w:r>
      <w:r w:rsidR="00BD6198">
        <w:rPr>
          <w:rFonts w:ascii="仿宋_GB2312" w:eastAsia="仿宋_GB2312" w:hAnsi="宋体" w:hint="eastAsia"/>
          <w:sz w:val="32"/>
          <w:szCs w:val="32"/>
        </w:rPr>
        <w:t>的定义</w:t>
      </w:r>
      <w:r w:rsidR="00C2314A">
        <w:rPr>
          <w:rFonts w:ascii="仿宋_GB2312" w:eastAsia="仿宋_GB2312" w:hAnsi="宋体" w:hint="eastAsia"/>
          <w:sz w:val="32"/>
          <w:szCs w:val="32"/>
        </w:rPr>
        <w:t>。</w:t>
      </w:r>
    </w:p>
    <w:p w14:paraId="051615F7" w14:textId="2C6A3CF1" w:rsidR="001C1723" w:rsidRPr="0052234A" w:rsidRDefault="001C1723" w:rsidP="006642D8">
      <w:pPr>
        <w:spacing w:line="52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lastRenderedPageBreak/>
        <w:t>2.4</w:t>
      </w:r>
      <w:r w:rsidR="002C390B">
        <w:rPr>
          <w:rFonts w:ascii="仿宋_GB2312" w:eastAsia="仿宋_GB2312" w:hAnsi="宋体" w:hint="eastAsia"/>
          <w:sz w:val="32"/>
          <w:szCs w:val="32"/>
        </w:rPr>
        <w:t>系统架构</w:t>
      </w:r>
    </w:p>
    <w:p w14:paraId="79452581" w14:textId="7094137A" w:rsidR="006642D8" w:rsidRDefault="00EA58FC" w:rsidP="006642D8">
      <w:pPr>
        <w:spacing w:line="52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描述了</w:t>
      </w:r>
      <w:r w:rsidRPr="00EA58FC">
        <w:rPr>
          <w:rFonts w:ascii="仿宋_GB2312" w:eastAsia="仿宋_GB2312" w:hAnsi="宋体" w:hint="eastAsia"/>
          <w:sz w:val="32"/>
          <w:szCs w:val="32"/>
        </w:rPr>
        <w:t>氢燃料电池汽车运行安全监测系统</w:t>
      </w:r>
      <w:r>
        <w:rPr>
          <w:rFonts w:ascii="仿宋_GB2312" w:eastAsia="仿宋_GB2312" w:hAnsi="宋体" w:hint="eastAsia"/>
          <w:sz w:val="32"/>
          <w:szCs w:val="32"/>
        </w:rPr>
        <w:t>的组成，</w:t>
      </w:r>
      <w:r w:rsidRPr="00EA58FC">
        <w:rPr>
          <w:rFonts w:ascii="仿宋_GB2312" w:eastAsia="仿宋_GB2312" w:hAnsi="宋体" w:hint="eastAsia"/>
          <w:sz w:val="32"/>
          <w:szCs w:val="32"/>
        </w:rPr>
        <w:t>可由单车安全监测系统或车载终端、安全监测系统企业平台、安全监测系统公共平台组成</w:t>
      </w:r>
      <w:r w:rsidR="006642D8" w:rsidRPr="0052234A">
        <w:rPr>
          <w:rFonts w:ascii="仿宋_GB2312" w:eastAsia="仿宋_GB2312" w:hAnsi="宋体" w:hint="eastAsia"/>
          <w:sz w:val="32"/>
          <w:szCs w:val="32"/>
        </w:rPr>
        <w:t>。</w:t>
      </w:r>
    </w:p>
    <w:p w14:paraId="67903810" w14:textId="266425EC" w:rsidR="00D4059D" w:rsidRDefault="00EA58FC" w:rsidP="007845E0">
      <w:pPr>
        <w:spacing w:line="52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同时对</w:t>
      </w:r>
      <w:r w:rsidRPr="00EA58FC">
        <w:rPr>
          <w:rFonts w:ascii="仿宋_GB2312" w:eastAsia="仿宋_GB2312" w:hAnsi="宋体" w:hint="eastAsia"/>
          <w:sz w:val="32"/>
          <w:szCs w:val="32"/>
        </w:rPr>
        <w:t>单车安全监测系统</w:t>
      </w:r>
      <w:r>
        <w:rPr>
          <w:rFonts w:ascii="仿宋_GB2312" w:eastAsia="仿宋_GB2312" w:hAnsi="宋体" w:hint="eastAsia"/>
          <w:sz w:val="32"/>
          <w:szCs w:val="32"/>
        </w:rPr>
        <w:t>、</w:t>
      </w:r>
      <w:r w:rsidRPr="00EA58FC">
        <w:rPr>
          <w:rFonts w:ascii="仿宋_GB2312" w:eastAsia="仿宋_GB2312" w:hAnsi="宋体" w:hint="eastAsia"/>
          <w:sz w:val="32"/>
          <w:szCs w:val="32"/>
        </w:rPr>
        <w:t>企业平台</w:t>
      </w:r>
      <w:r>
        <w:rPr>
          <w:rFonts w:ascii="仿宋_GB2312" w:eastAsia="仿宋_GB2312" w:hAnsi="宋体" w:hint="eastAsia"/>
          <w:sz w:val="32"/>
          <w:szCs w:val="32"/>
        </w:rPr>
        <w:t>、</w:t>
      </w:r>
      <w:r w:rsidRPr="00EA58FC">
        <w:rPr>
          <w:rFonts w:ascii="仿宋_GB2312" w:eastAsia="仿宋_GB2312" w:hAnsi="宋体" w:hint="eastAsia"/>
          <w:sz w:val="32"/>
          <w:szCs w:val="32"/>
        </w:rPr>
        <w:t>公共平台</w:t>
      </w:r>
      <w:r>
        <w:rPr>
          <w:rFonts w:ascii="仿宋_GB2312" w:eastAsia="仿宋_GB2312" w:hAnsi="宋体" w:hint="eastAsia"/>
          <w:sz w:val="32"/>
          <w:szCs w:val="32"/>
        </w:rPr>
        <w:t>提出了通用要求</w:t>
      </w:r>
      <w:r w:rsidR="00E503F5">
        <w:rPr>
          <w:rFonts w:ascii="仿宋_GB2312" w:eastAsia="仿宋_GB2312" w:hAnsi="宋体" w:hint="eastAsia"/>
          <w:sz w:val="32"/>
          <w:szCs w:val="32"/>
        </w:rPr>
        <w:t>。</w:t>
      </w:r>
    </w:p>
    <w:p w14:paraId="39522DB0" w14:textId="011E61F5" w:rsidR="00C66732" w:rsidRDefault="00C66732" w:rsidP="007845E0">
      <w:pPr>
        <w:spacing w:line="52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 xml:space="preserve">2.5 </w:t>
      </w:r>
      <w:r w:rsidR="00F728FB">
        <w:rPr>
          <w:rFonts w:ascii="仿宋_GB2312" w:eastAsia="仿宋_GB2312" w:hAnsi="宋体" w:hint="eastAsia"/>
          <w:sz w:val="32"/>
          <w:szCs w:val="32"/>
        </w:rPr>
        <w:t>监测信息</w:t>
      </w:r>
    </w:p>
    <w:p w14:paraId="5BEFBF10" w14:textId="77777777" w:rsidR="00483468" w:rsidRDefault="002E791A" w:rsidP="00483468">
      <w:pPr>
        <w:spacing w:line="52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本章对</w:t>
      </w:r>
      <w:r w:rsidRPr="00EA58FC">
        <w:rPr>
          <w:rFonts w:ascii="仿宋_GB2312" w:eastAsia="仿宋_GB2312" w:hAnsi="宋体" w:hint="eastAsia"/>
          <w:sz w:val="32"/>
          <w:szCs w:val="32"/>
        </w:rPr>
        <w:t>氢燃料电池汽车运行安全监测系统</w:t>
      </w:r>
      <w:r>
        <w:rPr>
          <w:rFonts w:ascii="仿宋_GB2312" w:eastAsia="仿宋_GB2312" w:hAnsi="宋体" w:hint="eastAsia"/>
          <w:sz w:val="32"/>
          <w:szCs w:val="32"/>
        </w:rPr>
        <w:t>要监测的信息内容作了规定。</w:t>
      </w:r>
    </w:p>
    <w:p w14:paraId="77D67C30" w14:textId="77777777" w:rsidR="0020302C" w:rsidRDefault="00483468" w:rsidP="00483468">
      <w:pPr>
        <w:spacing w:line="52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通讯协议必须满足</w:t>
      </w:r>
      <w:r w:rsidRPr="00483468">
        <w:rPr>
          <w:rFonts w:ascii="仿宋_GB2312" w:eastAsia="仿宋_GB2312" w:hAnsi="宋体" w:hint="eastAsia"/>
          <w:sz w:val="32"/>
          <w:szCs w:val="32"/>
        </w:rPr>
        <w:t>GB/T 32960.3-2025  电动汽车远程服务与管理系统技术规范 第3部分：通信协议及数据格式，并以该协议为基础进行扩展</w:t>
      </w:r>
      <w:r w:rsidR="00B233B3">
        <w:rPr>
          <w:rFonts w:ascii="仿宋_GB2312" w:eastAsia="仿宋_GB2312" w:hAnsi="宋体" w:hint="eastAsia"/>
          <w:sz w:val="32"/>
          <w:szCs w:val="32"/>
        </w:rPr>
        <w:t>。</w:t>
      </w:r>
      <w:r w:rsidR="0020302C">
        <w:rPr>
          <w:rFonts w:ascii="仿宋_GB2312" w:eastAsia="仿宋_GB2312" w:hAnsi="宋体" w:hint="eastAsia"/>
          <w:sz w:val="32"/>
          <w:szCs w:val="32"/>
        </w:rPr>
        <w:t>对通讯的数据包数据格式进行了定义要求。</w:t>
      </w:r>
    </w:p>
    <w:p w14:paraId="12E587EA" w14:textId="1F7C89A4" w:rsidR="0020302C" w:rsidRDefault="0020302C" w:rsidP="00483468">
      <w:pPr>
        <w:spacing w:line="52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本章明确了氢燃料电池汽车命令标识，重点对新拓展数据信息体进行了定义。包括</w:t>
      </w:r>
      <w:r w:rsidRPr="0020302C">
        <w:rPr>
          <w:rFonts w:ascii="仿宋_GB2312" w:eastAsia="仿宋_GB2312" w:hAnsi="宋体" w:hint="eastAsia"/>
          <w:sz w:val="32"/>
          <w:szCs w:val="32"/>
        </w:rPr>
        <w:t>扩展整车实时数据</w:t>
      </w:r>
      <w:r>
        <w:rPr>
          <w:rFonts w:ascii="仿宋_GB2312" w:eastAsia="仿宋_GB2312" w:hAnsi="宋体" w:hint="eastAsia"/>
          <w:sz w:val="32"/>
          <w:szCs w:val="32"/>
        </w:rPr>
        <w:t>、</w:t>
      </w:r>
      <w:r w:rsidRPr="0020302C">
        <w:rPr>
          <w:rFonts w:ascii="仿宋_GB2312" w:eastAsia="仿宋_GB2312" w:hAnsi="宋体" w:hint="eastAsia"/>
          <w:sz w:val="32"/>
          <w:szCs w:val="32"/>
        </w:rPr>
        <w:t>燃料电池实时数据</w:t>
      </w:r>
      <w:r>
        <w:rPr>
          <w:rFonts w:ascii="仿宋_GB2312" w:eastAsia="仿宋_GB2312" w:hAnsi="宋体" w:hint="eastAsia"/>
          <w:sz w:val="32"/>
          <w:szCs w:val="32"/>
        </w:rPr>
        <w:t>、</w:t>
      </w:r>
      <w:r w:rsidRPr="0020302C">
        <w:rPr>
          <w:rFonts w:ascii="仿宋_GB2312" w:eastAsia="仿宋_GB2312" w:hAnsi="宋体" w:hint="eastAsia"/>
          <w:sz w:val="32"/>
          <w:szCs w:val="32"/>
        </w:rPr>
        <w:t>报警实时数据</w:t>
      </w:r>
      <w:r>
        <w:rPr>
          <w:rFonts w:ascii="仿宋_GB2312" w:eastAsia="仿宋_GB2312" w:hAnsi="宋体" w:hint="eastAsia"/>
          <w:sz w:val="32"/>
          <w:szCs w:val="32"/>
        </w:rPr>
        <w:t>、</w:t>
      </w:r>
      <w:r w:rsidRPr="0020302C">
        <w:rPr>
          <w:rFonts w:ascii="仿宋_GB2312" w:eastAsia="仿宋_GB2312" w:hAnsi="宋体" w:hint="eastAsia"/>
          <w:sz w:val="32"/>
          <w:szCs w:val="32"/>
        </w:rPr>
        <w:t>通用报警信息类型</w:t>
      </w:r>
      <w:r>
        <w:rPr>
          <w:rFonts w:ascii="仿宋_GB2312" w:eastAsia="仿宋_GB2312" w:hAnsi="宋体" w:hint="eastAsia"/>
          <w:sz w:val="32"/>
          <w:szCs w:val="32"/>
        </w:rPr>
        <w:t>、</w:t>
      </w:r>
      <w:r w:rsidRPr="0020302C">
        <w:rPr>
          <w:rFonts w:ascii="仿宋_GB2312" w:eastAsia="仿宋_GB2312" w:hAnsi="宋体" w:hint="eastAsia"/>
          <w:sz w:val="32"/>
          <w:szCs w:val="32"/>
        </w:rPr>
        <w:t>高压DC/DC采集实时数据</w:t>
      </w:r>
      <w:r>
        <w:rPr>
          <w:rFonts w:ascii="仿宋_GB2312" w:eastAsia="仿宋_GB2312" w:hAnsi="宋体" w:hint="eastAsia"/>
          <w:sz w:val="32"/>
          <w:szCs w:val="32"/>
        </w:rPr>
        <w:t>等。</w:t>
      </w:r>
    </w:p>
    <w:p w14:paraId="6ED85283" w14:textId="674FA20F" w:rsidR="007007B0" w:rsidRDefault="007007B0" w:rsidP="007845E0">
      <w:pPr>
        <w:spacing w:line="52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 xml:space="preserve">2.6 </w:t>
      </w:r>
      <w:r w:rsidR="0020302C" w:rsidRPr="0020302C">
        <w:rPr>
          <w:rFonts w:ascii="仿宋_GB2312" w:eastAsia="仿宋_GB2312" w:hAnsi="宋体" w:hint="eastAsia"/>
          <w:sz w:val="32"/>
          <w:szCs w:val="32"/>
        </w:rPr>
        <w:t>安全监测报告</w:t>
      </w:r>
    </w:p>
    <w:p w14:paraId="5979B112" w14:textId="574C7A66" w:rsidR="00363BA9" w:rsidRDefault="0020302C" w:rsidP="007845E0">
      <w:pPr>
        <w:spacing w:line="520" w:lineRule="exact"/>
        <w:ind w:firstLineChars="200" w:firstLine="640"/>
        <w:rPr>
          <w:rFonts w:ascii="仿宋_GB2312" w:eastAsia="仿宋_GB2312" w:hAnsi="宋体" w:hint="eastAsia"/>
          <w:sz w:val="32"/>
          <w:szCs w:val="32"/>
        </w:rPr>
      </w:pPr>
      <w:r w:rsidRPr="0020302C">
        <w:rPr>
          <w:rFonts w:ascii="仿宋_GB2312" w:eastAsia="仿宋_GB2312" w:hAnsi="宋体" w:hint="eastAsia"/>
          <w:sz w:val="32"/>
          <w:szCs w:val="32"/>
        </w:rPr>
        <w:t>氢燃料电池汽车运行安全监测系统通过在线分析评估，可根据用户需要出具车辆安全监测报告服务，实现在用氢燃料电池汽车线上线下检验、监测结合的安全保障模式。</w:t>
      </w:r>
    </w:p>
    <w:p w14:paraId="0D0A08B1" w14:textId="77777777" w:rsidR="00786D01" w:rsidRPr="00AC6DDC" w:rsidRDefault="00786D01" w:rsidP="005B3F20">
      <w:pPr>
        <w:adjustRightInd w:val="0"/>
        <w:snapToGrid w:val="0"/>
        <w:spacing w:line="520" w:lineRule="exact"/>
        <w:ind w:firstLineChars="200" w:firstLine="643"/>
        <w:rPr>
          <w:rFonts w:ascii="仿宋_GB2312" w:eastAsia="仿宋_GB2312" w:hAnsi="宋体" w:hint="eastAsia"/>
          <w:b/>
          <w:sz w:val="32"/>
          <w:szCs w:val="32"/>
        </w:rPr>
      </w:pPr>
      <w:r w:rsidRPr="00AC6DDC">
        <w:rPr>
          <w:rFonts w:ascii="仿宋_GB2312" w:eastAsia="仿宋_GB2312" w:hAnsi="宋体" w:hint="eastAsia"/>
          <w:b/>
          <w:sz w:val="32"/>
          <w:szCs w:val="32"/>
        </w:rPr>
        <w:t>三、主要试验分析综述报告</w:t>
      </w:r>
    </w:p>
    <w:p w14:paraId="6718E76E" w14:textId="2897680B" w:rsidR="00FC4D51" w:rsidRDefault="00A14F4E">
      <w:pPr>
        <w:spacing w:line="520" w:lineRule="exact"/>
        <w:ind w:firstLineChars="200" w:firstLine="640"/>
        <w:rPr>
          <w:rFonts w:ascii="仿宋_GB2312" w:eastAsia="仿宋_GB2312" w:hAnsi="宋体" w:hint="eastAsia"/>
          <w:sz w:val="32"/>
          <w:szCs w:val="32"/>
        </w:rPr>
      </w:pPr>
      <w:r w:rsidRPr="00A14F4E">
        <w:rPr>
          <w:rFonts w:ascii="仿宋_GB2312" w:eastAsia="仿宋_GB2312" w:hAnsi="宋体"/>
          <w:noProof/>
          <w:sz w:val="32"/>
          <w:szCs w:val="32"/>
        </w:rPr>
        <mc:AlternateContent>
          <mc:Choice Requires="wps">
            <w:drawing>
              <wp:anchor distT="45720" distB="45720" distL="114300" distR="114300" simplePos="0" relativeHeight="251660288" behindDoc="0" locked="0" layoutInCell="1" allowOverlap="1" wp14:anchorId="0A038245" wp14:editId="2F12C776">
                <wp:simplePos x="0" y="0"/>
                <wp:positionH relativeFrom="column">
                  <wp:posOffset>210982</wp:posOffset>
                </wp:positionH>
                <wp:positionV relativeFrom="paragraph">
                  <wp:posOffset>1787155</wp:posOffset>
                </wp:positionV>
                <wp:extent cx="2360930" cy="1404620"/>
                <wp:effectExtent l="0" t="0" r="9525" b="0"/>
                <wp:wrapTopAndBottom/>
                <wp:docPr id="21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3209212F" w14:textId="2B2EBF3B" w:rsidR="00A14F4E" w:rsidRDefault="00A14F4E"/>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0A038245" id="_x0000_t202" coordsize="21600,21600" o:spt="202" path="m,l,21600r21600,l21600,xe">
                <v:stroke joinstyle="miter"/>
                <v:path gradientshapeok="t" o:connecttype="rect"/>
              </v:shapetype>
              <v:shape id="文本框 2" o:spid="_x0000_s1026" type="#_x0000_t202" style="position:absolute;left:0;text-align:left;margin-left:16.6pt;margin-top:140.7pt;width:185.9pt;height:110.6pt;z-index:25166028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" stroked="f">
                <v:textbox style="mso-fit-shape-to-text:t">
                  <w:txbxContent>
                    <w:p w14:paraId="3209212F" w14:textId="2B2EBF3B" w:rsidR="00A14F4E" w:rsidRDefault="00A14F4E"/>
                  </w:txbxContent>
                </v:textbox>
                <w10:wrap type="topAndBottom"/>
              </v:shape>
            </w:pict>
          </mc:Fallback>
        </mc:AlternateContent>
      </w:r>
      <w:r w:rsidR="00270023">
        <w:rPr>
          <w:rFonts w:ascii="仿宋_GB2312" w:eastAsia="仿宋_GB2312" w:hAnsi="宋体" w:hint="eastAsia"/>
          <w:sz w:val="32"/>
          <w:szCs w:val="32"/>
        </w:rPr>
        <w:t>项目组</w:t>
      </w:r>
      <w:r w:rsidR="008F3EE6">
        <w:rPr>
          <w:rFonts w:ascii="仿宋_GB2312" w:eastAsia="仿宋_GB2312" w:hAnsi="宋体" w:hint="eastAsia"/>
          <w:sz w:val="32"/>
          <w:szCs w:val="32"/>
        </w:rPr>
        <w:t>在</w:t>
      </w:r>
      <w:r w:rsidR="008F3EE6" w:rsidRPr="008F3EE6">
        <w:rPr>
          <w:rFonts w:ascii="仿宋_GB2312" w:eastAsia="仿宋_GB2312" w:hAnsi="宋体" w:hint="eastAsia"/>
          <w:sz w:val="32"/>
          <w:szCs w:val="32"/>
        </w:rPr>
        <w:t>成都客车股份有限公司、中国重汽集团成都王牌商用车有限公司、中国汽车工程研究院等单位</w:t>
      </w:r>
      <w:r w:rsidR="008F3EE6">
        <w:rPr>
          <w:rFonts w:ascii="仿宋_GB2312" w:eastAsia="仿宋_GB2312" w:hAnsi="宋体" w:hint="eastAsia"/>
          <w:sz w:val="32"/>
          <w:szCs w:val="32"/>
        </w:rPr>
        <w:t>现场进行了</w:t>
      </w:r>
      <w:r w:rsidR="00F7510A">
        <w:rPr>
          <w:rFonts w:ascii="仿宋_GB2312" w:eastAsia="仿宋_GB2312" w:hAnsi="宋体" w:hint="eastAsia"/>
          <w:sz w:val="32"/>
          <w:szCs w:val="32"/>
        </w:rPr>
        <w:t>现有平台系统的考察，验证了本标准与现有国标和现有系统</w:t>
      </w:r>
      <w:r w:rsidR="00AC6DDC">
        <w:rPr>
          <w:rFonts w:ascii="仿宋_GB2312" w:eastAsia="仿宋_GB2312" w:hAnsi="宋体" w:hint="eastAsia"/>
          <w:sz w:val="32"/>
          <w:szCs w:val="32"/>
        </w:rPr>
        <w:t>的</w:t>
      </w:r>
      <w:r w:rsidR="00F7510A">
        <w:rPr>
          <w:rFonts w:ascii="仿宋_GB2312" w:eastAsia="仿宋_GB2312" w:hAnsi="宋体" w:hint="eastAsia"/>
          <w:sz w:val="32"/>
          <w:szCs w:val="32"/>
        </w:rPr>
        <w:t>符合性，标准可以达到立项目的</w:t>
      </w:r>
      <w:r w:rsidR="00AC6DDC">
        <w:rPr>
          <w:rFonts w:ascii="仿宋_GB2312" w:eastAsia="仿宋_GB2312" w:hAnsi="宋体" w:hint="eastAsia"/>
          <w:sz w:val="32"/>
          <w:szCs w:val="32"/>
        </w:rPr>
        <w:t>。</w:t>
      </w:r>
    </w:p>
    <w:p w14:paraId="7FB9103C" w14:textId="77777777" w:rsidR="00F7510A" w:rsidRDefault="00F7510A" w:rsidP="0097103B">
      <w:pPr>
        <w:spacing w:line="520" w:lineRule="exact"/>
        <w:ind w:firstLineChars="200" w:firstLine="640"/>
        <w:rPr>
          <w:rFonts w:ascii="仿宋_GB2312" w:eastAsia="仿宋_GB2312" w:hAnsi="宋体" w:hint="eastAsia"/>
          <w:noProof/>
          <w:sz w:val="32"/>
          <w:szCs w:val="32"/>
        </w:rPr>
      </w:pPr>
    </w:p>
    <w:p w14:paraId="104E76FE" w14:textId="77777777" w:rsidR="00F7510A" w:rsidRDefault="00F7510A" w:rsidP="0097103B">
      <w:pPr>
        <w:spacing w:line="520" w:lineRule="exact"/>
        <w:ind w:firstLineChars="200" w:firstLine="640"/>
        <w:rPr>
          <w:rFonts w:ascii="仿宋_GB2312" w:eastAsia="仿宋_GB2312" w:hAnsi="宋体" w:hint="eastAsia"/>
          <w:noProof/>
          <w:sz w:val="32"/>
          <w:szCs w:val="32"/>
        </w:rPr>
      </w:pPr>
    </w:p>
    <w:p w14:paraId="41734E96" w14:textId="471D0BC0" w:rsidR="00786D01" w:rsidRPr="00FD7A18" w:rsidRDefault="00F7510A" w:rsidP="0097103B">
      <w:pPr>
        <w:spacing w:line="520" w:lineRule="exact"/>
        <w:ind w:firstLineChars="200" w:firstLine="640"/>
        <w:rPr>
          <w:rFonts w:ascii="仿宋_GB2312" w:eastAsia="仿宋_GB2312" w:hAnsi="宋体" w:hint="eastAsia"/>
          <w:b/>
          <w:sz w:val="32"/>
          <w:szCs w:val="32"/>
        </w:rPr>
      </w:pPr>
      <w:r w:rsidRPr="00F7510A">
        <w:rPr>
          <w:rFonts w:ascii="仿宋_GB2312" w:eastAsia="仿宋_GB2312" w:hAnsi="宋体"/>
          <w:noProof/>
          <w:sz w:val="32"/>
          <w:szCs w:val="32"/>
        </w:rPr>
        <w:lastRenderedPageBreak/>
        <w:drawing>
          <wp:anchor distT="0" distB="0" distL="114300" distR="114300" simplePos="0" relativeHeight="251668480" behindDoc="0" locked="0" layoutInCell="1" allowOverlap="1" wp14:anchorId="7D54E34E" wp14:editId="4058B298">
            <wp:simplePos x="0" y="0"/>
            <wp:positionH relativeFrom="column">
              <wp:posOffset>717550</wp:posOffset>
            </wp:positionH>
            <wp:positionV relativeFrom="paragraph">
              <wp:posOffset>2790825</wp:posOffset>
            </wp:positionV>
            <wp:extent cx="4663440" cy="3497580"/>
            <wp:effectExtent l="0" t="0" r="3810" b="7620"/>
            <wp:wrapTopAndBottom/>
            <wp:docPr id="115063474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663440" cy="34975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14F4E">
        <w:rPr>
          <w:rFonts w:ascii="仿宋_GB2312" w:eastAsia="仿宋_GB2312" w:hAnsi="宋体"/>
          <w:noProof/>
          <w:sz w:val="32"/>
          <w:szCs w:val="32"/>
        </w:rPr>
        <mc:AlternateContent>
          <mc:Choice Requires="wps">
            <w:drawing>
              <wp:anchor distT="45720" distB="45720" distL="114300" distR="114300" simplePos="0" relativeHeight="251667456" behindDoc="0" locked="0" layoutInCell="1" allowOverlap="1" wp14:anchorId="2D4158D7" wp14:editId="38F91588">
                <wp:simplePos x="0" y="0"/>
                <wp:positionH relativeFrom="column">
                  <wp:posOffset>624840</wp:posOffset>
                </wp:positionH>
                <wp:positionV relativeFrom="paragraph">
                  <wp:posOffset>212</wp:posOffset>
                </wp:positionV>
                <wp:extent cx="4876800" cy="2514600"/>
                <wp:effectExtent l="0" t="0" r="0" b="0"/>
                <wp:wrapTopAndBottom/>
                <wp:docPr id="1787405850"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0" cy="2514600"/>
                        </a:xfrm>
                        <a:prstGeom prst="rect">
                          <a:avLst/>
                        </a:prstGeom>
                        <a:solidFill>
                          <a:srgbClr val="FFFFFF"/>
                        </a:solidFill>
                        <a:ln w="9525">
                          <a:noFill/>
                          <a:miter lim="800000"/>
                          <a:headEnd/>
                          <a:tailEnd/>
                        </a:ln>
                      </wps:spPr>
                      <wps:txbx>
                        <w:txbxContent>
                          <w:p w14:paraId="4D739B90" w14:textId="2FBF7E86" w:rsidR="0097103B" w:rsidRDefault="0097103B">
                            <w:r w:rsidRPr="0097103B">
                              <w:rPr>
                                <w:noProof/>
                              </w:rPr>
                              <w:t xml:space="preserve"> </w:t>
                            </w:r>
                            <w:r w:rsidR="00F7510A" w:rsidRPr="00F7510A">
                              <w:rPr>
                                <w:noProof/>
                              </w:rPr>
                              <w:drawing>
                                <wp:inline distT="0" distB="0" distL="0" distR="0" wp14:anchorId="61C0171D" wp14:editId="10AD21C7">
                                  <wp:extent cx="4843226" cy="2201333"/>
                                  <wp:effectExtent l="0" t="0" r="0" b="8890"/>
                                  <wp:docPr id="82844153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67954" cy="2212572"/>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4158D7" id="_x0000_s1027" type="#_x0000_t202" style="position:absolute;left:0;text-align:left;margin-left:49.2pt;margin-top:0;width:384pt;height:198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" stroked="f">
                <v:textbox>
                  <w:txbxContent>
                    <w:p w14:paraId="4D739B90" w14:textId="2FBF7E86" w:rsidR="0097103B" w:rsidRDefault="0097103B">
                      <w:r w:rsidRPr="0097103B">
                        <w:rPr>
                          <w:noProof/>
                        </w:rPr>
                        <w:t xml:space="preserve"> </w:t>
                      </w:r>
                      <w:r w:rsidR="00F7510A" w:rsidRPr="00F7510A">
                        <w:rPr>
                          <w:noProof/>
                        </w:rPr>
                        <w:drawing>
                          <wp:inline distT="0" distB="0" distL="0" distR="0" wp14:anchorId="61C0171D" wp14:editId="10AD21C7">
                            <wp:extent cx="4843226" cy="2201333"/>
                            <wp:effectExtent l="0" t="0" r="0" b="8890"/>
                            <wp:docPr id="82844153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67954" cy="2212572"/>
                                    </a:xfrm>
                                    <a:prstGeom prst="rect">
                                      <a:avLst/>
                                    </a:prstGeom>
                                    <a:noFill/>
                                    <a:ln>
                                      <a:noFill/>
                                    </a:ln>
                                  </pic:spPr>
                                </pic:pic>
                              </a:graphicData>
                            </a:graphic>
                          </wp:inline>
                        </w:drawing>
                      </w:r>
                    </w:p>
                  </w:txbxContent>
                </v:textbox>
                <w10:wrap type="topAndBottom"/>
              </v:shape>
            </w:pict>
          </mc:Fallback>
        </mc:AlternateContent>
      </w:r>
      <w:r w:rsidR="0097103B" w:rsidRPr="00A14F4E">
        <w:rPr>
          <w:rFonts w:ascii="仿宋_GB2312" w:eastAsia="仿宋_GB2312" w:hAnsi="宋体"/>
          <w:noProof/>
          <w:sz w:val="32"/>
          <w:szCs w:val="32"/>
        </w:rPr>
        <mc:AlternateContent>
          <mc:Choice Requires="wps">
            <w:drawing>
              <wp:anchor distT="45720" distB="45720" distL="114300" distR="114300" simplePos="0" relativeHeight="251665408" behindDoc="0" locked="0" layoutInCell="1" allowOverlap="1" wp14:anchorId="5A7FED15" wp14:editId="4F3ADD62">
                <wp:simplePos x="0" y="0"/>
                <wp:positionH relativeFrom="page">
                  <wp:align>center</wp:align>
                </wp:positionH>
                <wp:positionV relativeFrom="paragraph">
                  <wp:posOffset>40316</wp:posOffset>
                </wp:positionV>
                <wp:extent cx="3136265" cy="1404620"/>
                <wp:effectExtent l="0" t="0" r="6985" b="0"/>
                <wp:wrapTopAndBottom/>
                <wp:docPr id="80708261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6265" cy="1404620"/>
                        </a:xfrm>
                        <a:prstGeom prst="rect">
                          <a:avLst/>
                        </a:prstGeom>
                        <a:solidFill>
                          <a:srgbClr val="FFFFFF"/>
                        </a:solidFill>
                        <a:ln w="9525">
                          <a:noFill/>
                          <a:miter lim="800000"/>
                          <a:headEnd/>
                          <a:tailEnd/>
                        </a:ln>
                      </wps:spPr>
                      <wps:txbx>
                        <w:txbxContent>
                          <w:p w14:paraId="1546800B" w14:textId="3B6AF999" w:rsidR="0097103B" w:rsidRDefault="0097103B" w:rsidP="0097103B"/>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A7FED15" id="_x0000_s1028" type="#_x0000_t202" style="position:absolute;left:0;text-align:left;margin-left:0;margin-top:3.15pt;width:246.95pt;height:110.6pt;z-index:251665408;visibility:visible;mso-wrap-style:square;mso-width-percent:0;mso-height-percent:200;mso-wrap-distance-left:9pt;mso-wrap-distance-top:3.6pt;mso-wrap-distance-right:9pt;mso-wrap-distance-bottom:3.6pt;mso-position-horizontal:center;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" stroked="f">
                <v:textbox style="mso-fit-shape-to-text:t">
                  <w:txbxContent>
                    <w:p w14:paraId="1546800B" w14:textId="3B6AF999" w:rsidR="0097103B" w:rsidRDefault="0097103B" w:rsidP="0097103B"/>
                  </w:txbxContent>
                </v:textbox>
                <w10:wrap type="topAndBottom" anchorx="page"/>
              </v:shape>
            </w:pict>
          </mc:Fallback>
        </mc:AlternateContent>
      </w:r>
      <w:r w:rsidR="0097103B" w:rsidRPr="0097103B">
        <w:rPr>
          <w:rFonts w:ascii="仿宋_GB2312" w:eastAsia="仿宋_GB2312" w:hAnsi="宋体"/>
          <w:noProof/>
          <w:sz w:val="32"/>
          <w:szCs w:val="32"/>
        </w:rPr>
        <w:t xml:space="preserve"> </w:t>
      </w:r>
      <w:r w:rsidR="00786D01" w:rsidRPr="00FD7A18">
        <w:rPr>
          <w:rFonts w:ascii="仿宋_GB2312" w:eastAsia="仿宋_GB2312" w:hAnsi="宋体" w:hint="eastAsia"/>
          <w:b/>
          <w:sz w:val="32"/>
          <w:szCs w:val="32"/>
        </w:rPr>
        <w:t>四、采用国际和国内标准的程度</w:t>
      </w:r>
    </w:p>
    <w:p w14:paraId="6A3C5CE6" w14:textId="4EBB0E43" w:rsidR="00FC4D51" w:rsidRDefault="00B150DC">
      <w:pPr>
        <w:adjustRightInd w:val="0"/>
        <w:snapToGrid w:val="0"/>
        <w:spacing w:line="52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本标准未直接采用国际标准。</w:t>
      </w:r>
    </w:p>
    <w:p w14:paraId="2A0C458E" w14:textId="2BB1BC88" w:rsidR="00474D5E" w:rsidRPr="0052234A" w:rsidRDefault="004A2E05" w:rsidP="004A2E05">
      <w:pPr>
        <w:adjustRightInd w:val="0"/>
        <w:snapToGrid w:val="0"/>
        <w:spacing w:line="52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本标准</w:t>
      </w:r>
      <w:r w:rsidR="00B616CC">
        <w:rPr>
          <w:rFonts w:ascii="仿宋_GB2312" w:eastAsia="仿宋_GB2312" w:hAnsi="宋体" w:hint="eastAsia"/>
          <w:sz w:val="32"/>
          <w:szCs w:val="32"/>
        </w:rPr>
        <w:t>主要</w:t>
      </w:r>
      <w:r>
        <w:rPr>
          <w:rFonts w:ascii="仿宋_GB2312" w:eastAsia="仿宋_GB2312" w:hAnsi="宋体" w:hint="eastAsia"/>
          <w:sz w:val="32"/>
          <w:szCs w:val="32"/>
        </w:rPr>
        <w:t>按照</w:t>
      </w:r>
      <w:r w:rsidRPr="004A2E05">
        <w:rPr>
          <w:rFonts w:ascii="仿宋_GB2312" w:eastAsia="仿宋_GB2312" w:hAnsi="宋体" w:hint="eastAsia"/>
          <w:sz w:val="32"/>
          <w:szCs w:val="32"/>
        </w:rPr>
        <w:t>GB/T 32960.1-2025</w:t>
      </w:r>
      <w:r>
        <w:rPr>
          <w:rFonts w:ascii="仿宋_GB2312" w:eastAsia="仿宋_GB2312" w:hAnsi="宋体" w:hint="eastAsia"/>
          <w:sz w:val="32"/>
          <w:szCs w:val="32"/>
        </w:rPr>
        <w:t>《</w:t>
      </w:r>
      <w:r w:rsidRPr="004A2E05">
        <w:rPr>
          <w:rFonts w:ascii="仿宋_GB2312" w:eastAsia="仿宋_GB2312" w:hAnsi="宋体" w:hint="eastAsia"/>
          <w:sz w:val="32"/>
          <w:szCs w:val="32"/>
        </w:rPr>
        <w:t>电动汽车远程服务与管理系统技术规范 第1部分：总则</w:t>
      </w:r>
      <w:r>
        <w:rPr>
          <w:rFonts w:ascii="仿宋_GB2312" w:eastAsia="仿宋_GB2312" w:hAnsi="宋体" w:hint="eastAsia"/>
          <w:sz w:val="32"/>
          <w:szCs w:val="32"/>
        </w:rPr>
        <w:t>》、</w:t>
      </w:r>
      <w:r w:rsidRPr="004A2E05">
        <w:rPr>
          <w:rFonts w:ascii="仿宋_GB2312" w:eastAsia="仿宋_GB2312" w:hAnsi="宋体" w:hint="eastAsia"/>
          <w:sz w:val="32"/>
          <w:szCs w:val="32"/>
        </w:rPr>
        <w:t>GB/T 32960.2-2025</w:t>
      </w:r>
      <w:r>
        <w:rPr>
          <w:rFonts w:ascii="仿宋_GB2312" w:eastAsia="仿宋_GB2312" w:hAnsi="宋体" w:hint="eastAsia"/>
          <w:sz w:val="32"/>
          <w:szCs w:val="32"/>
        </w:rPr>
        <w:t>《</w:t>
      </w:r>
      <w:r w:rsidRPr="004A2E05">
        <w:rPr>
          <w:rFonts w:ascii="仿宋_GB2312" w:eastAsia="仿宋_GB2312" w:hAnsi="宋体" w:hint="eastAsia"/>
          <w:sz w:val="32"/>
          <w:szCs w:val="32"/>
        </w:rPr>
        <w:t>电动汽车远程服务与管理系统技术规范 第2部分：车载终端</w:t>
      </w:r>
      <w:r>
        <w:rPr>
          <w:rFonts w:ascii="仿宋_GB2312" w:eastAsia="仿宋_GB2312" w:hAnsi="宋体" w:hint="eastAsia"/>
          <w:sz w:val="32"/>
          <w:szCs w:val="32"/>
        </w:rPr>
        <w:t>》、</w:t>
      </w:r>
      <w:r w:rsidRPr="004A2E05">
        <w:rPr>
          <w:rFonts w:ascii="仿宋_GB2312" w:eastAsia="仿宋_GB2312" w:hAnsi="宋体" w:hint="eastAsia"/>
          <w:sz w:val="32"/>
          <w:szCs w:val="32"/>
        </w:rPr>
        <w:t>GB/T 32960.3-2025</w:t>
      </w:r>
      <w:r>
        <w:rPr>
          <w:rFonts w:ascii="仿宋_GB2312" w:eastAsia="仿宋_GB2312" w:hAnsi="宋体" w:hint="eastAsia"/>
          <w:sz w:val="32"/>
          <w:szCs w:val="32"/>
        </w:rPr>
        <w:t>《</w:t>
      </w:r>
      <w:r w:rsidRPr="004A2E05">
        <w:rPr>
          <w:rFonts w:ascii="仿宋_GB2312" w:eastAsia="仿宋_GB2312" w:hAnsi="宋体" w:hint="eastAsia"/>
          <w:sz w:val="32"/>
          <w:szCs w:val="32"/>
        </w:rPr>
        <w:t>电动汽车远程服务与管理系统技术规范 第3部分：通信协议及数据格式</w:t>
      </w:r>
      <w:r>
        <w:rPr>
          <w:rFonts w:ascii="仿宋_GB2312" w:eastAsia="仿宋_GB2312" w:hAnsi="宋体" w:hint="eastAsia"/>
          <w:sz w:val="32"/>
          <w:szCs w:val="32"/>
        </w:rPr>
        <w:t>》</w:t>
      </w:r>
      <w:r w:rsidR="00114E66">
        <w:rPr>
          <w:rFonts w:ascii="仿宋_GB2312" w:eastAsia="仿宋_GB2312" w:hAnsi="宋体" w:hint="eastAsia"/>
          <w:sz w:val="32"/>
          <w:szCs w:val="32"/>
        </w:rPr>
        <w:t>的要求</w:t>
      </w:r>
      <w:r w:rsidR="00B616CC">
        <w:rPr>
          <w:rFonts w:ascii="仿宋_GB2312" w:eastAsia="仿宋_GB2312" w:hAnsi="宋体" w:hint="eastAsia"/>
          <w:sz w:val="32"/>
          <w:szCs w:val="32"/>
        </w:rPr>
        <w:t>，针对氢燃料电池汽车的主要特点进行归纳和拓展制定了本标准</w:t>
      </w:r>
      <w:r w:rsidR="007B2A6B">
        <w:rPr>
          <w:rFonts w:ascii="仿宋_GB2312" w:eastAsia="仿宋_GB2312" w:hAnsi="宋体" w:hint="eastAsia"/>
          <w:sz w:val="32"/>
          <w:szCs w:val="32"/>
        </w:rPr>
        <w:t>。</w:t>
      </w:r>
    </w:p>
    <w:p w14:paraId="28C4DF57" w14:textId="4D527446" w:rsidR="00786D01" w:rsidRPr="0052234A" w:rsidRDefault="00786D01" w:rsidP="005B3F20">
      <w:pPr>
        <w:adjustRightInd w:val="0"/>
        <w:snapToGrid w:val="0"/>
        <w:spacing w:line="520" w:lineRule="exact"/>
        <w:ind w:firstLineChars="200" w:firstLine="643"/>
        <w:rPr>
          <w:rFonts w:ascii="仿宋_GB2312" w:eastAsia="仿宋_GB2312" w:hAnsi="宋体" w:hint="eastAsia"/>
          <w:b/>
          <w:sz w:val="32"/>
          <w:szCs w:val="32"/>
        </w:rPr>
      </w:pPr>
      <w:r w:rsidRPr="0052234A">
        <w:rPr>
          <w:rFonts w:ascii="仿宋_GB2312" w:eastAsia="仿宋_GB2312" w:hAnsi="宋体" w:hint="eastAsia"/>
          <w:b/>
          <w:sz w:val="32"/>
          <w:szCs w:val="32"/>
        </w:rPr>
        <w:t>五、与有关的现行法律法规，强制性国家标准的关系</w:t>
      </w:r>
    </w:p>
    <w:p w14:paraId="23B8C2C8" w14:textId="38A6838B" w:rsidR="00FC4D51" w:rsidRPr="0052234A" w:rsidRDefault="00453DE7">
      <w:pPr>
        <w:adjustRightInd w:val="0"/>
        <w:snapToGrid w:val="0"/>
        <w:spacing w:line="520" w:lineRule="exact"/>
        <w:ind w:firstLineChars="200" w:firstLine="640"/>
        <w:rPr>
          <w:rFonts w:ascii="仿宋_GB2312" w:eastAsia="仿宋_GB2312" w:hAnsi="宋体" w:hint="eastAsia"/>
          <w:sz w:val="32"/>
          <w:szCs w:val="32"/>
        </w:rPr>
      </w:pPr>
      <w:r w:rsidRPr="0052234A">
        <w:rPr>
          <w:rFonts w:ascii="仿宋_GB2312" w:eastAsia="仿宋_GB2312" w:hAnsi="宋体"/>
          <w:sz w:val="32"/>
          <w:szCs w:val="32"/>
        </w:rPr>
        <w:lastRenderedPageBreak/>
        <w:t>无</w:t>
      </w:r>
    </w:p>
    <w:p w14:paraId="0244C26E" w14:textId="77777777" w:rsidR="00786D01" w:rsidRPr="0052234A" w:rsidRDefault="00786D01" w:rsidP="005B3F20">
      <w:pPr>
        <w:adjustRightInd w:val="0"/>
        <w:snapToGrid w:val="0"/>
        <w:spacing w:line="520" w:lineRule="exact"/>
        <w:ind w:firstLineChars="200" w:firstLine="643"/>
        <w:rPr>
          <w:rFonts w:ascii="仿宋_GB2312" w:eastAsia="仿宋_GB2312" w:hAnsi="宋体" w:hint="eastAsia"/>
          <w:b/>
          <w:sz w:val="32"/>
          <w:szCs w:val="32"/>
        </w:rPr>
      </w:pPr>
      <w:r w:rsidRPr="0052234A">
        <w:rPr>
          <w:rFonts w:ascii="仿宋_GB2312" w:eastAsia="仿宋_GB2312" w:hAnsi="宋体" w:hint="eastAsia"/>
          <w:b/>
          <w:sz w:val="32"/>
          <w:szCs w:val="32"/>
        </w:rPr>
        <w:t>六、重大分歧意见的处理经过和依据</w:t>
      </w:r>
    </w:p>
    <w:p w14:paraId="22E3AB50" w14:textId="70EAE42C" w:rsidR="00FC4D51" w:rsidRPr="0052234A" w:rsidRDefault="00FD5104">
      <w:pPr>
        <w:spacing w:line="520" w:lineRule="exact"/>
        <w:ind w:firstLineChars="196" w:firstLine="627"/>
        <w:jc w:val="left"/>
        <w:outlineLvl w:val="0"/>
        <w:rPr>
          <w:rFonts w:ascii="仿宋_GB2312" w:eastAsia="仿宋_GB2312"/>
          <w:color w:val="000000"/>
          <w:sz w:val="32"/>
          <w:szCs w:val="32"/>
        </w:rPr>
      </w:pPr>
      <w:r w:rsidRPr="0052234A">
        <w:rPr>
          <w:rFonts w:ascii="仿宋_GB2312" w:eastAsia="仿宋_GB2312"/>
          <w:color w:val="000000"/>
          <w:sz w:val="32"/>
          <w:szCs w:val="32"/>
        </w:rPr>
        <w:t>无</w:t>
      </w:r>
    </w:p>
    <w:p w14:paraId="318EE75F" w14:textId="77777777" w:rsidR="00786D01" w:rsidRPr="0052234A" w:rsidRDefault="00786D01" w:rsidP="005B3F20">
      <w:pPr>
        <w:spacing w:line="520" w:lineRule="exact"/>
        <w:ind w:firstLineChars="196" w:firstLine="630"/>
        <w:jc w:val="left"/>
        <w:outlineLvl w:val="0"/>
        <w:rPr>
          <w:rFonts w:ascii="仿宋_GB2312" w:eastAsia="仿宋_GB2312"/>
          <w:b/>
          <w:color w:val="000000"/>
          <w:sz w:val="32"/>
          <w:szCs w:val="32"/>
        </w:rPr>
      </w:pPr>
      <w:r w:rsidRPr="0052234A">
        <w:rPr>
          <w:rFonts w:ascii="仿宋_GB2312" w:eastAsia="仿宋_GB2312" w:hint="eastAsia"/>
          <w:b/>
          <w:bCs/>
          <w:color w:val="000000"/>
          <w:sz w:val="32"/>
          <w:szCs w:val="32"/>
        </w:rPr>
        <w:t>七</w:t>
      </w:r>
      <w:r w:rsidRPr="0052234A">
        <w:rPr>
          <w:rFonts w:ascii="仿宋_GB2312" w:eastAsia="仿宋_GB2312" w:hint="eastAsia"/>
          <w:b/>
          <w:color w:val="000000"/>
          <w:sz w:val="32"/>
          <w:szCs w:val="32"/>
        </w:rPr>
        <w:t>、标准作为强制性标准或推荐性标准的建议。</w:t>
      </w:r>
    </w:p>
    <w:p w14:paraId="524EEBB2" w14:textId="0561AD11" w:rsidR="00FC4D51" w:rsidRPr="00D07AB9" w:rsidRDefault="00A56A11" w:rsidP="00D07AB9">
      <w:pPr>
        <w:spacing w:line="520" w:lineRule="exact"/>
        <w:ind w:firstLine="567"/>
        <w:jc w:val="left"/>
        <w:rPr>
          <w:rFonts w:ascii="仿宋_GB2312" w:eastAsia="仿宋_GB2312"/>
          <w:sz w:val="32"/>
          <w:szCs w:val="32"/>
        </w:rPr>
      </w:pPr>
      <w:r w:rsidRPr="00D07AB9">
        <w:rPr>
          <w:rFonts w:ascii="仿宋_GB2312" w:eastAsia="仿宋_GB2312" w:hint="eastAsia"/>
          <w:sz w:val="32"/>
          <w:szCs w:val="32"/>
        </w:rPr>
        <w:t>标准作为</w:t>
      </w:r>
      <w:r w:rsidR="00B301E8" w:rsidRPr="00D07AB9">
        <w:rPr>
          <w:rFonts w:ascii="仿宋_GB2312" w:eastAsia="仿宋_GB2312" w:hint="eastAsia"/>
          <w:sz w:val="32"/>
          <w:szCs w:val="32"/>
        </w:rPr>
        <w:t>推荐性标准</w:t>
      </w:r>
    </w:p>
    <w:p w14:paraId="38B4F0BE" w14:textId="77777777" w:rsidR="00786D01" w:rsidRPr="0052234A" w:rsidRDefault="00786D01" w:rsidP="005B3F20">
      <w:pPr>
        <w:spacing w:line="520" w:lineRule="exact"/>
        <w:ind w:firstLineChars="196" w:firstLine="630"/>
        <w:outlineLvl w:val="0"/>
        <w:rPr>
          <w:rFonts w:ascii="仿宋_GB2312" w:eastAsia="仿宋_GB2312" w:hAnsi="宋体" w:hint="eastAsia"/>
          <w:sz w:val="32"/>
          <w:szCs w:val="32"/>
        </w:rPr>
      </w:pPr>
      <w:r w:rsidRPr="0052234A">
        <w:rPr>
          <w:rFonts w:ascii="仿宋_GB2312" w:eastAsia="仿宋_GB2312" w:hint="eastAsia"/>
          <w:b/>
          <w:bCs/>
          <w:sz w:val="32"/>
          <w:szCs w:val="32"/>
        </w:rPr>
        <w:t>八、贯彻本规范的要求和措施建议。</w:t>
      </w:r>
    </w:p>
    <w:p w14:paraId="10848424" w14:textId="2A44271C" w:rsidR="00786D01" w:rsidRPr="0052234A" w:rsidRDefault="006E069B">
      <w:pPr>
        <w:spacing w:line="520" w:lineRule="exact"/>
        <w:ind w:firstLine="567"/>
        <w:jc w:val="left"/>
        <w:rPr>
          <w:rFonts w:ascii="仿宋_GB2312" w:eastAsia="仿宋_GB2312"/>
          <w:sz w:val="32"/>
          <w:szCs w:val="32"/>
        </w:rPr>
      </w:pPr>
      <w:r w:rsidRPr="0052234A">
        <w:rPr>
          <w:rFonts w:ascii="仿宋_GB2312" w:eastAsia="仿宋_GB2312" w:hint="eastAsia"/>
          <w:sz w:val="32"/>
          <w:szCs w:val="32"/>
        </w:rPr>
        <w:t>建议在本标准颁布实施后</w:t>
      </w:r>
      <w:r w:rsidR="005D2008" w:rsidRPr="0052234A">
        <w:rPr>
          <w:rFonts w:ascii="仿宋_GB2312" w:eastAsia="仿宋_GB2312" w:hint="eastAsia"/>
          <w:sz w:val="32"/>
          <w:szCs w:val="32"/>
        </w:rPr>
        <w:t>，</w:t>
      </w:r>
      <w:r w:rsidR="00277A20" w:rsidRPr="0052234A">
        <w:rPr>
          <w:rFonts w:ascii="仿宋_GB2312" w:eastAsia="仿宋_GB2312" w:hint="eastAsia"/>
          <w:sz w:val="32"/>
          <w:szCs w:val="32"/>
        </w:rPr>
        <w:t>经信厅</w:t>
      </w:r>
      <w:r w:rsidR="005D2008" w:rsidRPr="0052234A">
        <w:rPr>
          <w:rFonts w:ascii="仿宋_GB2312" w:eastAsia="仿宋_GB2312" w:hint="eastAsia"/>
          <w:sz w:val="32"/>
          <w:szCs w:val="32"/>
        </w:rPr>
        <w:t>结合</w:t>
      </w:r>
      <w:bookmarkStart w:id="2" w:name="_Hlk206514715"/>
      <w:r w:rsidR="00EA15BB">
        <w:rPr>
          <w:rFonts w:ascii="仿宋_GB2312" w:eastAsia="仿宋_GB2312" w:hint="eastAsia"/>
          <w:sz w:val="32"/>
          <w:szCs w:val="32"/>
        </w:rPr>
        <w:t>我</w:t>
      </w:r>
      <w:r w:rsidR="005D2008" w:rsidRPr="0052234A">
        <w:rPr>
          <w:rFonts w:ascii="仿宋_GB2312" w:eastAsia="仿宋_GB2312" w:hint="eastAsia"/>
          <w:sz w:val="32"/>
          <w:szCs w:val="32"/>
        </w:rPr>
        <w:t>省</w:t>
      </w:r>
      <w:r w:rsidR="00EA15BB">
        <w:rPr>
          <w:rFonts w:ascii="仿宋_GB2312" w:eastAsia="仿宋_GB2312" w:hint="eastAsia"/>
          <w:sz w:val="32"/>
          <w:szCs w:val="32"/>
        </w:rPr>
        <w:t>氢燃料电池汽车</w:t>
      </w:r>
      <w:bookmarkEnd w:id="2"/>
      <w:r w:rsidR="005D2008" w:rsidRPr="0052234A">
        <w:rPr>
          <w:rFonts w:ascii="仿宋_GB2312" w:eastAsia="仿宋_GB2312" w:hint="eastAsia"/>
          <w:sz w:val="32"/>
          <w:szCs w:val="32"/>
        </w:rPr>
        <w:t>产业发展配套政策进行推广实施。</w:t>
      </w:r>
    </w:p>
    <w:p w14:paraId="690C7D88" w14:textId="77777777" w:rsidR="00786D01" w:rsidRPr="0052234A" w:rsidRDefault="00786D01" w:rsidP="005B3F20">
      <w:pPr>
        <w:spacing w:line="520" w:lineRule="exact"/>
        <w:ind w:firstLineChars="196" w:firstLine="630"/>
        <w:outlineLvl w:val="0"/>
        <w:rPr>
          <w:rFonts w:ascii="仿宋_GB2312" w:eastAsia="仿宋_GB2312" w:hAnsi="宋体" w:hint="eastAsia"/>
          <w:sz w:val="32"/>
          <w:szCs w:val="32"/>
        </w:rPr>
      </w:pPr>
      <w:r w:rsidRPr="0052234A">
        <w:rPr>
          <w:rFonts w:ascii="仿宋_GB2312" w:eastAsia="仿宋_GB2312" w:hint="eastAsia"/>
          <w:b/>
          <w:bCs/>
          <w:sz w:val="32"/>
          <w:szCs w:val="32"/>
        </w:rPr>
        <w:t>九、废止现行有关标准的建议</w:t>
      </w:r>
    </w:p>
    <w:p w14:paraId="65CC0BCE" w14:textId="77777777" w:rsidR="00B301E8" w:rsidRPr="0052234A" w:rsidRDefault="00B301E8" w:rsidP="00B301E8">
      <w:pPr>
        <w:spacing w:line="520" w:lineRule="exact"/>
        <w:ind w:firstLineChars="196" w:firstLine="627"/>
        <w:jc w:val="left"/>
        <w:outlineLvl w:val="0"/>
        <w:rPr>
          <w:rFonts w:ascii="仿宋_GB2312" w:eastAsia="仿宋_GB2312"/>
          <w:color w:val="000000"/>
          <w:sz w:val="32"/>
          <w:szCs w:val="32"/>
        </w:rPr>
      </w:pPr>
      <w:r w:rsidRPr="0052234A">
        <w:rPr>
          <w:rFonts w:ascii="仿宋_GB2312" w:eastAsia="仿宋_GB2312"/>
          <w:color w:val="000000"/>
          <w:sz w:val="32"/>
          <w:szCs w:val="32"/>
        </w:rPr>
        <w:t>无</w:t>
      </w:r>
    </w:p>
    <w:p w14:paraId="5623D903" w14:textId="77777777" w:rsidR="00786D01" w:rsidRPr="0052234A" w:rsidRDefault="00786D01" w:rsidP="005B3F20">
      <w:pPr>
        <w:numPr>
          <w:ilvl w:val="0"/>
          <w:numId w:val="1"/>
        </w:numPr>
        <w:spacing w:line="520" w:lineRule="exact"/>
        <w:ind w:firstLineChars="196" w:firstLine="630"/>
        <w:outlineLvl w:val="0"/>
        <w:rPr>
          <w:rFonts w:ascii="仿宋_GB2312" w:eastAsia="仿宋_GB2312"/>
          <w:b/>
          <w:bCs/>
          <w:sz w:val="32"/>
          <w:szCs w:val="32"/>
        </w:rPr>
      </w:pPr>
      <w:r w:rsidRPr="0052234A">
        <w:rPr>
          <w:rFonts w:ascii="仿宋_GB2312" w:eastAsia="仿宋_GB2312" w:hint="eastAsia"/>
          <w:b/>
          <w:bCs/>
          <w:sz w:val="32"/>
          <w:szCs w:val="32"/>
        </w:rPr>
        <w:t>其他应予说明的事项</w:t>
      </w:r>
    </w:p>
    <w:p w14:paraId="5FEDC34A" w14:textId="77777777" w:rsidR="00B301E8" w:rsidRPr="0052234A" w:rsidRDefault="00B301E8" w:rsidP="00B301E8">
      <w:pPr>
        <w:spacing w:line="520" w:lineRule="exact"/>
        <w:ind w:firstLineChars="196" w:firstLine="627"/>
        <w:jc w:val="left"/>
        <w:outlineLvl w:val="0"/>
        <w:rPr>
          <w:rFonts w:ascii="仿宋_GB2312" w:eastAsia="仿宋_GB2312"/>
          <w:color w:val="000000"/>
          <w:sz w:val="32"/>
          <w:szCs w:val="32"/>
        </w:rPr>
      </w:pPr>
      <w:r w:rsidRPr="0052234A">
        <w:rPr>
          <w:rFonts w:ascii="仿宋_GB2312" w:eastAsia="仿宋_GB2312"/>
          <w:color w:val="000000"/>
          <w:sz w:val="32"/>
          <w:szCs w:val="32"/>
        </w:rPr>
        <w:t>无</w:t>
      </w:r>
    </w:p>
    <w:p w14:paraId="38492274" w14:textId="77777777" w:rsidR="00786D01" w:rsidRPr="0052234A" w:rsidRDefault="00786D01">
      <w:pPr>
        <w:spacing w:line="520" w:lineRule="exact"/>
        <w:rPr>
          <w:rFonts w:ascii="仿宋_GB2312" w:eastAsia="仿宋_GB2312" w:hAnsi="宋体" w:hint="eastAsia"/>
          <w:sz w:val="32"/>
          <w:szCs w:val="32"/>
        </w:rPr>
      </w:pPr>
    </w:p>
    <w:p w14:paraId="68BB983A" w14:textId="03BF19F7" w:rsidR="00786D01" w:rsidRDefault="00786D01">
      <w:pPr>
        <w:spacing w:line="520" w:lineRule="exact"/>
        <w:rPr>
          <w:rFonts w:ascii="仿宋_GB2312" w:eastAsia="仿宋_GB2312" w:hAnsi="宋体" w:hint="eastAsia"/>
          <w:sz w:val="32"/>
          <w:szCs w:val="32"/>
        </w:rPr>
      </w:pPr>
      <w:r w:rsidRPr="0052234A">
        <w:rPr>
          <w:rFonts w:ascii="仿宋_GB2312" w:eastAsia="仿宋_GB2312" w:hAnsi="宋体" w:hint="eastAsia"/>
          <w:sz w:val="32"/>
          <w:szCs w:val="32"/>
        </w:rPr>
        <w:t xml:space="preserve">                                  20</w:t>
      </w:r>
      <w:r w:rsidR="00F13FB6" w:rsidRPr="0052234A">
        <w:rPr>
          <w:rFonts w:ascii="仿宋_GB2312" w:eastAsia="仿宋_GB2312" w:hAnsi="宋体"/>
          <w:sz w:val="32"/>
          <w:szCs w:val="32"/>
        </w:rPr>
        <w:t>2</w:t>
      </w:r>
      <w:r w:rsidR="009B2D79">
        <w:rPr>
          <w:rFonts w:ascii="仿宋_GB2312" w:eastAsia="仿宋_GB2312" w:hAnsi="宋体" w:hint="eastAsia"/>
          <w:sz w:val="32"/>
          <w:szCs w:val="32"/>
        </w:rPr>
        <w:t>5</w:t>
      </w:r>
      <w:r w:rsidRPr="0052234A">
        <w:rPr>
          <w:rFonts w:ascii="仿宋_GB2312" w:eastAsia="仿宋_GB2312" w:hAnsi="宋体" w:hint="eastAsia"/>
          <w:sz w:val="32"/>
          <w:szCs w:val="32"/>
        </w:rPr>
        <w:t>年</w:t>
      </w:r>
      <w:r w:rsidR="00046C0B">
        <w:rPr>
          <w:rFonts w:ascii="仿宋_GB2312" w:eastAsia="仿宋_GB2312" w:hAnsi="宋体"/>
          <w:sz w:val="32"/>
          <w:szCs w:val="32"/>
        </w:rPr>
        <w:t>9</w:t>
      </w:r>
      <w:r w:rsidRPr="0052234A">
        <w:rPr>
          <w:rFonts w:ascii="仿宋_GB2312" w:eastAsia="仿宋_GB2312" w:hAnsi="宋体" w:hint="eastAsia"/>
          <w:sz w:val="32"/>
          <w:szCs w:val="32"/>
        </w:rPr>
        <w:t>月</w:t>
      </w:r>
      <w:r w:rsidR="00AC7164">
        <w:rPr>
          <w:rFonts w:ascii="仿宋_GB2312" w:eastAsia="仿宋_GB2312" w:hAnsi="宋体" w:hint="eastAsia"/>
          <w:sz w:val="32"/>
          <w:szCs w:val="32"/>
        </w:rPr>
        <w:t>2</w:t>
      </w:r>
      <w:r w:rsidR="00980F0E">
        <w:rPr>
          <w:rFonts w:ascii="仿宋_GB2312" w:eastAsia="仿宋_GB2312" w:hAnsi="宋体" w:hint="eastAsia"/>
          <w:sz w:val="32"/>
          <w:szCs w:val="32"/>
        </w:rPr>
        <w:t>6</w:t>
      </w:r>
      <w:r w:rsidRPr="0052234A">
        <w:rPr>
          <w:rFonts w:ascii="仿宋_GB2312" w:eastAsia="仿宋_GB2312" w:hAnsi="宋体" w:hint="eastAsia"/>
          <w:sz w:val="32"/>
          <w:szCs w:val="32"/>
        </w:rPr>
        <w:t>日</w:t>
      </w:r>
    </w:p>
    <w:p w14:paraId="485D06AB" w14:textId="77777777" w:rsidR="00786D01" w:rsidRDefault="00786D01"/>
    <w:sectPr w:rsidR="00786D01">
      <w:headerReference w:type="default" r:id="rId9"/>
      <w:pgSz w:w="11906" w:h="16838"/>
      <w:pgMar w:top="1043" w:right="1292" w:bottom="1043" w:left="1576"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524099" w14:textId="77777777" w:rsidR="002229D3" w:rsidRDefault="002229D3">
      <w:r>
        <w:separator/>
      </w:r>
    </w:p>
  </w:endnote>
  <w:endnote w:type="continuationSeparator" w:id="0">
    <w:p w14:paraId="18A7DBE0" w14:textId="77777777" w:rsidR="002229D3" w:rsidRDefault="002229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仿宋_GB2312">
    <w:altName w:val="仿宋"/>
    <w:charset w:val="86"/>
    <w:family w:val="auto"/>
    <w:pitch w:val="default"/>
    <w:sig w:usb0="00000001" w:usb1="080E0000" w:usb2="00000000" w:usb3="00000000" w:csb0="00040000"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712EDA" w14:textId="77777777" w:rsidR="002229D3" w:rsidRDefault="002229D3">
      <w:r>
        <w:separator/>
      </w:r>
    </w:p>
  </w:footnote>
  <w:footnote w:type="continuationSeparator" w:id="0">
    <w:p w14:paraId="0FD2B4D8" w14:textId="77777777" w:rsidR="002229D3" w:rsidRDefault="002229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335EF2" w14:textId="77777777" w:rsidR="00786D01" w:rsidRDefault="00786D01">
    <w:pPr>
      <w:pStyle w:val="af0"/>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A8ADBA2A"/>
    <w:multiLevelType w:val="singleLevel"/>
    <w:tmpl w:val="A8ADBA2A"/>
    <w:lvl w:ilvl="0">
      <w:start w:val="10"/>
      <w:numFmt w:val="chineseCounting"/>
      <w:suff w:val="nothing"/>
      <w:lvlText w:val="%1、"/>
      <w:lvlJc w:val="left"/>
      <w:rPr>
        <w:rFonts w:hint="eastAsia"/>
      </w:rPr>
    </w:lvl>
  </w:abstractNum>
  <w:abstractNum w:abstractNumId="1" w15:restartNumberingAfterBreak="0">
    <w:nsid w:val="088C1BEC"/>
    <w:multiLevelType w:val="multilevel"/>
    <w:tmpl w:val="D29AD9B0"/>
    <w:lvl w:ilvl="0">
      <w:start w:val="1"/>
      <w:numFmt w:val="none"/>
      <w:suff w:val="nothing"/>
      <w:lvlText w:val="%1——"/>
      <w:lvlJc w:val="left"/>
      <w:pPr>
        <w:ind w:left="833" w:hanging="408"/>
      </w:pPr>
      <w:rPr>
        <w:rFonts w:hint="eastAsia"/>
      </w:rPr>
    </w:lvl>
    <w:lvl w:ilvl="1">
      <w:start w:val="1"/>
      <w:numFmt w:val="lowerLetter"/>
      <w:lvlText w:val="%2)"/>
      <w:lvlJc w:val="left"/>
      <w:pPr>
        <w:tabs>
          <w:tab w:val="left" w:pos="760"/>
        </w:tabs>
        <w:ind w:left="1264" w:hanging="413"/>
      </w:pPr>
      <w:rPr>
        <w:color w:val="auto"/>
      </w:rPr>
    </w:lvl>
    <w:lvl w:ilvl="2">
      <w:start w:val="1"/>
      <w:numFmt w:val="bullet"/>
      <w:lvlText w:val=""/>
      <w:lvlJc w:val="left"/>
      <w:pPr>
        <w:tabs>
          <w:tab w:val="left" w:pos="1678"/>
        </w:tabs>
        <w:ind w:left="1678" w:hanging="414"/>
      </w:pPr>
      <w:rPr>
        <w:rFonts w:ascii="Symbol" w:hAnsi="Symbol" w:hint="default"/>
        <w:color w:val="auto"/>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2" w15:restartNumberingAfterBreak="0">
    <w:nsid w:val="12DB7D8F"/>
    <w:multiLevelType w:val="hybridMultilevel"/>
    <w:tmpl w:val="6112690A"/>
    <w:lvl w:ilvl="0" w:tplc="04090019">
      <w:start w:val="1"/>
      <w:numFmt w:val="lowerLetter"/>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13B961AF"/>
    <w:multiLevelType w:val="hybridMultilevel"/>
    <w:tmpl w:val="67B27A6C"/>
    <w:lvl w:ilvl="0" w:tplc="04090019">
      <w:start w:val="1"/>
      <w:numFmt w:val="lowerLetter"/>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4" w15:restartNumberingAfterBreak="0">
    <w:nsid w:val="1FC91163"/>
    <w:multiLevelType w:val="multilevel"/>
    <w:tmpl w:val="875662B2"/>
    <w:lvl w:ilvl="0">
      <w:start w:val="1"/>
      <w:numFmt w:val="decimal"/>
      <w:pStyle w:val="a"/>
      <w:suff w:val="nothing"/>
      <w:lvlText w:val="%1　"/>
      <w:lvlJc w:val="left"/>
      <w:pPr>
        <w:ind w:left="0" w:firstLine="0"/>
      </w:pPr>
      <w:rPr>
        <w:rFonts w:ascii="黑体" w:eastAsia="黑体" w:hAnsi="Times New Roman" w:hint="eastAsia"/>
        <w:b w:val="0"/>
        <w:i w:val="0"/>
        <w:sz w:val="21"/>
        <w:szCs w:val="21"/>
      </w:rPr>
    </w:lvl>
    <w:lvl w:ilvl="1">
      <w:start w:val="1"/>
      <w:numFmt w:val="decimal"/>
      <w:pStyle w:val="a0"/>
      <w:suff w:val="nothing"/>
      <w:lvlText w:val="%1.%2　"/>
      <w:lvlJc w:val="left"/>
      <w:pPr>
        <w:ind w:left="1135"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1"/>
      <w:suff w:val="nothing"/>
      <w:lvlText w:val="%1.%2.%3　"/>
      <w:lvlJc w:val="left"/>
      <w:pPr>
        <w:ind w:left="2127" w:firstLine="0"/>
      </w:pPr>
      <w:rPr>
        <w:rFonts w:ascii="黑体" w:eastAsia="黑体" w:hAnsi="Times New Roman" w:hint="eastAsia"/>
        <w:b w:val="0"/>
        <w:i w:val="0"/>
        <w:sz w:val="21"/>
      </w:rPr>
    </w:lvl>
    <w:lvl w:ilvl="3">
      <w:start w:val="1"/>
      <w:numFmt w:val="lowerLetter"/>
      <w:lvlText w:val="%4)"/>
      <w:lvlJc w:val="left"/>
      <w:pPr>
        <w:ind w:left="0" w:firstLine="0"/>
      </w:pPr>
      <w:rPr>
        <w:rFonts w:hint="eastAsia"/>
        <w:b w:val="0"/>
        <w:i w:val="0"/>
        <w:sz w:val="21"/>
      </w:rPr>
    </w:lvl>
    <w:lvl w:ilvl="4">
      <w:start w:val="1"/>
      <w:numFmt w:val="decimal"/>
      <w:pStyle w:val="a2"/>
      <w:suff w:val="nothing"/>
      <w:lvlText w:val="%1.%2.%3.%4.%5　"/>
      <w:lvlJc w:val="left"/>
      <w:pPr>
        <w:ind w:left="0" w:firstLine="0"/>
      </w:pPr>
      <w:rPr>
        <w:rFonts w:ascii="黑体" w:eastAsia="黑体" w:hAnsi="Times New Roman" w:hint="eastAsia"/>
        <w:b w:val="0"/>
        <w:i w:val="0"/>
        <w:sz w:val="21"/>
      </w:rPr>
    </w:lvl>
    <w:lvl w:ilvl="5">
      <w:start w:val="1"/>
      <w:numFmt w:val="decimal"/>
      <w:pStyle w:val="a3"/>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5" w15:restartNumberingAfterBreak="0">
    <w:nsid w:val="2C5917C3"/>
    <w:multiLevelType w:val="multilevel"/>
    <w:tmpl w:val="2C5917C3"/>
    <w:lvl w:ilvl="0">
      <w:start w:val="1"/>
      <w:numFmt w:val="none"/>
      <w:pStyle w:val="a4"/>
      <w:suff w:val="nothing"/>
      <w:lvlText w:val="%1——"/>
      <w:lvlJc w:val="left"/>
      <w:pPr>
        <w:ind w:left="833" w:hanging="408"/>
      </w:pPr>
      <w:rPr>
        <w:rFonts w:hint="eastAsia"/>
      </w:rPr>
    </w:lvl>
    <w:lvl w:ilvl="1">
      <w:start w:val="1"/>
      <w:numFmt w:val="decimal"/>
      <w:pStyle w:val="a5"/>
      <w:lvlText w:val="%2）"/>
      <w:lvlJc w:val="left"/>
      <w:pPr>
        <w:tabs>
          <w:tab w:val="left" w:pos="760"/>
        </w:tabs>
        <w:ind w:left="1264" w:hanging="413"/>
      </w:pPr>
      <w:rPr>
        <w:rFonts w:ascii="宋体" w:eastAsia="宋体" w:hAnsi="Times New Roman" w:cs="Times New Roman"/>
        <w:color w:val="auto"/>
      </w:rPr>
    </w:lvl>
    <w:lvl w:ilvl="2">
      <w:start w:val="1"/>
      <w:numFmt w:val="bullet"/>
      <w:pStyle w:val="a6"/>
      <w:lvlText w:val=""/>
      <w:lvlJc w:val="left"/>
      <w:pPr>
        <w:tabs>
          <w:tab w:val="left" w:pos="1678"/>
        </w:tabs>
        <w:ind w:left="1678" w:hanging="414"/>
      </w:pPr>
      <w:rPr>
        <w:rFonts w:ascii="Symbol" w:hAnsi="Symbol" w:hint="default"/>
        <w:color w:val="auto"/>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6" w15:restartNumberingAfterBreak="0">
    <w:nsid w:val="5C724A23"/>
    <w:multiLevelType w:val="hybridMultilevel"/>
    <w:tmpl w:val="BD54C880"/>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 w15:restartNumberingAfterBreak="0">
    <w:nsid w:val="646260FA"/>
    <w:multiLevelType w:val="multilevel"/>
    <w:tmpl w:val="646260FA"/>
    <w:lvl w:ilvl="0">
      <w:start w:val="1"/>
      <w:numFmt w:val="decimal"/>
      <w:pStyle w:val="a7"/>
      <w:suff w:val="nothing"/>
      <w:lvlText w:val="表%1　"/>
      <w:lvlJc w:val="left"/>
      <w:pPr>
        <w:ind w:left="0" w:firstLine="0"/>
      </w:pPr>
      <w:rPr>
        <w:rFonts w:ascii="黑体" w:eastAsia="黑体" w:hAnsi="Times New Roman" w:hint="eastAsia"/>
        <w:b w:val="0"/>
        <w:i w:val="0"/>
        <w:sz w:val="21"/>
        <w:lang w:val="en-US"/>
      </w:rPr>
    </w:lvl>
    <w:lvl w:ilvl="1">
      <w:start w:val="1"/>
      <w:numFmt w:val="decimal"/>
      <w:lvlText w:val="%1.%2"/>
      <w:lvlJc w:val="left"/>
      <w:pPr>
        <w:tabs>
          <w:tab w:val="left" w:pos="992"/>
        </w:tabs>
        <w:ind w:left="992" w:hanging="567"/>
      </w:pPr>
      <w:rPr>
        <w:rFonts w:hint="eastAsia"/>
      </w:rPr>
    </w:lvl>
    <w:lvl w:ilvl="2">
      <w:start w:val="1"/>
      <w:numFmt w:val="decimal"/>
      <w:lvlText w:val="%1.%2.%3"/>
      <w:lvlJc w:val="left"/>
      <w:pPr>
        <w:tabs>
          <w:tab w:val="left" w:pos="1418"/>
        </w:tabs>
        <w:ind w:left="1418" w:hanging="567"/>
      </w:pPr>
      <w:rPr>
        <w:rFonts w:hint="eastAsia"/>
      </w:rPr>
    </w:lvl>
    <w:lvl w:ilvl="3">
      <w:start w:val="1"/>
      <w:numFmt w:val="decimal"/>
      <w:lvlText w:val="%1.%2.%3.%4"/>
      <w:lvlJc w:val="left"/>
      <w:pPr>
        <w:tabs>
          <w:tab w:val="left" w:pos="1984"/>
        </w:tabs>
        <w:ind w:left="1984" w:hanging="708"/>
      </w:pPr>
      <w:rPr>
        <w:rFonts w:hint="eastAsia"/>
      </w:rPr>
    </w:lvl>
    <w:lvl w:ilvl="4">
      <w:start w:val="1"/>
      <w:numFmt w:val="decimal"/>
      <w:lvlText w:val="%1.%2.%3.%4.%5"/>
      <w:lvlJc w:val="left"/>
      <w:pPr>
        <w:tabs>
          <w:tab w:val="left" w:pos="2551"/>
        </w:tabs>
        <w:ind w:left="2551" w:hanging="850"/>
      </w:pPr>
      <w:rPr>
        <w:rFonts w:hint="eastAsia"/>
      </w:rPr>
    </w:lvl>
    <w:lvl w:ilvl="5">
      <w:start w:val="1"/>
      <w:numFmt w:val="decimal"/>
      <w:lvlText w:val="%1.%2.%3.%4.%5.%6"/>
      <w:lvlJc w:val="left"/>
      <w:pPr>
        <w:tabs>
          <w:tab w:val="left" w:pos="3260"/>
        </w:tabs>
        <w:ind w:left="3260" w:hanging="1134"/>
      </w:pPr>
      <w:rPr>
        <w:rFonts w:hint="eastAsia"/>
      </w:rPr>
    </w:lvl>
    <w:lvl w:ilvl="6">
      <w:start w:val="1"/>
      <w:numFmt w:val="decimal"/>
      <w:lvlText w:val="%1.%2.%3.%4.%5.%6.%7"/>
      <w:lvlJc w:val="left"/>
      <w:pPr>
        <w:tabs>
          <w:tab w:val="left" w:pos="3827"/>
        </w:tabs>
        <w:ind w:left="3827" w:hanging="1276"/>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num w:numId="1" w16cid:durableId="453520474">
    <w:abstractNumId w:val="0"/>
  </w:num>
  <w:num w:numId="2" w16cid:durableId="729117846">
    <w:abstractNumId w:val="4"/>
  </w:num>
  <w:num w:numId="3" w16cid:durableId="833842236">
    <w:abstractNumId w:val="5"/>
  </w:num>
  <w:num w:numId="4" w16cid:durableId="83500600">
    <w:abstractNumId w:val="7"/>
  </w:num>
  <w:num w:numId="5" w16cid:durableId="1447774448">
    <w:abstractNumId w:val="6"/>
  </w:num>
  <w:num w:numId="6" w16cid:durableId="560676547">
    <w:abstractNumId w:val="3"/>
  </w:num>
  <w:num w:numId="7" w16cid:durableId="772241617">
    <w:abstractNumId w:val="1"/>
  </w:num>
  <w:num w:numId="8" w16cid:durableId="152347094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2A27"/>
    <w:rsid w:val="00006144"/>
    <w:rsid w:val="00011092"/>
    <w:rsid w:val="000230F3"/>
    <w:rsid w:val="00046C0B"/>
    <w:rsid w:val="0006651F"/>
    <w:rsid w:val="00073CA1"/>
    <w:rsid w:val="00074573"/>
    <w:rsid w:val="00094F57"/>
    <w:rsid w:val="000C356A"/>
    <w:rsid w:val="000D0512"/>
    <w:rsid w:val="000F06FB"/>
    <w:rsid w:val="000F5E99"/>
    <w:rsid w:val="00101BA6"/>
    <w:rsid w:val="001047D1"/>
    <w:rsid w:val="00114923"/>
    <w:rsid w:val="00114E66"/>
    <w:rsid w:val="0013059F"/>
    <w:rsid w:val="001347B5"/>
    <w:rsid w:val="0014574E"/>
    <w:rsid w:val="00164C2E"/>
    <w:rsid w:val="00172A27"/>
    <w:rsid w:val="00172B07"/>
    <w:rsid w:val="00190ACB"/>
    <w:rsid w:val="001C1723"/>
    <w:rsid w:val="001E2459"/>
    <w:rsid w:val="0020302C"/>
    <w:rsid w:val="002118A9"/>
    <w:rsid w:val="002139D4"/>
    <w:rsid w:val="002229D3"/>
    <w:rsid w:val="00253A32"/>
    <w:rsid w:val="00270023"/>
    <w:rsid w:val="00277A20"/>
    <w:rsid w:val="002941EB"/>
    <w:rsid w:val="002B6C51"/>
    <w:rsid w:val="002C390B"/>
    <w:rsid w:val="002C4722"/>
    <w:rsid w:val="002C4A4C"/>
    <w:rsid w:val="002E791A"/>
    <w:rsid w:val="003508E6"/>
    <w:rsid w:val="00363BA9"/>
    <w:rsid w:val="00393EF6"/>
    <w:rsid w:val="003C040A"/>
    <w:rsid w:val="003C3CC5"/>
    <w:rsid w:val="003D1B56"/>
    <w:rsid w:val="003E42A5"/>
    <w:rsid w:val="003E60DA"/>
    <w:rsid w:val="00416812"/>
    <w:rsid w:val="00453DE7"/>
    <w:rsid w:val="00457677"/>
    <w:rsid w:val="0046061C"/>
    <w:rsid w:val="00471513"/>
    <w:rsid w:val="00474D5E"/>
    <w:rsid w:val="00483468"/>
    <w:rsid w:val="0048630E"/>
    <w:rsid w:val="004865DB"/>
    <w:rsid w:val="0048683A"/>
    <w:rsid w:val="004A0681"/>
    <w:rsid w:val="004A2E05"/>
    <w:rsid w:val="004C747B"/>
    <w:rsid w:val="004E1EA8"/>
    <w:rsid w:val="00520FB1"/>
    <w:rsid w:val="0052234A"/>
    <w:rsid w:val="00545B28"/>
    <w:rsid w:val="0057726B"/>
    <w:rsid w:val="005975E6"/>
    <w:rsid w:val="005A1DDF"/>
    <w:rsid w:val="005A7C88"/>
    <w:rsid w:val="005B3F20"/>
    <w:rsid w:val="005B53CA"/>
    <w:rsid w:val="005C0273"/>
    <w:rsid w:val="005D2008"/>
    <w:rsid w:val="005E3C85"/>
    <w:rsid w:val="005F5D85"/>
    <w:rsid w:val="006129A9"/>
    <w:rsid w:val="006178A9"/>
    <w:rsid w:val="00622E63"/>
    <w:rsid w:val="006310CB"/>
    <w:rsid w:val="00636ED5"/>
    <w:rsid w:val="006435B2"/>
    <w:rsid w:val="0064386D"/>
    <w:rsid w:val="00650874"/>
    <w:rsid w:val="006561B7"/>
    <w:rsid w:val="006642D8"/>
    <w:rsid w:val="0067443B"/>
    <w:rsid w:val="00685C50"/>
    <w:rsid w:val="006B5E8F"/>
    <w:rsid w:val="006C2142"/>
    <w:rsid w:val="006C73B3"/>
    <w:rsid w:val="006E069B"/>
    <w:rsid w:val="006F0413"/>
    <w:rsid w:val="007007B0"/>
    <w:rsid w:val="00703AAF"/>
    <w:rsid w:val="00716679"/>
    <w:rsid w:val="0071736C"/>
    <w:rsid w:val="0072058A"/>
    <w:rsid w:val="00731412"/>
    <w:rsid w:val="00745DE8"/>
    <w:rsid w:val="00746766"/>
    <w:rsid w:val="00747C92"/>
    <w:rsid w:val="007845E0"/>
    <w:rsid w:val="00786D01"/>
    <w:rsid w:val="00795F86"/>
    <w:rsid w:val="007B2A6B"/>
    <w:rsid w:val="007D79C9"/>
    <w:rsid w:val="007F221A"/>
    <w:rsid w:val="008161DA"/>
    <w:rsid w:val="00821289"/>
    <w:rsid w:val="008231DD"/>
    <w:rsid w:val="00823DE0"/>
    <w:rsid w:val="00865E7F"/>
    <w:rsid w:val="00866BB1"/>
    <w:rsid w:val="0088141F"/>
    <w:rsid w:val="008814CB"/>
    <w:rsid w:val="0088781A"/>
    <w:rsid w:val="008A3977"/>
    <w:rsid w:val="008A6652"/>
    <w:rsid w:val="008B5B18"/>
    <w:rsid w:val="008C3D9A"/>
    <w:rsid w:val="008D0CED"/>
    <w:rsid w:val="008F3EE6"/>
    <w:rsid w:val="0090141F"/>
    <w:rsid w:val="00914107"/>
    <w:rsid w:val="009265B5"/>
    <w:rsid w:val="00964837"/>
    <w:rsid w:val="00966575"/>
    <w:rsid w:val="0097103B"/>
    <w:rsid w:val="009746DD"/>
    <w:rsid w:val="00980F0E"/>
    <w:rsid w:val="009918BA"/>
    <w:rsid w:val="009B2D79"/>
    <w:rsid w:val="009B4948"/>
    <w:rsid w:val="009B754C"/>
    <w:rsid w:val="009D7A03"/>
    <w:rsid w:val="009E6B86"/>
    <w:rsid w:val="009F1572"/>
    <w:rsid w:val="00A009FC"/>
    <w:rsid w:val="00A14F4E"/>
    <w:rsid w:val="00A151ED"/>
    <w:rsid w:val="00A1690E"/>
    <w:rsid w:val="00A56A11"/>
    <w:rsid w:val="00A741C1"/>
    <w:rsid w:val="00A92B26"/>
    <w:rsid w:val="00A94BBE"/>
    <w:rsid w:val="00AC519E"/>
    <w:rsid w:val="00AC6DDC"/>
    <w:rsid w:val="00AC7164"/>
    <w:rsid w:val="00AE46DD"/>
    <w:rsid w:val="00AF05F2"/>
    <w:rsid w:val="00AF170F"/>
    <w:rsid w:val="00AF1C3D"/>
    <w:rsid w:val="00AF63ED"/>
    <w:rsid w:val="00B03D9E"/>
    <w:rsid w:val="00B057C1"/>
    <w:rsid w:val="00B150DC"/>
    <w:rsid w:val="00B233B3"/>
    <w:rsid w:val="00B24549"/>
    <w:rsid w:val="00B301E8"/>
    <w:rsid w:val="00B353F5"/>
    <w:rsid w:val="00B616CC"/>
    <w:rsid w:val="00B63A8E"/>
    <w:rsid w:val="00B6536D"/>
    <w:rsid w:val="00B66143"/>
    <w:rsid w:val="00B92761"/>
    <w:rsid w:val="00B938DC"/>
    <w:rsid w:val="00BA3230"/>
    <w:rsid w:val="00BB25D0"/>
    <w:rsid w:val="00BC1DA5"/>
    <w:rsid w:val="00BD6198"/>
    <w:rsid w:val="00BD69A3"/>
    <w:rsid w:val="00BF1A1F"/>
    <w:rsid w:val="00C22759"/>
    <w:rsid w:val="00C2314A"/>
    <w:rsid w:val="00C4001C"/>
    <w:rsid w:val="00C45340"/>
    <w:rsid w:val="00C66732"/>
    <w:rsid w:val="00CB7E38"/>
    <w:rsid w:val="00CC7476"/>
    <w:rsid w:val="00CD1197"/>
    <w:rsid w:val="00CE203F"/>
    <w:rsid w:val="00CE7FC5"/>
    <w:rsid w:val="00CF4F44"/>
    <w:rsid w:val="00D07AB9"/>
    <w:rsid w:val="00D31DC3"/>
    <w:rsid w:val="00D3503E"/>
    <w:rsid w:val="00D4059D"/>
    <w:rsid w:val="00D53901"/>
    <w:rsid w:val="00D563B7"/>
    <w:rsid w:val="00D64619"/>
    <w:rsid w:val="00D77627"/>
    <w:rsid w:val="00D807D3"/>
    <w:rsid w:val="00DA6205"/>
    <w:rsid w:val="00DE7331"/>
    <w:rsid w:val="00E0006C"/>
    <w:rsid w:val="00E059E2"/>
    <w:rsid w:val="00E10F0F"/>
    <w:rsid w:val="00E2375D"/>
    <w:rsid w:val="00E355EB"/>
    <w:rsid w:val="00E36657"/>
    <w:rsid w:val="00E503F5"/>
    <w:rsid w:val="00E50B49"/>
    <w:rsid w:val="00E8243C"/>
    <w:rsid w:val="00E9267C"/>
    <w:rsid w:val="00E9744E"/>
    <w:rsid w:val="00EA15BB"/>
    <w:rsid w:val="00EA58FC"/>
    <w:rsid w:val="00EB5486"/>
    <w:rsid w:val="00F0733D"/>
    <w:rsid w:val="00F13FB6"/>
    <w:rsid w:val="00F1409D"/>
    <w:rsid w:val="00F30D53"/>
    <w:rsid w:val="00F34A0A"/>
    <w:rsid w:val="00F42437"/>
    <w:rsid w:val="00F50963"/>
    <w:rsid w:val="00F551A5"/>
    <w:rsid w:val="00F652FC"/>
    <w:rsid w:val="00F728FB"/>
    <w:rsid w:val="00F7510A"/>
    <w:rsid w:val="00F87358"/>
    <w:rsid w:val="00FA31E5"/>
    <w:rsid w:val="00FA56EF"/>
    <w:rsid w:val="00FB2CA6"/>
    <w:rsid w:val="00FB68A3"/>
    <w:rsid w:val="00FC2E75"/>
    <w:rsid w:val="00FC4D51"/>
    <w:rsid w:val="00FD5104"/>
    <w:rsid w:val="00FD7A18"/>
    <w:rsid w:val="00FE4110"/>
    <w:rsid w:val="062923B4"/>
    <w:rsid w:val="0D9A3B83"/>
    <w:rsid w:val="242C3484"/>
    <w:rsid w:val="4CC9174D"/>
    <w:rsid w:val="579E3C52"/>
    <w:rsid w:val="58FC1A59"/>
    <w:rsid w:val="70153A8C"/>
    <w:rsid w:val="7CA23A8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C1060DC"/>
  <w15:docId w15:val="{7C95827B-F70A-43A4-977C-CE99055268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8">
    <w:name w:val="Normal"/>
    <w:qFormat/>
    <w:pPr>
      <w:widowControl w:val="0"/>
      <w:jc w:val="both"/>
    </w:pPr>
    <w:rPr>
      <w:kern w:val="2"/>
      <w:sz w:val="21"/>
      <w:szCs w:val="24"/>
    </w:rPr>
  </w:style>
  <w:style w:type="paragraph" w:styleId="1">
    <w:name w:val="heading 1"/>
    <w:basedOn w:val="a8"/>
    <w:next w:val="a8"/>
    <w:qFormat/>
    <w:pPr>
      <w:keepNext/>
      <w:keepLines/>
      <w:spacing w:before="340" w:after="330" w:line="576" w:lineRule="auto"/>
      <w:outlineLvl w:val="0"/>
    </w:pPr>
    <w:rPr>
      <w:b/>
      <w:bCs/>
      <w:kern w:val="44"/>
      <w:sz w:val="44"/>
      <w:szCs w:val="44"/>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character" w:styleId="ac">
    <w:name w:val="page number"/>
    <w:basedOn w:val="a9"/>
  </w:style>
  <w:style w:type="character" w:customStyle="1" w:styleId="ad">
    <w:name w:val="文档结构图 字符"/>
    <w:link w:val="ae"/>
    <w:rPr>
      <w:rFonts w:ascii="宋体"/>
      <w:kern w:val="2"/>
      <w:sz w:val="18"/>
      <w:szCs w:val="18"/>
    </w:rPr>
  </w:style>
  <w:style w:type="paragraph" w:styleId="af">
    <w:name w:val="Balloon Text"/>
    <w:basedOn w:val="a8"/>
    <w:rPr>
      <w:sz w:val="18"/>
      <w:szCs w:val="18"/>
    </w:rPr>
  </w:style>
  <w:style w:type="paragraph" w:styleId="ae">
    <w:name w:val="Document Map"/>
    <w:basedOn w:val="a8"/>
    <w:link w:val="ad"/>
    <w:rPr>
      <w:rFonts w:ascii="宋体"/>
      <w:sz w:val="18"/>
      <w:szCs w:val="18"/>
    </w:rPr>
  </w:style>
  <w:style w:type="paragraph" w:styleId="af0">
    <w:name w:val="header"/>
    <w:basedOn w:val="a8"/>
    <w:pPr>
      <w:pBdr>
        <w:bottom w:val="single" w:sz="6" w:space="1" w:color="auto"/>
      </w:pBdr>
      <w:tabs>
        <w:tab w:val="center" w:pos="4153"/>
        <w:tab w:val="right" w:pos="8306"/>
      </w:tabs>
      <w:snapToGrid w:val="0"/>
      <w:jc w:val="center"/>
    </w:pPr>
    <w:rPr>
      <w:sz w:val="18"/>
      <w:szCs w:val="18"/>
    </w:rPr>
  </w:style>
  <w:style w:type="paragraph" w:styleId="af1">
    <w:name w:val="footer"/>
    <w:basedOn w:val="a8"/>
    <w:pPr>
      <w:tabs>
        <w:tab w:val="center" w:pos="4153"/>
        <w:tab w:val="right" w:pos="8306"/>
      </w:tabs>
      <w:snapToGrid w:val="0"/>
      <w:jc w:val="left"/>
    </w:pPr>
    <w:rPr>
      <w:sz w:val="18"/>
      <w:szCs w:val="18"/>
    </w:rPr>
  </w:style>
  <w:style w:type="paragraph" w:customStyle="1" w:styleId="CharCharChar1Char">
    <w:name w:val="Char Char Char1 Char"/>
    <w:basedOn w:val="a8"/>
    <w:rPr>
      <w:szCs w:val="21"/>
    </w:rPr>
  </w:style>
  <w:style w:type="paragraph" w:customStyle="1" w:styleId="af2">
    <w:name w:val="标准书脚_奇数页"/>
    <w:pPr>
      <w:spacing w:before="120"/>
      <w:ind w:right="198"/>
      <w:jc w:val="right"/>
    </w:pPr>
    <w:rPr>
      <w:rFonts w:ascii="宋体"/>
      <w:sz w:val="18"/>
      <w:szCs w:val="18"/>
    </w:rPr>
  </w:style>
  <w:style w:type="paragraph" w:customStyle="1" w:styleId="af3">
    <w:name w:val="段"/>
    <w:link w:val="Char"/>
    <w:qFormat/>
    <w:pPr>
      <w:widowControl w:val="0"/>
      <w:autoSpaceDE w:val="0"/>
      <w:autoSpaceDN w:val="0"/>
      <w:adjustRightInd w:val="0"/>
      <w:spacing w:line="360" w:lineRule="atLeast"/>
      <w:ind w:firstLineChars="200" w:firstLine="200"/>
      <w:jc w:val="both"/>
    </w:pPr>
    <w:rPr>
      <w:rFonts w:ascii="宋体"/>
      <w:sz w:val="21"/>
    </w:rPr>
  </w:style>
  <w:style w:type="paragraph" w:customStyle="1" w:styleId="af4">
    <w:name w:val="标准书眉_奇数页"/>
    <w:next w:val="a8"/>
    <w:pPr>
      <w:tabs>
        <w:tab w:val="center" w:pos="4154"/>
        <w:tab w:val="right" w:pos="8306"/>
      </w:tabs>
      <w:spacing w:after="220"/>
      <w:jc w:val="right"/>
    </w:pPr>
    <w:rPr>
      <w:rFonts w:ascii="黑体" w:eastAsia="黑体"/>
      <w:sz w:val="21"/>
      <w:szCs w:val="21"/>
    </w:rPr>
  </w:style>
  <w:style w:type="paragraph" w:customStyle="1" w:styleId="Char0">
    <w:name w:val="Char 正文"/>
    <w:basedOn w:val="1"/>
    <w:pPr>
      <w:snapToGrid w:val="0"/>
      <w:spacing w:before="240" w:after="240" w:line="348" w:lineRule="auto"/>
    </w:pPr>
    <w:rPr>
      <w:rFonts w:ascii="Tahoma" w:hAnsi="Tahoma"/>
      <w:bCs w:val="0"/>
      <w:sz w:val="24"/>
      <w:szCs w:val="20"/>
    </w:rPr>
  </w:style>
  <w:style w:type="table" w:styleId="af5">
    <w:name w:val="Table Grid"/>
    <w:basedOn w:val="aa"/>
    <w:rsid w:val="00FD5104"/>
    <w:rPr>
      <w:rFonts w:ascii="宋体"/>
      <w:sz w:val="18"/>
      <w:szCs w:val="1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Char">
    <w:name w:val="段 Char"/>
    <w:basedOn w:val="a9"/>
    <w:link w:val="af3"/>
    <w:qFormat/>
    <w:rsid w:val="00FD5104"/>
    <w:rPr>
      <w:rFonts w:ascii="宋体"/>
      <w:sz w:val="21"/>
    </w:rPr>
  </w:style>
  <w:style w:type="paragraph" w:customStyle="1" w:styleId="a0">
    <w:name w:val="一级条标题"/>
    <w:next w:val="af3"/>
    <w:qFormat/>
    <w:rsid w:val="00FD5104"/>
    <w:pPr>
      <w:numPr>
        <w:ilvl w:val="1"/>
        <w:numId w:val="2"/>
      </w:numPr>
      <w:spacing w:beforeLines="50" w:afterLines="50"/>
      <w:outlineLvl w:val="2"/>
    </w:pPr>
    <w:rPr>
      <w:rFonts w:ascii="黑体" w:eastAsia="黑体"/>
      <w:sz w:val="21"/>
      <w:szCs w:val="21"/>
    </w:rPr>
  </w:style>
  <w:style w:type="paragraph" w:customStyle="1" w:styleId="a">
    <w:name w:val="章标题"/>
    <w:next w:val="af3"/>
    <w:qFormat/>
    <w:rsid w:val="00FD5104"/>
    <w:pPr>
      <w:numPr>
        <w:numId w:val="2"/>
      </w:numPr>
      <w:spacing w:beforeLines="100" w:afterLines="100"/>
      <w:jc w:val="both"/>
      <w:outlineLvl w:val="1"/>
    </w:pPr>
    <w:rPr>
      <w:rFonts w:ascii="黑体" w:eastAsia="黑体"/>
      <w:sz w:val="21"/>
    </w:rPr>
  </w:style>
  <w:style w:type="paragraph" w:customStyle="1" w:styleId="a1">
    <w:name w:val="二级条标题"/>
    <w:basedOn w:val="a0"/>
    <w:next w:val="af3"/>
    <w:qFormat/>
    <w:rsid w:val="00FD5104"/>
    <w:pPr>
      <w:numPr>
        <w:ilvl w:val="2"/>
      </w:numPr>
      <w:spacing w:before="50" w:after="50"/>
      <w:outlineLvl w:val="3"/>
    </w:pPr>
  </w:style>
  <w:style w:type="paragraph" w:customStyle="1" w:styleId="a4">
    <w:name w:val="列项——（一级）"/>
    <w:qFormat/>
    <w:rsid w:val="00FD5104"/>
    <w:pPr>
      <w:widowControl w:val="0"/>
      <w:numPr>
        <w:numId w:val="3"/>
      </w:numPr>
      <w:jc w:val="both"/>
    </w:pPr>
    <w:rPr>
      <w:rFonts w:ascii="宋体"/>
      <w:sz w:val="21"/>
    </w:rPr>
  </w:style>
  <w:style w:type="paragraph" w:customStyle="1" w:styleId="a5">
    <w:name w:val="列项●（二级）"/>
    <w:qFormat/>
    <w:rsid w:val="00FD5104"/>
    <w:pPr>
      <w:numPr>
        <w:ilvl w:val="1"/>
        <w:numId w:val="3"/>
      </w:numPr>
      <w:tabs>
        <w:tab w:val="left" w:pos="840"/>
      </w:tabs>
      <w:jc w:val="both"/>
    </w:pPr>
    <w:rPr>
      <w:rFonts w:ascii="宋体"/>
      <w:sz w:val="21"/>
    </w:rPr>
  </w:style>
  <w:style w:type="paragraph" w:customStyle="1" w:styleId="a2">
    <w:name w:val="四级条标题"/>
    <w:basedOn w:val="a8"/>
    <w:next w:val="af3"/>
    <w:qFormat/>
    <w:rsid w:val="00FD5104"/>
    <w:pPr>
      <w:widowControl/>
      <w:numPr>
        <w:ilvl w:val="4"/>
        <w:numId w:val="2"/>
      </w:numPr>
      <w:spacing w:beforeLines="50" w:before="50" w:afterLines="50" w:after="50"/>
      <w:jc w:val="left"/>
      <w:outlineLvl w:val="5"/>
    </w:pPr>
    <w:rPr>
      <w:rFonts w:ascii="黑体" w:eastAsia="黑体"/>
      <w:kern w:val="0"/>
      <w:szCs w:val="21"/>
    </w:rPr>
  </w:style>
  <w:style w:type="paragraph" w:customStyle="1" w:styleId="a3">
    <w:name w:val="五级条标题"/>
    <w:basedOn w:val="a2"/>
    <w:next w:val="af3"/>
    <w:qFormat/>
    <w:rsid w:val="00FD5104"/>
    <w:pPr>
      <w:numPr>
        <w:ilvl w:val="5"/>
      </w:numPr>
      <w:outlineLvl w:val="6"/>
    </w:pPr>
  </w:style>
  <w:style w:type="paragraph" w:customStyle="1" w:styleId="a6">
    <w:name w:val="列项◆（三级）"/>
    <w:basedOn w:val="a8"/>
    <w:qFormat/>
    <w:rsid w:val="00FD5104"/>
    <w:pPr>
      <w:numPr>
        <w:ilvl w:val="2"/>
        <w:numId w:val="3"/>
      </w:numPr>
    </w:pPr>
    <w:rPr>
      <w:rFonts w:ascii="宋体"/>
      <w:szCs w:val="21"/>
    </w:rPr>
  </w:style>
  <w:style w:type="paragraph" w:customStyle="1" w:styleId="a7">
    <w:name w:val="正文表标题"/>
    <w:next w:val="af3"/>
    <w:rsid w:val="00FD5104"/>
    <w:pPr>
      <w:numPr>
        <w:numId w:val="4"/>
      </w:numPr>
      <w:tabs>
        <w:tab w:val="left" w:pos="360"/>
      </w:tabs>
      <w:spacing w:beforeLines="50" w:afterLines="50"/>
      <w:jc w:val="center"/>
    </w:pPr>
    <w:rPr>
      <w:rFonts w:ascii="黑体" w:eastAsia="黑体"/>
      <w:sz w:val="21"/>
    </w:rPr>
  </w:style>
  <w:style w:type="paragraph" w:styleId="af6">
    <w:name w:val="List Paragraph"/>
    <w:basedOn w:val="a8"/>
    <w:uiPriority w:val="99"/>
    <w:qFormat/>
    <w:rsid w:val="00B301E8"/>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encoding w:val="x-cp2093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1350</TotalTime>
  <Pages>8</Pages>
  <Words>541</Words>
  <Characters>3086</Characters>
  <Application>Microsoft Office Word</Application>
  <DocSecurity>0</DocSecurity>
  <PresentationFormat/>
  <Lines>25</Lines>
  <Paragraphs>7</Paragraphs>
  <Slides>0</Slides>
  <Notes>0</Notes>
  <HiddenSlides>0</HiddenSlides>
  <MMClips>0</MMClips>
  <ScaleCrop>false</ScaleCrop>
  <Manager/>
  <Company>微软中国</Company>
  <LinksUpToDate>false</LinksUpToDate>
  <CharactersWithSpaces>3620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《大蒜农业气象观测规范》编制说明</dc:title>
  <dc:subject/>
  <dc:creator>微软用户</dc:creator>
  <cp:keywords/>
  <dc:description/>
  <cp:lastModifiedBy>Administrator</cp:lastModifiedBy>
  <cp:revision>95</cp:revision>
  <cp:lastPrinted>2020-09-14T04:41:00Z</cp:lastPrinted>
  <dcterms:created xsi:type="dcterms:W3CDTF">2025-08-18T09:03:00Z</dcterms:created>
  <dcterms:modified xsi:type="dcterms:W3CDTF">2025-09-28T07:27:00Z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2052-11.3.0.9228</vt:lpwstr>
  </property>
</Properties>
</file>