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600" w:lineRule="exact"/>
        <w:ind w:left="0" w:leftChars="0" w:right="0"/>
        <w:jc w:val="both"/>
        <w:textAlignment w:val="auto"/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tbl>
      <w:tblPr>
        <w:tblStyle w:val="7"/>
        <w:tblpPr w:leftFromText="180" w:rightFromText="180" w:vertAnchor="text" w:horzAnchor="page" w:tblpX="1418" w:tblpY="1268"/>
        <w:tblOverlap w:val="never"/>
        <w:tblW w:w="140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2"/>
        <w:gridCol w:w="1260"/>
        <w:gridCol w:w="1890"/>
        <w:gridCol w:w="2165"/>
        <w:gridCol w:w="2005"/>
        <w:gridCol w:w="2820"/>
        <w:gridCol w:w="1290"/>
        <w:gridCol w:w="17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1" w:hRule="atLeast"/>
        </w:trPr>
        <w:tc>
          <w:tcPr>
            <w:tcW w:w="1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附件：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firstLine="569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bookmarkStart w:id="0" w:name="_GoBack"/>
            <w:r>
              <w:rPr>
                <w:rFonts w:hint="default" w:ascii="Times New Roman" w:hAnsi="Times New Roman" w:eastAsia="方正小标宋简体" w:cs="Times New Roman"/>
                <w:sz w:val="32"/>
                <w:szCs w:val="32"/>
                <w:lang w:val="en-US" w:eastAsia="zh-CN"/>
              </w:rPr>
              <w:t>四川省市场监督管理局政务新媒体自查情况统计表</w:t>
            </w:r>
          </w:p>
          <w:bookmarkEnd w:id="0"/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lang w:val="en-US" w:eastAsia="zh-CN"/>
              </w:rPr>
              <w:t>联系人：许华清                    028-86607732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8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2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主体类型</w:t>
            </w:r>
          </w:p>
        </w:tc>
        <w:tc>
          <w:tcPr>
            <w:tcW w:w="18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代表主体名称</w:t>
            </w:r>
          </w:p>
        </w:tc>
        <w:tc>
          <w:tcPr>
            <w:tcW w:w="21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政务新媒体类型</w:t>
            </w:r>
          </w:p>
        </w:tc>
        <w:tc>
          <w:tcPr>
            <w:tcW w:w="20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政务新媒体名称</w:t>
            </w:r>
          </w:p>
        </w:tc>
        <w:tc>
          <w:tcPr>
            <w:tcW w:w="28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单否情况（否决/未否）</w:t>
            </w:r>
          </w:p>
        </w:tc>
        <w:tc>
          <w:tcPr>
            <w:tcW w:w="12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工作措施</w:t>
            </w:r>
          </w:p>
        </w:tc>
        <w:tc>
          <w:tcPr>
            <w:tcW w:w="17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省级部门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省市场监管局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微信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天府记市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未否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微信订阅号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省级部门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省市场监管局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微博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天府记市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未否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新浪微博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省级部门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省市场监管局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其他第三方平台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天府记市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未否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今日头条号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省级部门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省市场监管局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其他第三方平台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天府记市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未否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抖音短视频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省级部门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省市场监管局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其他第三方平台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天府记市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未否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人民号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省级部门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省市场监管局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其他第三方平台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天府记市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未否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百家号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省级部门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省市场监管局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其他第三方平台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天府记市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未否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快手短视频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省级部门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省市场监管局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微信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四川民营经济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未否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微信订阅号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省级部门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省市场监管局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小程序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营商通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未否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注：1.政务新媒体被单否时，需填写“工作措施”；2.政务新媒体类型为“其他第三方应用”情况请在备注中说明具体平台名称；3.各单位填报统计表时不得更改表格结构。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left="0" w:leftChars="0" w:right="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5YjY0ZDZhNGI1MDI5NWM3YTViOTViODI4ZmVhNjYifQ=="/>
  </w:docVars>
  <w:rsids>
    <w:rsidRoot w:val="00000000"/>
    <w:rsid w:val="39FC0ED6"/>
    <w:rsid w:val="68C44B7D"/>
    <w:rsid w:val="7D24D9EB"/>
    <w:rsid w:val="EBFF2029"/>
    <w:rsid w:val="FBFFBBDE"/>
    <w:rsid w:val="FE4D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1485</Words>
  <Characters>1552</Characters>
  <Lines>0</Lines>
  <Paragraphs>0</Paragraphs>
  <TotalTime>6</TotalTime>
  <ScaleCrop>false</ScaleCrop>
  <LinksUpToDate>false</LinksUpToDate>
  <CharactersWithSpaces>1553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2023-12-13T01:02:00Z</dcterms:created>
  <dc:creator>123</dc:creator>
  <cp:lastModifiedBy>素袖清裳</cp:lastModifiedBy>
  <dcterms:modified xsi:type="dcterms:W3CDTF">2023-12-13T07:32:55Z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009CEB06B6204B88A521C49CD091C5F3_13</vt:lpwstr>
  </property>
</Properties>
</file>