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10.0 -->
  <w:body>
    <w:p>
      <w:pPr>
        <w:jc w:val="center"/>
        <w:rPr>
          <w:rFonts w:ascii="Times New Roman" w:eastAsia="黑体" w:hAnsi="Times New Roman" w:cs="Times New Roman"/>
          <w:sz w:val="52"/>
          <w:szCs w:val="52"/>
        </w:rPr>
      </w:pPr>
    </w:p>
    <w:p>
      <w:pPr>
        <w:spacing w:line="600" w:lineRule="exact"/>
        <w:ind w:firstLine="0" w:firstLineChars="0"/>
        <w:jc w:val="center"/>
        <w:rPr>
          <w:rFonts w:ascii="方正小标宋简体" w:eastAsia="方正小标宋简体" w:hAnsi="方正小标宋简体" w:cs="方正小标宋简体" w:hint="eastAsia"/>
          <w:sz w:val="44"/>
          <w:szCs w:val="44"/>
        </w:rPr>
      </w:pPr>
    </w:p>
    <w:p>
      <w:pPr>
        <w:spacing w:line="600" w:lineRule="exact"/>
        <w:ind w:firstLine="0" w:firstLineChars="0"/>
        <w:jc w:val="center"/>
        <w:rPr>
          <w:rFonts w:ascii="方正小标宋简体" w:eastAsia="方正小标宋简体" w:hAnsi="方正小标宋简体" w:cs="方正小标宋简体" w:hint="eastAsia"/>
          <w:sz w:val="44"/>
          <w:szCs w:val="44"/>
        </w:rPr>
      </w:pPr>
    </w:p>
    <w:p>
      <w:pPr>
        <w:spacing w:line="600" w:lineRule="exact"/>
        <w:ind w:firstLine="0" w:firstLineChars="0"/>
        <w:jc w:val="center"/>
        <w:rPr>
          <w:rFonts w:ascii="方正小标宋简体" w:eastAsia="方正小标宋简体" w:hAnsi="方正小标宋简体" w:cs="方正小标宋简体" w:hint="eastAsia"/>
          <w:sz w:val="44"/>
          <w:szCs w:val="44"/>
        </w:rPr>
      </w:pPr>
    </w:p>
    <w:p>
      <w:pPr>
        <w:spacing w:line="600" w:lineRule="exact"/>
        <w:ind w:firstLine="0" w:firstLineChars="0"/>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四川省地方标准</w:t>
      </w:r>
    </w:p>
    <w:p>
      <w:pPr>
        <w:spacing w:line="600" w:lineRule="exact"/>
        <w:ind w:firstLine="0" w:firstLineChars="0"/>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《质子交换膜电解槽稳态运行寿命测试方法》</w:t>
      </w:r>
    </w:p>
    <w:p>
      <w:pPr>
        <w:spacing w:line="600" w:lineRule="exact"/>
        <w:ind w:firstLine="0" w:firstLineChars="0"/>
        <w:jc w:val="center"/>
        <w:rPr>
          <w:rFonts w:ascii="方正小标宋简体" w:eastAsia="方正小标宋简体" w:hAnsi="方正小标宋简体" w:cs="方正小标宋简体" w:hint="eastAsia"/>
          <w:sz w:val="44"/>
          <w:szCs w:val="44"/>
        </w:rPr>
      </w:pPr>
    </w:p>
    <w:p>
      <w:pPr>
        <w:pStyle w:val="BodyTextFirstIndent2"/>
        <w:ind w:left="640" w:firstLine="640"/>
      </w:pPr>
    </w:p>
    <w:p>
      <w:pPr>
        <w:spacing w:line="600" w:lineRule="exact"/>
        <w:ind w:firstLine="0" w:firstLineChars="0"/>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编制说明</w:t>
      </w:r>
    </w:p>
    <w:p>
      <w:pPr>
        <w:jc w:val="center"/>
        <w:rPr>
          <w:rFonts w:ascii="Times New Roman" w:eastAsia="黑体" w:hAnsi="Times New Roman" w:cs="Times New Roman"/>
          <w:sz w:val="52"/>
          <w:szCs w:val="52"/>
        </w:rPr>
      </w:pPr>
    </w:p>
    <w:p>
      <w:pPr>
        <w:jc w:val="center"/>
        <w:rPr>
          <w:rFonts w:ascii="Times New Roman" w:eastAsia="黑体" w:hAnsi="Times New Roman" w:cs="Times New Roman"/>
          <w:sz w:val="52"/>
          <w:szCs w:val="52"/>
        </w:rPr>
      </w:pPr>
    </w:p>
    <w:p>
      <w:pPr>
        <w:jc w:val="center"/>
        <w:rPr>
          <w:rFonts w:ascii="Times New Roman" w:eastAsia="黑体" w:hAnsi="Times New Roman" w:cs="Times New Roman"/>
          <w:sz w:val="52"/>
          <w:szCs w:val="52"/>
        </w:rPr>
      </w:pPr>
    </w:p>
    <w:p>
      <w:pPr>
        <w:jc w:val="center"/>
        <w:rPr>
          <w:rFonts w:ascii="Times New Roman" w:eastAsia="黑体" w:hAnsi="Times New Roman" w:cs="Times New Roman"/>
          <w:sz w:val="52"/>
          <w:szCs w:val="52"/>
        </w:rPr>
      </w:pPr>
    </w:p>
    <w:p>
      <w:pPr>
        <w:ind w:firstLine="0" w:firstLineChars="0"/>
        <w:rPr>
          <w:rFonts w:ascii="Times New Roman" w:eastAsia="黑体" w:hAnsi="Times New Roman" w:cs="Times New Roman"/>
          <w:sz w:val="52"/>
          <w:szCs w:val="52"/>
        </w:rPr>
      </w:pPr>
    </w:p>
    <w:p>
      <w:pPr>
        <w:pStyle w:val="BodyTextFirstIndent2"/>
        <w:ind w:left="640" w:firstLine="640"/>
        <w:rPr>
          <w:rFonts w:ascii="Times New Roman" w:hAnsi="Times New Roman"/>
        </w:rPr>
      </w:pPr>
    </w:p>
    <w:p>
      <w:pPr>
        <w:pStyle w:val="BodyTextFirstIndent2"/>
        <w:ind w:left="640" w:firstLine="640"/>
        <w:rPr>
          <w:rFonts w:ascii="Times New Roman" w:hAnsi="Times New Roman"/>
        </w:rPr>
      </w:pPr>
    </w:p>
    <w:p>
      <w:pPr>
        <w:pStyle w:val="BodyTextFirstIndent2"/>
        <w:ind w:left="640" w:firstLine="640"/>
        <w:rPr>
          <w:rFonts w:ascii="Times New Roman" w:hAnsi="Times New Roman"/>
        </w:rPr>
      </w:pPr>
    </w:p>
    <w:p>
      <w:pPr>
        <w:spacing w:line="600" w:lineRule="exact"/>
        <w:ind w:firstLine="0" w:firstLineChars="0"/>
        <w:jc w:val="center"/>
        <w:rPr>
          <w:rFonts w:ascii="方正小标宋简体" w:eastAsia="方正小标宋简体" w:hAnsi="方正小标宋简体" w:cs="方正小标宋简体" w:hint="eastAsia"/>
          <w:szCs w:val="32"/>
        </w:rPr>
      </w:pPr>
      <w:r>
        <w:rPr>
          <w:rFonts w:ascii="方正小标宋简体" w:eastAsia="方正小标宋简体" w:hAnsi="方正小标宋简体" w:cs="方正小标宋简体" w:hint="eastAsia"/>
          <w:szCs w:val="32"/>
        </w:rPr>
        <w:t>编制单位：东方电气集团东方锅炉股份有限公司</w:t>
      </w:r>
    </w:p>
    <w:p>
      <w:pPr>
        <w:spacing w:line="600" w:lineRule="exact"/>
        <w:ind w:firstLine="0" w:firstLineChars="0"/>
        <w:jc w:val="center"/>
        <w:rPr>
          <w:rFonts w:ascii="方正小标宋简体" w:eastAsia="方正小标宋简体" w:hAnsi="方正小标宋简体" w:cs="方正小标宋简体" w:hint="eastAsia"/>
          <w:szCs w:val="32"/>
        </w:rPr>
      </w:pPr>
      <w:r>
        <w:rPr>
          <w:rFonts w:ascii="方正小标宋简体" w:eastAsia="方正小标宋简体" w:hAnsi="方正小标宋简体" w:cs="方正小标宋简体" w:hint="eastAsia"/>
          <w:szCs w:val="32"/>
        </w:rPr>
        <w:t>时间：二</w:t>
      </w:r>
      <w:r>
        <w:rPr>
          <w:rFonts w:ascii="宋体" w:eastAsia="宋体" w:hAnsi="宋体" w:cs="宋体" w:hint="eastAsia"/>
          <w:szCs w:val="32"/>
        </w:rPr>
        <w:t>〇</w:t>
      </w:r>
      <w:r>
        <w:rPr>
          <w:rFonts w:ascii="___WRD_EMBED_SUB_1497" w:eastAsia="___WRD_EMBED_SUB_1497" w:hAnsi="___WRD_EMBED_SUB_1497" w:cs="___WRD_EMBED_SUB_1497" w:hint="eastAsia"/>
          <w:szCs w:val="32"/>
        </w:rPr>
        <w:t>二</w:t>
      </w:r>
      <w:r>
        <w:rPr>
          <w:rFonts w:ascii="方正小标宋简体" w:eastAsia="方正小标宋简体" w:hAnsi="方正小标宋简体" w:cs="方正小标宋简体" w:hint="eastAsia"/>
          <w:szCs w:val="32"/>
        </w:rPr>
        <w:t>五年七月</w:t>
      </w:r>
    </w:p>
    <w:p>
      <w:pPr>
        <w:spacing w:line="240" w:lineRule="auto"/>
        <w:ind w:firstLine="0" w:firstLineChars="0"/>
        <w:jc w:val="center"/>
        <w:rPr>
          <w:rFonts w:ascii="黑体" w:eastAsia="黑体" w:hAnsi="黑体" w:cs="Times New Roman" w:hint="eastAsia"/>
          <w:sz w:val="44"/>
          <w:szCs w:val="44"/>
        </w:rPr>
        <w:sectPr>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num="1" w:space="425"/>
          <w:docGrid w:type="lines" w:linePitch="312" w:charSpace="0"/>
        </w:sectPr>
      </w:pPr>
    </w:p>
    <w:p>
      <w:pPr>
        <w:spacing w:line="240" w:lineRule="auto"/>
        <w:ind w:firstLine="0" w:firstLineChars="0"/>
        <w:jc w:val="center"/>
        <w:rPr>
          <w:rFonts w:ascii="黑体" w:eastAsia="黑体" w:hAnsi="黑体" w:cs="Times New Roman" w:hint="eastAsia"/>
          <w:sz w:val="44"/>
          <w:szCs w:val="44"/>
        </w:rPr>
      </w:pPr>
      <w:r>
        <w:rPr>
          <w:rFonts w:ascii="黑体" w:eastAsia="黑体" w:hAnsi="黑体" w:cs="Times New Roman"/>
          <w:sz w:val="44"/>
          <w:szCs w:val="44"/>
        </w:rPr>
        <w:t>目   录</w:t>
      </w:r>
    </w:p>
    <w:p>
      <w:pPr>
        <w:spacing w:line="480" w:lineRule="auto"/>
        <w:ind w:firstLine="0" w:firstLineChars="0"/>
        <w:jc w:val="center"/>
        <w:rPr>
          <w:rFonts w:ascii="Times New Roman" w:eastAsia="黑体" w:hAnsi="Times New Roman" w:cs="Times New Roman"/>
          <w:sz w:val="44"/>
          <w:szCs w:val="44"/>
        </w:rPr>
      </w:pPr>
    </w:p>
    <w:sdt>
      <w:sdtPr>
        <w:rPr>
          <w:rFonts w:ascii="黑体" w:eastAsia="黑体" w:hAnsi="黑体" w:hint="eastAsia"/>
          <w:sz w:val="30"/>
          <w:szCs w:val="30"/>
        </w:rPr>
        <w:id w:val="-664319459"/>
        <w:docPartObj>
          <w:docPartGallery w:val="Table of Contents"/>
          <w:docPartUnique/>
        </w:docPartObj>
      </w:sdtPr>
      <w:sdtEndPr>
        <w:rPr>
          <w:rFonts w:ascii="黑体" w:eastAsia="黑体" w:hAnsi="黑体" w:hint="eastAsia"/>
          <w:sz w:val="30"/>
          <w:szCs w:val="30"/>
        </w:rPr>
      </w:sdtEndPr>
      <w:sdtContent>
        <w:p>
          <w:pPr>
            <w:pStyle w:val="TOC1"/>
            <w:tabs>
              <w:tab w:val="right" w:leader="dot" w:pos="8296"/>
            </w:tabs>
            <w:ind w:firstLine="600"/>
            <w:rPr>
              <w:rFonts w:asciiTheme="minorEastAsia" w:eastAsiaTheme="minorEastAsia" w:hAnsiTheme="minorEastAsia" w:hint="eastAsia"/>
              <w:sz w:val="28"/>
              <w:szCs w:val="28"/>
              <w14:ligatures w14:val="standardContextual"/>
            </w:rPr>
          </w:pPr>
          <w:r>
            <w:rPr>
              <w:rFonts w:ascii="黑体" w:eastAsia="黑体" w:hAnsi="黑体" w:hint="eastAsia"/>
              <w:sz w:val="30"/>
              <w:szCs w:val="30"/>
            </w:rPr>
            <w:fldChar w:fldCharType="begin"/>
          </w:r>
          <w:r>
            <w:rPr>
              <w:rFonts w:ascii="黑体" w:eastAsia="黑体" w:hAnsi="黑体" w:hint="eastAsia"/>
              <w:sz w:val="30"/>
              <w:szCs w:val="30"/>
            </w:rPr>
            <w:instrText xml:space="preserve">TOC \o "1-1" \h \u </w:instrText>
          </w:r>
          <w:r>
            <w:rPr>
              <w:rFonts w:ascii="黑体" w:eastAsia="黑体" w:hAnsi="黑体" w:hint="eastAsia"/>
              <w:sz w:val="30"/>
              <w:szCs w:val="30"/>
            </w:rPr>
            <w:fldChar w:fldCharType="separate"/>
          </w:r>
          <w:hyperlink w:anchor="_Toc202876252" w:history="1">
            <w:r>
              <w:rPr>
                <w:rStyle w:val="Hyperlink"/>
                <w:rFonts w:asciiTheme="minorEastAsia" w:eastAsiaTheme="minorEastAsia" w:hAnsiTheme="minorEastAsia" w:cs="Times New Roman" w:hint="eastAsia"/>
                <w:bCs/>
                <w:sz w:val="28"/>
                <w:szCs w:val="28"/>
              </w:rPr>
              <w:t>一、工作简况</w:t>
            </w:r>
            <w:r>
              <w:rPr>
                <w:rFonts w:asciiTheme="minorEastAsia" w:eastAsiaTheme="minorEastAsia" w:hAnsiTheme="minorEastAsia" w:hint="eastAsia"/>
                <w:sz w:val="28"/>
                <w:szCs w:val="28"/>
              </w:rPr>
              <w:tab/>
            </w:r>
            <w:r>
              <w:rPr>
                <w:rFonts w:asciiTheme="minorEastAsia" w:eastAsiaTheme="minorEastAsia" w:hAnsiTheme="minorEastAsia" w:hint="eastAsia"/>
                <w:sz w:val="28"/>
                <w:szCs w:val="28"/>
              </w:rPr>
              <w:fldChar w:fldCharType="begin"/>
            </w:r>
            <w:r>
              <w:rPr>
                <w:rFonts w:asciiTheme="minorEastAsia" w:eastAsiaTheme="minorEastAsia" w:hAnsiTheme="minorEastAsia" w:hint="eastAsia"/>
                <w:sz w:val="28"/>
                <w:szCs w:val="28"/>
              </w:rPr>
              <w:instrText xml:space="preserve"> </w:instrText>
            </w:r>
            <w:r>
              <w:rPr>
                <w:rFonts w:asciiTheme="minorEastAsia" w:eastAsiaTheme="minorEastAsia" w:hAnsiTheme="minorEastAsia"/>
                <w:sz w:val="28"/>
                <w:szCs w:val="28"/>
              </w:rPr>
              <w:instrText>PAGEREF _Toc202876252 \h</w:instrText>
            </w:r>
            <w:r>
              <w:rPr>
                <w:rFonts w:asciiTheme="minorEastAsia" w:eastAsiaTheme="minorEastAsia" w:hAnsiTheme="minorEastAsia" w:hint="eastAsia"/>
                <w:sz w:val="28"/>
                <w:szCs w:val="28"/>
              </w:rPr>
              <w:instrText xml:space="preserve"> </w:instrText>
            </w:r>
            <w:r>
              <w:rPr>
                <w:rFonts w:asciiTheme="minorEastAsia" w:eastAsiaTheme="minorEastAsia" w:hAnsiTheme="minorEastAsia" w:hint="eastAsia"/>
                <w:sz w:val="28"/>
                <w:szCs w:val="28"/>
              </w:rPr>
              <w:fldChar w:fldCharType="separate"/>
            </w:r>
            <w:r>
              <w:rPr>
                <w:rFonts w:asciiTheme="minorEastAsia" w:eastAsiaTheme="minorEastAsia" w:hAnsiTheme="minorEastAsia"/>
                <w:sz w:val="28"/>
                <w:szCs w:val="28"/>
              </w:rPr>
              <w:t>- 2 -</w:t>
            </w:r>
            <w:r>
              <w:rPr>
                <w:rFonts w:asciiTheme="minorEastAsia" w:eastAsiaTheme="minorEastAsia" w:hAnsiTheme="minorEastAsia" w:hint="eastAsia"/>
                <w:sz w:val="28"/>
                <w:szCs w:val="28"/>
              </w:rPr>
              <w:fldChar w:fldCharType="end"/>
            </w:r>
          </w:hyperlink>
        </w:p>
        <w:p>
          <w:pPr>
            <w:pStyle w:val="TOC1"/>
            <w:tabs>
              <w:tab w:val="right" w:leader="dot" w:pos="8296"/>
            </w:tabs>
            <w:ind w:firstLine="560"/>
            <w:rPr>
              <w:rFonts w:asciiTheme="minorEastAsia" w:eastAsiaTheme="minorEastAsia" w:hAnsiTheme="minorEastAsia" w:hint="eastAsia"/>
              <w:sz w:val="28"/>
              <w:szCs w:val="28"/>
              <w14:ligatures w14:val="standardContextual"/>
            </w:rPr>
          </w:pPr>
          <w:hyperlink w:anchor="_Toc202876253" w:history="1">
            <w:r>
              <w:rPr>
                <w:rStyle w:val="Hyperlink"/>
                <w:rFonts w:asciiTheme="minorEastAsia" w:eastAsiaTheme="minorEastAsia" w:hAnsiTheme="minorEastAsia" w:hint="eastAsia"/>
                <w:bCs/>
                <w:sz w:val="28"/>
                <w:szCs w:val="28"/>
              </w:rPr>
              <w:t>二、 标准编制原则和主要内容</w:t>
            </w:r>
            <w:r>
              <w:rPr>
                <w:rFonts w:asciiTheme="minorEastAsia" w:eastAsiaTheme="minorEastAsia" w:hAnsiTheme="minorEastAsia" w:hint="eastAsia"/>
                <w:sz w:val="28"/>
                <w:szCs w:val="28"/>
              </w:rPr>
              <w:tab/>
            </w:r>
            <w:r>
              <w:rPr>
                <w:rFonts w:asciiTheme="minorEastAsia" w:eastAsiaTheme="minorEastAsia" w:hAnsiTheme="minorEastAsia" w:hint="eastAsia"/>
                <w:sz w:val="28"/>
                <w:szCs w:val="28"/>
              </w:rPr>
              <w:fldChar w:fldCharType="begin"/>
            </w:r>
            <w:r>
              <w:rPr>
                <w:rFonts w:asciiTheme="minorEastAsia" w:eastAsiaTheme="minorEastAsia" w:hAnsiTheme="minorEastAsia" w:hint="eastAsia"/>
                <w:sz w:val="28"/>
                <w:szCs w:val="28"/>
              </w:rPr>
              <w:instrText xml:space="preserve"> </w:instrText>
            </w:r>
            <w:r>
              <w:rPr>
                <w:rFonts w:asciiTheme="minorEastAsia" w:eastAsiaTheme="minorEastAsia" w:hAnsiTheme="minorEastAsia"/>
                <w:sz w:val="28"/>
                <w:szCs w:val="28"/>
              </w:rPr>
              <w:instrText>PAGEREF _Toc202876253 \h</w:instrText>
            </w:r>
            <w:r>
              <w:rPr>
                <w:rFonts w:asciiTheme="minorEastAsia" w:eastAsiaTheme="minorEastAsia" w:hAnsiTheme="minorEastAsia" w:hint="eastAsia"/>
                <w:sz w:val="28"/>
                <w:szCs w:val="28"/>
              </w:rPr>
              <w:instrText xml:space="preserve"> </w:instrText>
            </w:r>
            <w:r>
              <w:rPr>
                <w:rFonts w:asciiTheme="minorEastAsia" w:eastAsiaTheme="minorEastAsia" w:hAnsiTheme="minorEastAsia" w:hint="eastAsia"/>
                <w:sz w:val="28"/>
                <w:szCs w:val="28"/>
              </w:rPr>
              <w:fldChar w:fldCharType="separate"/>
            </w:r>
            <w:r>
              <w:rPr>
                <w:rFonts w:asciiTheme="minorEastAsia" w:eastAsiaTheme="minorEastAsia" w:hAnsiTheme="minorEastAsia"/>
                <w:sz w:val="28"/>
                <w:szCs w:val="28"/>
              </w:rPr>
              <w:t>- 6 -</w:t>
            </w:r>
            <w:r>
              <w:rPr>
                <w:rFonts w:asciiTheme="minorEastAsia" w:eastAsiaTheme="minorEastAsia" w:hAnsiTheme="minorEastAsia" w:hint="eastAsia"/>
                <w:sz w:val="28"/>
                <w:szCs w:val="28"/>
              </w:rPr>
              <w:fldChar w:fldCharType="end"/>
            </w:r>
          </w:hyperlink>
        </w:p>
        <w:p>
          <w:pPr>
            <w:pStyle w:val="TOC1"/>
            <w:tabs>
              <w:tab w:val="right" w:leader="dot" w:pos="8296"/>
            </w:tabs>
            <w:ind w:firstLine="560"/>
            <w:rPr>
              <w:rFonts w:asciiTheme="minorEastAsia" w:eastAsiaTheme="minorEastAsia" w:hAnsiTheme="minorEastAsia" w:hint="eastAsia"/>
              <w:sz w:val="28"/>
              <w:szCs w:val="28"/>
              <w14:ligatures w14:val="standardContextual"/>
            </w:rPr>
          </w:pPr>
          <w:hyperlink w:anchor="_Toc202876254" w:history="1">
            <w:r>
              <w:rPr>
                <w:rStyle w:val="Hyperlink"/>
                <w:rFonts w:asciiTheme="minorEastAsia" w:eastAsiaTheme="minorEastAsia" w:hAnsiTheme="minorEastAsia" w:cs="Times New Roman" w:hint="eastAsia"/>
                <w:bCs/>
                <w:sz w:val="28"/>
                <w:szCs w:val="28"/>
              </w:rPr>
              <w:t>三、主要试验（或验证）的分析、综述报告</w:t>
            </w:r>
            <w:r>
              <w:rPr>
                <w:rFonts w:asciiTheme="minorEastAsia" w:eastAsiaTheme="minorEastAsia" w:hAnsiTheme="minorEastAsia" w:hint="eastAsia"/>
                <w:sz w:val="28"/>
                <w:szCs w:val="28"/>
              </w:rPr>
              <w:tab/>
            </w:r>
            <w:r>
              <w:rPr>
                <w:rFonts w:asciiTheme="minorEastAsia" w:eastAsiaTheme="minorEastAsia" w:hAnsiTheme="minorEastAsia" w:hint="eastAsia"/>
                <w:sz w:val="28"/>
                <w:szCs w:val="28"/>
              </w:rPr>
              <w:fldChar w:fldCharType="begin"/>
            </w:r>
            <w:r>
              <w:rPr>
                <w:rFonts w:asciiTheme="minorEastAsia" w:eastAsiaTheme="minorEastAsia" w:hAnsiTheme="minorEastAsia" w:hint="eastAsia"/>
                <w:sz w:val="28"/>
                <w:szCs w:val="28"/>
              </w:rPr>
              <w:instrText xml:space="preserve"> </w:instrText>
            </w:r>
            <w:r>
              <w:rPr>
                <w:rFonts w:asciiTheme="minorEastAsia" w:eastAsiaTheme="minorEastAsia" w:hAnsiTheme="minorEastAsia"/>
                <w:sz w:val="28"/>
                <w:szCs w:val="28"/>
              </w:rPr>
              <w:instrText>PAGEREF _Toc202876254 \h</w:instrText>
            </w:r>
            <w:r>
              <w:rPr>
                <w:rFonts w:asciiTheme="minorEastAsia" w:eastAsiaTheme="minorEastAsia" w:hAnsiTheme="minorEastAsia" w:hint="eastAsia"/>
                <w:sz w:val="28"/>
                <w:szCs w:val="28"/>
              </w:rPr>
              <w:instrText xml:space="preserve"> </w:instrText>
            </w:r>
            <w:r>
              <w:rPr>
                <w:rFonts w:asciiTheme="minorEastAsia" w:eastAsiaTheme="minorEastAsia" w:hAnsiTheme="minorEastAsia" w:hint="eastAsia"/>
                <w:sz w:val="28"/>
                <w:szCs w:val="28"/>
              </w:rPr>
              <w:fldChar w:fldCharType="separate"/>
            </w:r>
            <w:r>
              <w:rPr>
                <w:rFonts w:asciiTheme="minorEastAsia" w:eastAsiaTheme="minorEastAsia" w:hAnsiTheme="minorEastAsia"/>
                <w:sz w:val="28"/>
                <w:szCs w:val="28"/>
              </w:rPr>
              <w:t>- 8 -</w:t>
            </w:r>
            <w:r>
              <w:rPr>
                <w:rFonts w:asciiTheme="minorEastAsia" w:eastAsiaTheme="minorEastAsia" w:hAnsiTheme="minorEastAsia" w:hint="eastAsia"/>
                <w:sz w:val="28"/>
                <w:szCs w:val="28"/>
              </w:rPr>
              <w:fldChar w:fldCharType="end"/>
            </w:r>
          </w:hyperlink>
        </w:p>
        <w:p>
          <w:pPr>
            <w:pStyle w:val="TOC1"/>
            <w:tabs>
              <w:tab w:val="right" w:leader="dot" w:pos="8296"/>
            </w:tabs>
            <w:ind w:firstLine="560"/>
            <w:rPr>
              <w:rFonts w:asciiTheme="minorEastAsia" w:eastAsiaTheme="minorEastAsia" w:hAnsiTheme="minorEastAsia" w:hint="eastAsia"/>
              <w:sz w:val="28"/>
              <w:szCs w:val="28"/>
              <w14:ligatures w14:val="standardContextual"/>
            </w:rPr>
          </w:pPr>
          <w:hyperlink w:anchor="_Toc202876255" w:history="1">
            <w:r>
              <w:rPr>
                <w:rStyle w:val="Hyperlink"/>
                <w:rFonts w:asciiTheme="minorEastAsia" w:eastAsiaTheme="minorEastAsia" w:hAnsiTheme="minorEastAsia" w:cs="Times New Roman" w:hint="eastAsia"/>
                <w:bCs/>
                <w:sz w:val="28"/>
                <w:szCs w:val="28"/>
              </w:rPr>
              <w:t>四、采用国际标准和国外先进标准的程度</w:t>
            </w:r>
            <w:r>
              <w:rPr>
                <w:rFonts w:asciiTheme="minorEastAsia" w:eastAsiaTheme="minorEastAsia" w:hAnsiTheme="minorEastAsia" w:hint="eastAsia"/>
                <w:sz w:val="28"/>
                <w:szCs w:val="28"/>
              </w:rPr>
              <w:tab/>
            </w:r>
            <w:r>
              <w:rPr>
                <w:rFonts w:asciiTheme="minorEastAsia" w:eastAsiaTheme="minorEastAsia" w:hAnsiTheme="minorEastAsia" w:hint="eastAsia"/>
                <w:sz w:val="28"/>
                <w:szCs w:val="28"/>
              </w:rPr>
              <w:fldChar w:fldCharType="begin"/>
            </w:r>
            <w:r>
              <w:rPr>
                <w:rFonts w:asciiTheme="minorEastAsia" w:eastAsiaTheme="minorEastAsia" w:hAnsiTheme="minorEastAsia" w:hint="eastAsia"/>
                <w:sz w:val="28"/>
                <w:szCs w:val="28"/>
              </w:rPr>
              <w:instrText xml:space="preserve"> </w:instrText>
            </w:r>
            <w:r>
              <w:rPr>
                <w:rFonts w:asciiTheme="minorEastAsia" w:eastAsiaTheme="minorEastAsia" w:hAnsiTheme="minorEastAsia"/>
                <w:sz w:val="28"/>
                <w:szCs w:val="28"/>
              </w:rPr>
              <w:instrText>PAGEREF _Toc202876255 \h</w:instrText>
            </w:r>
            <w:r>
              <w:rPr>
                <w:rFonts w:asciiTheme="minorEastAsia" w:eastAsiaTheme="minorEastAsia" w:hAnsiTheme="minorEastAsia" w:hint="eastAsia"/>
                <w:sz w:val="28"/>
                <w:szCs w:val="28"/>
              </w:rPr>
              <w:instrText xml:space="preserve"> </w:instrText>
            </w:r>
            <w:r>
              <w:rPr>
                <w:rFonts w:asciiTheme="minorEastAsia" w:eastAsiaTheme="minorEastAsia" w:hAnsiTheme="minorEastAsia" w:hint="eastAsia"/>
                <w:sz w:val="28"/>
                <w:szCs w:val="28"/>
              </w:rPr>
              <w:fldChar w:fldCharType="separate"/>
            </w:r>
            <w:r>
              <w:rPr>
                <w:rFonts w:asciiTheme="minorEastAsia" w:eastAsiaTheme="minorEastAsia" w:hAnsiTheme="minorEastAsia"/>
                <w:sz w:val="28"/>
                <w:szCs w:val="28"/>
              </w:rPr>
              <w:t>- 9 -</w:t>
            </w:r>
            <w:r>
              <w:rPr>
                <w:rFonts w:asciiTheme="minorEastAsia" w:eastAsiaTheme="minorEastAsia" w:hAnsiTheme="minorEastAsia" w:hint="eastAsia"/>
                <w:sz w:val="28"/>
                <w:szCs w:val="28"/>
              </w:rPr>
              <w:fldChar w:fldCharType="end"/>
            </w:r>
          </w:hyperlink>
        </w:p>
        <w:p>
          <w:pPr>
            <w:pStyle w:val="TOC1"/>
            <w:tabs>
              <w:tab w:val="right" w:leader="dot" w:pos="8296"/>
            </w:tabs>
            <w:ind w:firstLine="560"/>
            <w:rPr>
              <w:rFonts w:asciiTheme="minorEastAsia" w:eastAsiaTheme="minorEastAsia" w:hAnsiTheme="minorEastAsia" w:hint="eastAsia"/>
              <w:sz w:val="28"/>
              <w:szCs w:val="28"/>
              <w14:ligatures w14:val="standardContextual"/>
            </w:rPr>
          </w:pPr>
          <w:hyperlink w:anchor="_Toc202876256" w:history="1">
            <w:r>
              <w:rPr>
                <w:rStyle w:val="Hyperlink"/>
                <w:rFonts w:asciiTheme="minorEastAsia" w:eastAsiaTheme="minorEastAsia" w:hAnsiTheme="minorEastAsia" w:cs="Times New Roman" w:hint="eastAsia"/>
                <w:bCs/>
                <w:sz w:val="28"/>
                <w:szCs w:val="28"/>
              </w:rPr>
              <w:t>五、与有关的现行法律法规和强制性国家标准的关系</w:t>
            </w:r>
            <w:r>
              <w:rPr>
                <w:rFonts w:asciiTheme="minorEastAsia" w:eastAsiaTheme="minorEastAsia" w:hAnsiTheme="minorEastAsia" w:hint="eastAsia"/>
                <w:sz w:val="28"/>
                <w:szCs w:val="28"/>
              </w:rPr>
              <w:tab/>
            </w:r>
            <w:r>
              <w:rPr>
                <w:rFonts w:asciiTheme="minorEastAsia" w:eastAsiaTheme="minorEastAsia" w:hAnsiTheme="minorEastAsia" w:hint="eastAsia"/>
                <w:sz w:val="28"/>
                <w:szCs w:val="28"/>
              </w:rPr>
              <w:fldChar w:fldCharType="begin"/>
            </w:r>
            <w:r>
              <w:rPr>
                <w:rFonts w:asciiTheme="minorEastAsia" w:eastAsiaTheme="minorEastAsia" w:hAnsiTheme="minorEastAsia" w:hint="eastAsia"/>
                <w:sz w:val="28"/>
                <w:szCs w:val="28"/>
              </w:rPr>
              <w:instrText xml:space="preserve"> </w:instrText>
            </w:r>
            <w:r>
              <w:rPr>
                <w:rFonts w:asciiTheme="minorEastAsia" w:eastAsiaTheme="minorEastAsia" w:hAnsiTheme="minorEastAsia"/>
                <w:sz w:val="28"/>
                <w:szCs w:val="28"/>
              </w:rPr>
              <w:instrText>PAGEREF _Toc202876256 \h</w:instrText>
            </w:r>
            <w:r>
              <w:rPr>
                <w:rFonts w:asciiTheme="minorEastAsia" w:eastAsiaTheme="minorEastAsia" w:hAnsiTheme="minorEastAsia" w:hint="eastAsia"/>
                <w:sz w:val="28"/>
                <w:szCs w:val="28"/>
              </w:rPr>
              <w:instrText xml:space="preserve"> </w:instrText>
            </w:r>
            <w:r>
              <w:rPr>
                <w:rFonts w:asciiTheme="minorEastAsia" w:eastAsiaTheme="minorEastAsia" w:hAnsiTheme="minorEastAsia" w:hint="eastAsia"/>
                <w:sz w:val="28"/>
                <w:szCs w:val="28"/>
              </w:rPr>
              <w:fldChar w:fldCharType="separate"/>
            </w:r>
            <w:r>
              <w:rPr>
                <w:rFonts w:asciiTheme="minorEastAsia" w:eastAsiaTheme="minorEastAsia" w:hAnsiTheme="minorEastAsia"/>
                <w:sz w:val="28"/>
                <w:szCs w:val="28"/>
              </w:rPr>
              <w:t>- 9 -</w:t>
            </w:r>
            <w:r>
              <w:rPr>
                <w:rFonts w:asciiTheme="minorEastAsia" w:eastAsiaTheme="minorEastAsia" w:hAnsiTheme="minorEastAsia" w:hint="eastAsia"/>
                <w:sz w:val="28"/>
                <w:szCs w:val="28"/>
              </w:rPr>
              <w:fldChar w:fldCharType="end"/>
            </w:r>
          </w:hyperlink>
        </w:p>
        <w:p>
          <w:pPr>
            <w:pStyle w:val="TOC1"/>
            <w:tabs>
              <w:tab w:val="right" w:leader="dot" w:pos="8296"/>
            </w:tabs>
            <w:ind w:firstLine="560"/>
            <w:rPr>
              <w:rFonts w:asciiTheme="minorEastAsia" w:eastAsiaTheme="minorEastAsia" w:hAnsiTheme="minorEastAsia" w:hint="eastAsia"/>
              <w:sz w:val="28"/>
              <w:szCs w:val="28"/>
              <w14:ligatures w14:val="standardContextual"/>
            </w:rPr>
          </w:pPr>
          <w:hyperlink w:anchor="_Toc202876257" w:history="1">
            <w:r>
              <w:rPr>
                <w:rStyle w:val="Hyperlink"/>
                <w:rFonts w:asciiTheme="minorEastAsia" w:eastAsiaTheme="minorEastAsia" w:hAnsiTheme="minorEastAsia" w:cs="Times New Roman" w:hint="eastAsia"/>
                <w:bCs/>
                <w:sz w:val="28"/>
                <w:szCs w:val="28"/>
              </w:rPr>
              <w:t>六、重大分歧意见的处理经过和依据</w:t>
            </w:r>
            <w:r>
              <w:rPr>
                <w:rFonts w:asciiTheme="minorEastAsia" w:eastAsiaTheme="minorEastAsia" w:hAnsiTheme="minorEastAsia" w:hint="eastAsia"/>
                <w:sz w:val="28"/>
                <w:szCs w:val="28"/>
              </w:rPr>
              <w:tab/>
            </w:r>
            <w:r>
              <w:rPr>
                <w:rFonts w:asciiTheme="minorEastAsia" w:eastAsiaTheme="minorEastAsia" w:hAnsiTheme="minorEastAsia" w:hint="eastAsia"/>
                <w:sz w:val="28"/>
                <w:szCs w:val="28"/>
              </w:rPr>
              <w:fldChar w:fldCharType="begin"/>
            </w:r>
            <w:r>
              <w:rPr>
                <w:rFonts w:asciiTheme="minorEastAsia" w:eastAsiaTheme="minorEastAsia" w:hAnsiTheme="minorEastAsia" w:hint="eastAsia"/>
                <w:sz w:val="28"/>
                <w:szCs w:val="28"/>
              </w:rPr>
              <w:instrText xml:space="preserve"> </w:instrText>
            </w:r>
            <w:r>
              <w:rPr>
                <w:rFonts w:asciiTheme="minorEastAsia" w:eastAsiaTheme="minorEastAsia" w:hAnsiTheme="minorEastAsia"/>
                <w:sz w:val="28"/>
                <w:szCs w:val="28"/>
              </w:rPr>
              <w:instrText>PAGEREF _Toc202876257 \h</w:instrText>
            </w:r>
            <w:r>
              <w:rPr>
                <w:rFonts w:asciiTheme="minorEastAsia" w:eastAsiaTheme="minorEastAsia" w:hAnsiTheme="minorEastAsia" w:hint="eastAsia"/>
                <w:sz w:val="28"/>
                <w:szCs w:val="28"/>
              </w:rPr>
              <w:instrText xml:space="preserve"> </w:instrText>
            </w:r>
            <w:r>
              <w:rPr>
                <w:rFonts w:asciiTheme="minorEastAsia" w:eastAsiaTheme="minorEastAsia" w:hAnsiTheme="minorEastAsia" w:hint="eastAsia"/>
                <w:sz w:val="28"/>
                <w:szCs w:val="28"/>
              </w:rPr>
              <w:fldChar w:fldCharType="separate"/>
            </w:r>
            <w:r>
              <w:rPr>
                <w:rFonts w:asciiTheme="minorEastAsia" w:eastAsiaTheme="minorEastAsia" w:hAnsiTheme="minorEastAsia"/>
                <w:sz w:val="28"/>
                <w:szCs w:val="28"/>
              </w:rPr>
              <w:t>- 9 -</w:t>
            </w:r>
            <w:r>
              <w:rPr>
                <w:rFonts w:asciiTheme="minorEastAsia" w:eastAsiaTheme="minorEastAsia" w:hAnsiTheme="minorEastAsia" w:hint="eastAsia"/>
                <w:sz w:val="28"/>
                <w:szCs w:val="28"/>
              </w:rPr>
              <w:fldChar w:fldCharType="end"/>
            </w:r>
          </w:hyperlink>
        </w:p>
        <w:p>
          <w:pPr>
            <w:pStyle w:val="TOC1"/>
            <w:tabs>
              <w:tab w:val="right" w:leader="dot" w:pos="8296"/>
            </w:tabs>
            <w:ind w:firstLine="560"/>
            <w:rPr>
              <w:rFonts w:asciiTheme="minorEastAsia" w:eastAsiaTheme="minorEastAsia" w:hAnsiTheme="minorEastAsia" w:hint="eastAsia"/>
              <w:sz w:val="28"/>
              <w:szCs w:val="28"/>
              <w14:ligatures w14:val="standardContextual"/>
            </w:rPr>
          </w:pPr>
          <w:hyperlink w:anchor="_Toc202876258" w:history="1">
            <w:r>
              <w:rPr>
                <w:rStyle w:val="Hyperlink"/>
                <w:rFonts w:asciiTheme="minorEastAsia" w:eastAsiaTheme="minorEastAsia" w:hAnsiTheme="minorEastAsia" w:cs="Times New Roman" w:hint="eastAsia"/>
                <w:bCs/>
                <w:sz w:val="28"/>
                <w:szCs w:val="28"/>
              </w:rPr>
              <w:t>七、作为强制性标准或推荐性标准的建议</w:t>
            </w:r>
            <w:r>
              <w:rPr>
                <w:rFonts w:asciiTheme="minorEastAsia" w:eastAsiaTheme="minorEastAsia" w:hAnsiTheme="minorEastAsia" w:hint="eastAsia"/>
                <w:sz w:val="28"/>
                <w:szCs w:val="28"/>
              </w:rPr>
              <w:tab/>
            </w:r>
            <w:r>
              <w:rPr>
                <w:rFonts w:asciiTheme="minorEastAsia" w:eastAsiaTheme="minorEastAsia" w:hAnsiTheme="minorEastAsia" w:hint="eastAsia"/>
                <w:sz w:val="28"/>
                <w:szCs w:val="28"/>
              </w:rPr>
              <w:fldChar w:fldCharType="begin"/>
            </w:r>
            <w:r>
              <w:rPr>
                <w:rFonts w:asciiTheme="minorEastAsia" w:eastAsiaTheme="minorEastAsia" w:hAnsiTheme="minorEastAsia" w:hint="eastAsia"/>
                <w:sz w:val="28"/>
                <w:szCs w:val="28"/>
              </w:rPr>
              <w:instrText xml:space="preserve"> </w:instrText>
            </w:r>
            <w:r>
              <w:rPr>
                <w:rFonts w:asciiTheme="minorEastAsia" w:eastAsiaTheme="minorEastAsia" w:hAnsiTheme="minorEastAsia"/>
                <w:sz w:val="28"/>
                <w:szCs w:val="28"/>
              </w:rPr>
              <w:instrText>PAGEREF _Toc202876258 \h</w:instrText>
            </w:r>
            <w:r>
              <w:rPr>
                <w:rFonts w:asciiTheme="minorEastAsia" w:eastAsiaTheme="minorEastAsia" w:hAnsiTheme="minorEastAsia" w:hint="eastAsia"/>
                <w:sz w:val="28"/>
                <w:szCs w:val="28"/>
              </w:rPr>
              <w:instrText xml:space="preserve"> </w:instrText>
            </w:r>
            <w:r>
              <w:rPr>
                <w:rFonts w:asciiTheme="minorEastAsia" w:eastAsiaTheme="minorEastAsia" w:hAnsiTheme="minorEastAsia" w:hint="eastAsia"/>
                <w:sz w:val="28"/>
                <w:szCs w:val="28"/>
              </w:rPr>
              <w:fldChar w:fldCharType="separate"/>
            </w:r>
            <w:r>
              <w:rPr>
                <w:rFonts w:asciiTheme="minorEastAsia" w:eastAsiaTheme="minorEastAsia" w:hAnsiTheme="minorEastAsia"/>
                <w:sz w:val="28"/>
                <w:szCs w:val="28"/>
              </w:rPr>
              <w:t>- 10 -</w:t>
            </w:r>
            <w:r>
              <w:rPr>
                <w:rFonts w:asciiTheme="minorEastAsia" w:eastAsiaTheme="minorEastAsia" w:hAnsiTheme="minorEastAsia" w:hint="eastAsia"/>
                <w:sz w:val="28"/>
                <w:szCs w:val="28"/>
              </w:rPr>
              <w:fldChar w:fldCharType="end"/>
            </w:r>
          </w:hyperlink>
        </w:p>
        <w:p>
          <w:pPr>
            <w:pStyle w:val="TOC1"/>
            <w:tabs>
              <w:tab w:val="right" w:leader="dot" w:pos="8296"/>
            </w:tabs>
            <w:ind w:firstLine="560"/>
            <w:rPr>
              <w:rFonts w:asciiTheme="minorEastAsia" w:eastAsiaTheme="minorEastAsia" w:hAnsiTheme="minorEastAsia" w:hint="eastAsia"/>
              <w:sz w:val="28"/>
              <w:szCs w:val="28"/>
              <w14:ligatures w14:val="standardContextual"/>
            </w:rPr>
          </w:pPr>
          <w:hyperlink w:anchor="_Toc202876259" w:history="1">
            <w:r>
              <w:rPr>
                <w:rStyle w:val="Hyperlink"/>
                <w:rFonts w:asciiTheme="minorEastAsia" w:eastAsiaTheme="minorEastAsia" w:hAnsiTheme="minorEastAsia" w:cs="Times New Roman" w:hint="eastAsia"/>
                <w:bCs/>
                <w:sz w:val="28"/>
                <w:szCs w:val="28"/>
              </w:rPr>
              <w:t>八、实施标准的要求和措施建议</w:t>
            </w:r>
            <w:r>
              <w:rPr>
                <w:rFonts w:asciiTheme="minorEastAsia" w:eastAsiaTheme="minorEastAsia" w:hAnsiTheme="minorEastAsia" w:hint="eastAsia"/>
                <w:sz w:val="28"/>
                <w:szCs w:val="28"/>
              </w:rPr>
              <w:tab/>
            </w:r>
            <w:r>
              <w:rPr>
                <w:rFonts w:asciiTheme="minorEastAsia" w:eastAsiaTheme="minorEastAsia" w:hAnsiTheme="minorEastAsia" w:hint="eastAsia"/>
                <w:sz w:val="28"/>
                <w:szCs w:val="28"/>
              </w:rPr>
              <w:fldChar w:fldCharType="begin"/>
            </w:r>
            <w:r>
              <w:rPr>
                <w:rFonts w:asciiTheme="minorEastAsia" w:eastAsiaTheme="minorEastAsia" w:hAnsiTheme="minorEastAsia" w:hint="eastAsia"/>
                <w:sz w:val="28"/>
                <w:szCs w:val="28"/>
              </w:rPr>
              <w:instrText xml:space="preserve"> </w:instrText>
            </w:r>
            <w:r>
              <w:rPr>
                <w:rFonts w:asciiTheme="minorEastAsia" w:eastAsiaTheme="minorEastAsia" w:hAnsiTheme="minorEastAsia"/>
                <w:sz w:val="28"/>
                <w:szCs w:val="28"/>
              </w:rPr>
              <w:instrText>PAGEREF _Toc202876259 \h</w:instrText>
            </w:r>
            <w:r>
              <w:rPr>
                <w:rFonts w:asciiTheme="minorEastAsia" w:eastAsiaTheme="minorEastAsia" w:hAnsiTheme="minorEastAsia" w:hint="eastAsia"/>
                <w:sz w:val="28"/>
                <w:szCs w:val="28"/>
              </w:rPr>
              <w:instrText xml:space="preserve"> </w:instrText>
            </w:r>
            <w:r>
              <w:rPr>
                <w:rFonts w:asciiTheme="minorEastAsia" w:eastAsiaTheme="minorEastAsia" w:hAnsiTheme="minorEastAsia" w:hint="eastAsia"/>
                <w:sz w:val="28"/>
                <w:szCs w:val="28"/>
              </w:rPr>
              <w:fldChar w:fldCharType="separate"/>
            </w:r>
            <w:r>
              <w:rPr>
                <w:rFonts w:asciiTheme="minorEastAsia" w:eastAsiaTheme="minorEastAsia" w:hAnsiTheme="minorEastAsia"/>
                <w:sz w:val="28"/>
                <w:szCs w:val="28"/>
              </w:rPr>
              <w:t>- 10 -</w:t>
            </w:r>
            <w:r>
              <w:rPr>
                <w:rFonts w:asciiTheme="minorEastAsia" w:eastAsiaTheme="minorEastAsia" w:hAnsiTheme="minorEastAsia" w:hint="eastAsia"/>
                <w:sz w:val="28"/>
                <w:szCs w:val="28"/>
              </w:rPr>
              <w:fldChar w:fldCharType="end"/>
            </w:r>
          </w:hyperlink>
        </w:p>
        <w:p>
          <w:pPr>
            <w:pStyle w:val="TOC1"/>
            <w:tabs>
              <w:tab w:val="right" w:leader="dot" w:pos="8296"/>
            </w:tabs>
            <w:ind w:firstLine="560"/>
            <w:rPr>
              <w:rFonts w:asciiTheme="minorEastAsia" w:eastAsiaTheme="minorEastAsia" w:hAnsiTheme="minorEastAsia" w:hint="eastAsia"/>
              <w:sz w:val="28"/>
              <w:szCs w:val="28"/>
              <w14:ligatures w14:val="standardContextual"/>
            </w:rPr>
          </w:pPr>
          <w:hyperlink w:anchor="_Toc202876260" w:history="1">
            <w:r>
              <w:rPr>
                <w:rStyle w:val="Hyperlink"/>
                <w:rFonts w:asciiTheme="minorEastAsia" w:eastAsiaTheme="minorEastAsia" w:hAnsiTheme="minorEastAsia" w:cs="Times New Roman" w:hint="eastAsia"/>
                <w:bCs/>
                <w:sz w:val="28"/>
                <w:szCs w:val="28"/>
              </w:rPr>
              <w:t>九、废止现行有关标准的建议</w:t>
            </w:r>
            <w:r>
              <w:rPr>
                <w:rFonts w:asciiTheme="minorEastAsia" w:eastAsiaTheme="minorEastAsia" w:hAnsiTheme="minorEastAsia" w:hint="eastAsia"/>
                <w:sz w:val="28"/>
                <w:szCs w:val="28"/>
              </w:rPr>
              <w:tab/>
            </w:r>
            <w:r>
              <w:rPr>
                <w:rFonts w:asciiTheme="minorEastAsia" w:eastAsiaTheme="minorEastAsia" w:hAnsiTheme="minorEastAsia" w:hint="eastAsia"/>
                <w:sz w:val="28"/>
                <w:szCs w:val="28"/>
              </w:rPr>
              <w:fldChar w:fldCharType="begin"/>
            </w:r>
            <w:r>
              <w:rPr>
                <w:rFonts w:asciiTheme="minorEastAsia" w:eastAsiaTheme="minorEastAsia" w:hAnsiTheme="minorEastAsia" w:hint="eastAsia"/>
                <w:sz w:val="28"/>
                <w:szCs w:val="28"/>
              </w:rPr>
              <w:instrText xml:space="preserve"> </w:instrText>
            </w:r>
            <w:r>
              <w:rPr>
                <w:rFonts w:asciiTheme="minorEastAsia" w:eastAsiaTheme="minorEastAsia" w:hAnsiTheme="minorEastAsia"/>
                <w:sz w:val="28"/>
                <w:szCs w:val="28"/>
              </w:rPr>
              <w:instrText>PAGEREF _Toc202876260 \h</w:instrText>
            </w:r>
            <w:r>
              <w:rPr>
                <w:rFonts w:asciiTheme="minorEastAsia" w:eastAsiaTheme="minorEastAsia" w:hAnsiTheme="minorEastAsia" w:hint="eastAsia"/>
                <w:sz w:val="28"/>
                <w:szCs w:val="28"/>
              </w:rPr>
              <w:instrText xml:space="preserve"> </w:instrText>
            </w:r>
            <w:r>
              <w:rPr>
                <w:rFonts w:asciiTheme="minorEastAsia" w:eastAsiaTheme="minorEastAsia" w:hAnsiTheme="minorEastAsia" w:hint="eastAsia"/>
                <w:sz w:val="28"/>
                <w:szCs w:val="28"/>
              </w:rPr>
              <w:fldChar w:fldCharType="separate"/>
            </w:r>
            <w:r>
              <w:rPr>
                <w:rFonts w:asciiTheme="minorEastAsia" w:eastAsiaTheme="minorEastAsia" w:hAnsiTheme="minorEastAsia"/>
                <w:sz w:val="28"/>
                <w:szCs w:val="28"/>
              </w:rPr>
              <w:t>- 10 -</w:t>
            </w:r>
            <w:r>
              <w:rPr>
                <w:rFonts w:asciiTheme="minorEastAsia" w:eastAsiaTheme="minorEastAsia" w:hAnsiTheme="minorEastAsia" w:hint="eastAsia"/>
                <w:sz w:val="28"/>
                <w:szCs w:val="28"/>
              </w:rPr>
              <w:fldChar w:fldCharType="end"/>
            </w:r>
          </w:hyperlink>
        </w:p>
        <w:p>
          <w:pPr>
            <w:pStyle w:val="TOC1"/>
            <w:tabs>
              <w:tab w:val="right" w:leader="dot" w:pos="8296"/>
            </w:tabs>
            <w:ind w:firstLine="560"/>
            <w:rPr>
              <w:rFonts w:asciiTheme="minorEastAsia" w:eastAsiaTheme="minorEastAsia" w:hAnsiTheme="minorEastAsia" w:hint="eastAsia"/>
              <w:sz w:val="28"/>
              <w:szCs w:val="28"/>
              <w14:ligatures w14:val="standardContextual"/>
            </w:rPr>
          </w:pPr>
          <w:hyperlink w:anchor="_Toc202876261" w:history="1">
            <w:r>
              <w:rPr>
                <w:rStyle w:val="Hyperlink"/>
                <w:rFonts w:asciiTheme="minorEastAsia" w:eastAsiaTheme="minorEastAsia" w:hAnsiTheme="minorEastAsia" w:cs="Times New Roman" w:hint="eastAsia"/>
                <w:bCs/>
                <w:sz w:val="28"/>
                <w:szCs w:val="28"/>
              </w:rPr>
              <w:t>十、其他应予说明的事项</w:t>
            </w:r>
            <w:r>
              <w:rPr>
                <w:rFonts w:asciiTheme="minorEastAsia" w:eastAsiaTheme="minorEastAsia" w:hAnsiTheme="minorEastAsia" w:hint="eastAsia"/>
                <w:sz w:val="28"/>
                <w:szCs w:val="28"/>
              </w:rPr>
              <w:tab/>
            </w:r>
            <w:r>
              <w:rPr>
                <w:rFonts w:asciiTheme="minorEastAsia" w:eastAsiaTheme="minorEastAsia" w:hAnsiTheme="minorEastAsia" w:hint="eastAsia"/>
                <w:sz w:val="28"/>
                <w:szCs w:val="28"/>
              </w:rPr>
              <w:fldChar w:fldCharType="begin"/>
            </w:r>
            <w:r>
              <w:rPr>
                <w:rFonts w:asciiTheme="minorEastAsia" w:eastAsiaTheme="minorEastAsia" w:hAnsiTheme="minorEastAsia" w:hint="eastAsia"/>
                <w:sz w:val="28"/>
                <w:szCs w:val="28"/>
              </w:rPr>
              <w:instrText xml:space="preserve"> </w:instrText>
            </w:r>
            <w:r>
              <w:rPr>
                <w:rFonts w:asciiTheme="minorEastAsia" w:eastAsiaTheme="minorEastAsia" w:hAnsiTheme="minorEastAsia"/>
                <w:sz w:val="28"/>
                <w:szCs w:val="28"/>
              </w:rPr>
              <w:instrText>PAGEREF _Toc202876261 \h</w:instrText>
            </w:r>
            <w:r>
              <w:rPr>
                <w:rFonts w:asciiTheme="minorEastAsia" w:eastAsiaTheme="minorEastAsia" w:hAnsiTheme="minorEastAsia" w:hint="eastAsia"/>
                <w:sz w:val="28"/>
                <w:szCs w:val="28"/>
              </w:rPr>
              <w:instrText xml:space="preserve"> </w:instrText>
            </w:r>
            <w:r>
              <w:rPr>
                <w:rFonts w:asciiTheme="minorEastAsia" w:eastAsiaTheme="minorEastAsia" w:hAnsiTheme="minorEastAsia" w:hint="eastAsia"/>
                <w:sz w:val="28"/>
                <w:szCs w:val="28"/>
              </w:rPr>
              <w:fldChar w:fldCharType="separate"/>
            </w:r>
            <w:r>
              <w:rPr>
                <w:rFonts w:asciiTheme="minorEastAsia" w:eastAsiaTheme="minorEastAsia" w:hAnsiTheme="minorEastAsia"/>
                <w:sz w:val="28"/>
                <w:szCs w:val="28"/>
              </w:rPr>
              <w:t>- 10 -</w:t>
            </w:r>
            <w:r>
              <w:rPr>
                <w:rFonts w:asciiTheme="minorEastAsia" w:eastAsiaTheme="minorEastAsia" w:hAnsiTheme="minorEastAsia" w:hint="eastAsia"/>
                <w:sz w:val="28"/>
                <w:szCs w:val="28"/>
              </w:rPr>
              <w:fldChar w:fldCharType="end"/>
            </w:r>
          </w:hyperlink>
        </w:p>
        <w:p>
          <w:pPr>
            <w:ind w:firstLine="0" w:firstLineChars="0"/>
            <w:rPr>
              <w:rFonts w:ascii="Times New Roman" w:eastAsia="黑体" w:hAnsi="Times New Roman" w:cs="Times New Roman"/>
              <w:szCs w:val="52"/>
            </w:rPr>
          </w:pPr>
          <w:r>
            <w:rPr>
              <w:rFonts w:ascii="黑体" w:eastAsia="黑体" w:hAnsi="黑体" w:hint="eastAsia"/>
              <w:sz w:val="30"/>
              <w:szCs w:val="30"/>
            </w:rPr>
            <w:fldChar w:fldCharType="end"/>
          </w:r>
        </w:p>
      </w:sdtContent>
    </w:sdt>
    <w:p>
      <w:pPr>
        <w:ind w:firstLine="0" w:firstLineChars="0"/>
        <w:rPr>
          <w:rFonts w:ascii="Times New Roman" w:eastAsia="黑体" w:hAnsi="Times New Roman" w:cs="Times New Roman"/>
          <w:szCs w:val="52"/>
        </w:rPr>
      </w:pPr>
    </w:p>
    <w:p>
      <w:pPr>
        <w:ind w:firstLine="0" w:firstLineChars="0"/>
        <w:rPr>
          <w:rFonts w:ascii="Times New Roman" w:eastAsia="黑体" w:hAnsi="Times New Roman" w:cs="Times New Roman"/>
          <w:szCs w:val="52"/>
        </w:rPr>
      </w:pPr>
    </w:p>
    <w:p>
      <w:pPr>
        <w:widowControl/>
        <w:spacing w:line="240" w:lineRule="auto"/>
        <w:ind w:firstLine="0" w:firstLineChars="0"/>
        <w:jc w:val="left"/>
        <w:rPr>
          <w:rFonts w:ascii="Times New Roman" w:eastAsia="黑体" w:hAnsi="Times New Roman" w:cs="Times New Roman"/>
          <w:szCs w:val="52"/>
        </w:rPr>
      </w:pPr>
      <w:r>
        <w:rPr>
          <w:rFonts w:ascii="Times New Roman" w:eastAsia="黑体" w:hAnsi="Times New Roman" w:cs="Times New Roman"/>
          <w:szCs w:val="52"/>
        </w:rPr>
        <w:br w:type="page"/>
      </w:r>
    </w:p>
    <w:p>
      <w:pPr>
        <w:pStyle w:val="Heading1"/>
      </w:pPr>
      <w:bookmarkStart w:id="0" w:name="_Toc14978"/>
      <w:bookmarkStart w:id="1" w:name="_Toc31348"/>
      <w:bookmarkStart w:id="2" w:name="_Toc202876045"/>
      <w:bookmarkStart w:id="3" w:name="_Toc202876252"/>
      <w:bookmarkStart w:id="4" w:name="_Toc202876180"/>
      <w:r>
        <w:rPr>
          <w:rFonts w:hint="eastAsia"/>
        </w:rPr>
        <w:t>一、工作简况</w:t>
      </w:r>
      <w:bookmarkEnd w:id="0"/>
      <w:bookmarkEnd w:id="1"/>
      <w:bookmarkEnd w:id="2"/>
      <w:bookmarkEnd w:id="3"/>
      <w:bookmarkEnd w:id="4"/>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szCs w:val="32"/>
        </w:rPr>
      </w:pPr>
      <w:r>
        <w:rPr>
          <w:rFonts w:ascii="仿宋" w:hAnsi="仿宋" w:cs="仿宋" w:hint="eastAsia"/>
          <w:szCs w:val="32"/>
        </w:rPr>
        <w:t>随着全球绿色能源转型加速，氢能作为实现碳中和目标的核心载体，其重要性日益凸显。质子交换膜（PEM）电解水制氢技术凭借响应速度快、效率高、适应波动性可再生能源等优势，已成为规模化生产绿氢的关键路径。然而，该技术的产业化进程仍面临性能评估体系不统一、数据可比性差、长期可靠性验证不足等瓶颈。建立科学、统一的PEM电解水系统稳态测试标准，已成为推动行业健康发展的迫切需求，具备以下重要意义：</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szCs w:val="32"/>
        </w:rPr>
      </w:pPr>
      <w:r>
        <w:rPr>
          <w:rFonts w:ascii="仿宋" w:hAnsi="仿宋" w:cs="仿宋" w:hint="eastAsia"/>
          <w:szCs w:val="32"/>
        </w:rPr>
        <w:t>（1）解决PEM电解槽性能数据的可比性问题。当前，行业内各厂商、研究机构对PEM电解槽的测试条件（如温度、压力、电流密度范围、水质要求、运行时长定义等）存在显著差异，导致效率、产氢率、能耗等关键性能参数无法横向对比。统一标准可提供基准测试框架，消除人为或方法性偏差，为技术选型、设备采购和政策补贴等提供客观依据。</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szCs w:val="32"/>
        </w:rPr>
      </w:pPr>
      <w:r>
        <w:rPr>
          <w:rFonts w:ascii="仿宋" w:hAnsi="仿宋" w:cs="仿宋" w:hint="eastAsia"/>
          <w:szCs w:val="32"/>
        </w:rPr>
        <w:t>（2）加速技术创新与迭代优化。缺乏标准化测试方法，使得新材料（如低铱催化剂）、新结构（如超薄电极）或新工艺的性能验证周期延长，研发成果难以被市场快速认可。稳态测试标准可建立可复现的实验环境，明确核心指标（如电压效率、氢气纯度、衰减率）的测量规范，推动技术迭代的精准优化。</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szCs w:val="32"/>
        </w:rPr>
      </w:pPr>
      <w:r>
        <w:rPr>
          <w:rFonts w:ascii="仿宋" w:hAnsi="仿宋" w:cs="仿宋" w:hint="eastAsia"/>
          <w:szCs w:val="32"/>
        </w:rPr>
        <w:t>（3）支撑产业链协同与规模化应用。从膜电极、双极板到系统集成，PEM电解槽产业链涉及多层级供应商。统一测试标准是上下游技术衔接和系统匹配的基础保障。标准化的性能数据可增强投资者信心，降低项目融资风险，并为电网-氢能协同运行提供可靠的设计输入参数。</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szCs w:val="32"/>
        </w:rPr>
      </w:pPr>
      <w:r>
        <w:rPr>
          <w:rFonts w:ascii="仿宋" w:hAnsi="仿宋" w:cs="仿宋" w:hint="eastAsia"/>
          <w:szCs w:val="32"/>
        </w:rPr>
        <w:t>此标准</w:t>
      </w:r>
      <w:r>
        <w:t>任务来源</w:t>
      </w:r>
      <w:r>
        <w:rPr>
          <w:rFonts w:hint="eastAsia"/>
        </w:rPr>
        <w:t>于：</w:t>
      </w:r>
      <w:r>
        <w:rPr>
          <w:rFonts w:ascii="Times New Roman" w:hAnsi="Times New Roman" w:cs="仿宋" w:hint="eastAsia"/>
        </w:rPr>
        <w:t>根据四川省市场监督管理局 2025年2月7日发出的《关于下达 2025年度第一批地方标准制修定立项计划的通知》（川市监函〔2025〕29号），批准由东方电气集团东方锅炉股份有限公司牵头起草地方标准《质子交换膜电解槽稳态运行寿命测试方法》。</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szCs w:val="32"/>
        </w:rPr>
      </w:pPr>
      <w:r>
        <w:rPr>
          <w:rFonts w:ascii="仿宋" w:hAnsi="仿宋" w:cs="仿宋" w:hint="eastAsia"/>
          <w:szCs w:val="32"/>
        </w:rPr>
        <w:t>此标准</w:t>
      </w:r>
      <w:r>
        <w:rPr>
          <w:rFonts w:ascii="仿宋" w:hAnsi="仿宋" w:cs="仿宋"/>
          <w:szCs w:val="32"/>
        </w:rPr>
        <w:t>协作单位</w:t>
      </w:r>
      <w:r>
        <w:rPr>
          <w:rFonts w:ascii="仿宋" w:hAnsi="仿宋" w:cs="仿宋" w:hint="eastAsia"/>
          <w:szCs w:val="32"/>
        </w:rPr>
        <w:t>为：东方电气（成都）氢能科技有限公司、四川省质量与标准化研究院、中国汽车工程研究院股份有限公司、安徽枡水新能源科技有限公司、科威尔技术股份有限公司、四川大学、西南石油大学、淡马锡理工学院。此标准的</w:t>
      </w:r>
      <w:r>
        <w:rPr>
          <w:rFonts w:ascii="仿宋" w:hAnsi="仿宋" w:cs="仿宋"/>
          <w:szCs w:val="32"/>
        </w:rPr>
        <w:t>主要工作过程</w:t>
      </w:r>
      <w:r>
        <w:rPr>
          <w:rFonts w:ascii="仿宋" w:hAnsi="仿宋" w:cs="仿宋" w:hint="eastAsia"/>
          <w:szCs w:val="32"/>
        </w:rPr>
        <w:t>：项目下达后，按照项目任务书的要求，负责人组织成立标准文件编制组，研究和制定了标准文件编制工作方案，按照《中华人民共和国标准化法》《四川省地方标准管理办法》有关要求开展标准调研、起草、征求意见等工作。</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szCs w:val="32"/>
        </w:rPr>
      </w:pPr>
      <w:r>
        <w:rPr>
          <w:rFonts w:ascii="仿宋" w:hAnsi="仿宋" w:cs="仿宋" w:hint="eastAsia"/>
          <w:szCs w:val="32"/>
        </w:rPr>
        <w:t>东方电气作为中国能源装备制造的龙头企业，近年来在氢能领域形成了全产业链布局与技术领先优势，已成为国内氢能产业发展的核心推动者。自2010年启动氢燃料电池研发，已掌握膜电极制备、电堆设计、系统集成等全套核心技术。这些产品批量应用于交通、分布式发电等领域。2023年，研制出单槽规模行业最大的兆瓦级质子交换膜（PEM）电解水制氢系统，应用于集成化示范项目。目前已开始持续向客户交付使用。但由于国内PEM电解水行业尚处于起步阶段，相关标准仍有待完善，PEM电解槽产品的寿命评价方法仍缺乏权威标准，致使其相关产品质量良莠不齐，也不利于氢能行业长期发展。</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szCs w:val="32"/>
        </w:rPr>
      </w:pPr>
      <w:r>
        <w:rPr>
          <w:rFonts w:ascii="仿宋" w:hAnsi="仿宋" w:cs="仿宋" w:hint="eastAsia"/>
          <w:szCs w:val="32"/>
        </w:rPr>
        <w:t>本工作组在完成本四川省地方标准的立项申报后，陆续组织了省内外相关行业专家参与本标准的起草讨论。根据东方电气在PEM电解槽方面长期的研究经验并结合各方测试经验，形成了该标准讨论稿，组织开展了标准讨论会议，各单位专家针对稳态测试停机的必要性、截止电压设定、活化程序的规范性问题提出了不同意见，并进行了深入讨论，主要分为如下几个阶段。</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szCs w:val="32"/>
        </w:rPr>
      </w:pPr>
      <w:r>
        <w:rPr>
          <w:rFonts w:ascii="仿宋" w:hAnsi="仿宋" w:cs="仿宋" w:hint="eastAsia"/>
          <w:szCs w:val="32"/>
        </w:rPr>
        <w:t>（1）成立起草小组：2024年10月明确项目任务后，东方电气集团东方锅炉股份有限公司组织氢能领域相关专业专家共同组成标准文件编制组，对标准编制组成员进行分工，明确任务职责，确保项目顺利实施。</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szCs w:val="32"/>
        </w:rPr>
      </w:pPr>
      <w:r>
        <w:rPr>
          <w:rFonts w:ascii="仿宋" w:hAnsi="仿宋" w:cs="仿宋" w:hint="eastAsia"/>
          <w:szCs w:val="32"/>
        </w:rPr>
        <w:t>（2）形成草案：2024年10月至2024年12月，标准编制组收集整理国内外、省内外相关的资料，并对其进行分析探讨，标准编制组根据收集的资料、筛选、归纳，在充分考虑四川省实际情况下，拟定标准的大纲，通过了四川省组织的专家立项答辩会议，得到了与会专家的一致通过。随后，工作组确定标准总体框架和主要内容，完成标准草案初稿编写。</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szCs w:val="32"/>
        </w:rPr>
      </w:pPr>
      <w:r>
        <w:rPr>
          <w:rFonts w:ascii="仿宋" w:hAnsi="仿宋" w:cs="仿宋" w:hint="eastAsia"/>
          <w:szCs w:val="32"/>
        </w:rPr>
        <w:t>（3）形成标准讨论稿：2025年1月至5月，根据已有调研数据和收集整理的相关资料，邀请相关专家对相关章节进行讨论，参会专家结合四川省实际情况，提出修改意见，编制组结合相关资料及专家意见对标准的内容和指标进行完善，经编制组成员反复讨论修改后，形成标准讨论稿。</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szCs w:val="32"/>
        </w:rPr>
      </w:pPr>
      <w:r>
        <w:rPr>
          <w:rFonts w:ascii="仿宋" w:hAnsi="仿宋" w:cs="仿宋" w:hint="eastAsia"/>
          <w:szCs w:val="32"/>
        </w:rPr>
        <w:t>（4）形成征求意见稿：2025年6月，工作组讨论稿形成后，在项目组内部进行了意见征集，并对标准文件进行逐条修改，形成征求意见稿。</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szCs w:val="32"/>
        </w:rPr>
      </w:pPr>
      <w:r>
        <w:rPr>
          <w:rFonts w:ascii="仿宋" w:hAnsi="仿宋" w:cs="仿宋" w:hint="eastAsia"/>
          <w:szCs w:val="32"/>
        </w:rPr>
        <w:t>此标准起草人及其所做的工作如下表1所示：</w:t>
      </w:r>
    </w:p>
    <w:p>
      <w:pPr>
        <w:pStyle w:val="Caption"/>
        <w:ind w:firstLine="420"/>
        <w:jc w:val="center"/>
        <w:rPr>
          <w:rFonts w:ascii="黑体" w:hAnsi="黑体" w:cs="仿宋" w:hint="eastAsia"/>
          <w:sz w:val="21"/>
          <w:szCs w:val="21"/>
        </w:rPr>
      </w:pPr>
      <w:r>
        <w:rPr>
          <w:rFonts w:ascii="黑体" w:hAnsi="黑体" w:cs="仿宋" w:hint="eastAsia"/>
          <w:sz w:val="21"/>
          <w:szCs w:val="21"/>
        </w:rPr>
        <w:t>表</w:t>
      </w:r>
      <w:r>
        <w:rPr>
          <w:rFonts w:ascii="黑体" w:hAnsi="黑体" w:cs="仿宋" w:hint="eastAsia"/>
          <w:sz w:val="21"/>
          <w:szCs w:val="21"/>
        </w:rPr>
        <w:fldChar w:fldCharType="begin"/>
      </w:r>
      <w:r>
        <w:rPr>
          <w:rFonts w:ascii="黑体" w:hAnsi="黑体" w:cs="仿宋" w:hint="eastAsia"/>
          <w:sz w:val="21"/>
          <w:szCs w:val="21"/>
        </w:rPr>
        <w:instrText xml:space="preserve"> SEQ 表 \* ARABIC </w:instrText>
      </w:r>
      <w:r>
        <w:rPr>
          <w:rFonts w:ascii="黑体" w:hAnsi="黑体" w:cs="仿宋" w:hint="eastAsia"/>
          <w:sz w:val="21"/>
          <w:szCs w:val="21"/>
        </w:rPr>
        <w:fldChar w:fldCharType="separate"/>
      </w:r>
      <w:r>
        <w:rPr>
          <w:rFonts w:ascii="黑体" w:hAnsi="黑体" w:cs="仿宋" w:hint="eastAsia"/>
          <w:sz w:val="21"/>
          <w:szCs w:val="21"/>
        </w:rPr>
        <w:t>1</w:t>
      </w:r>
      <w:r>
        <w:rPr>
          <w:rFonts w:ascii="黑体" w:hAnsi="黑体" w:cs="仿宋" w:hint="eastAsia"/>
          <w:sz w:val="21"/>
          <w:szCs w:val="21"/>
        </w:rPr>
        <w:fldChar w:fldCharType="end"/>
      </w:r>
      <w:r>
        <w:rPr>
          <w:rFonts w:ascii="黑体" w:hAnsi="黑体" w:cs="仿宋" w:hint="eastAsia"/>
          <w:sz w:val="21"/>
          <w:szCs w:val="21"/>
        </w:rPr>
        <w:t xml:space="preserve"> 编制组人员及任务分工</w:t>
      </w:r>
    </w:p>
    <w:tbl>
      <w:tblPr>
        <w:tblStyle w:val="TableGrid"/>
        <w:tblW w:w="10540" w:type="dxa"/>
        <w:tblInd w:w="-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300"/>
        <w:gridCol w:w="1160"/>
        <w:gridCol w:w="2140"/>
        <w:gridCol w:w="3780"/>
        <w:gridCol w:w="2160"/>
      </w:tblGrid>
      <w:tr>
        <w:tblPrEx>
          <w:tblW w:w="10540" w:type="dxa"/>
          <w:tblInd w:w="-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1300" w:type="dxa"/>
            <w:vAlign w:val="center"/>
          </w:tcPr>
          <w:p>
            <w:pPr>
              <w:adjustRightInd w:val="0"/>
              <w:snapToGrid w:val="0"/>
              <w:spacing w:line="360" w:lineRule="exact"/>
              <w:ind w:firstLine="0" w:firstLineChars="0"/>
              <w:jc w:val="center"/>
              <w:rPr>
                <w:rFonts w:ascii="宋体" w:eastAsia="宋体" w:hAnsi="宋体" w:cs="Times New Roman"/>
                <w:b/>
                <w:bCs/>
                <w:color w:val="000000"/>
                <w:sz w:val="18"/>
                <w:szCs w:val="18"/>
              </w:rPr>
            </w:pPr>
            <w:r>
              <w:rPr>
                <w:rFonts w:ascii="宋体" w:eastAsia="宋体" w:hAnsi="宋体" w:cs="Times New Roman"/>
                <w:b/>
                <w:bCs/>
                <w:color w:val="000000"/>
                <w:sz w:val="18"/>
                <w:szCs w:val="18"/>
              </w:rPr>
              <w:t>姓名</w:t>
            </w:r>
          </w:p>
        </w:tc>
        <w:tc>
          <w:tcPr>
            <w:tcW w:w="1160" w:type="dxa"/>
            <w:vAlign w:val="center"/>
          </w:tcPr>
          <w:p>
            <w:pPr>
              <w:adjustRightInd w:val="0"/>
              <w:snapToGrid w:val="0"/>
              <w:spacing w:line="360" w:lineRule="exact"/>
              <w:ind w:firstLine="0" w:firstLineChars="0"/>
              <w:jc w:val="center"/>
              <w:rPr>
                <w:rFonts w:ascii="宋体" w:eastAsia="宋体" w:hAnsi="宋体" w:cs="Times New Roman"/>
                <w:b/>
                <w:bCs/>
                <w:color w:val="000000"/>
                <w:sz w:val="18"/>
                <w:szCs w:val="18"/>
              </w:rPr>
            </w:pPr>
            <w:r>
              <w:rPr>
                <w:rFonts w:ascii="宋体" w:eastAsia="宋体" w:hAnsi="宋体" w:cs="Times New Roman"/>
                <w:b/>
                <w:bCs/>
                <w:color w:val="000000"/>
                <w:sz w:val="18"/>
                <w:szCs w:val="18"/>
              </w:rPr>
              <w:t>性别</w:t>
            </w:r>
          </w:p>
        </w:tc>
        <w:tc>
          <w:tcPr>
            <w:tcW w:w="2140" w:type="dxa"/>
            <w:vAlign w:val="center"/>
          </w:tcPr>
          <w:p>
            <w:pPr>
              <w:adjustRightInd w:val="0"/>
              <w:snapToGrid w:val="0"/>
              <w:spacing w:line="360" w:lineRule="exact"/>
              <w:ind w:firstLine="0" w:firstLineChars="0"/>
              <w:jc w:val="center"/>
              <w:rPr>
                <w:rFonts w:ascii="宋体" w:eastAsia="宋体" w:hAnsi="宋体" w:cs="Times New Roman"/>
                <w:b/>
                <w:bCs/>
                <w:color w:val="000000"/>
                <w:sz w:val="18"/>
                <w:szCs w:val="18"/>
              </w:rPr>
            </w:pPr>
            <w:r>
              <w:rPr>
                <w:rFonts w:ascii="宋体" w:eastAsia="宋体" w:hAnsi="宋体" w:cs="Times New Roman"/>
                <w:b/>
                <w:bCs/>
                <w:color w:val="000000"/>
                <w:sz w:val="18"/>
                <w:szCs w:val="18"/>
              </w:rPr>
              <w:t>职务/职称</w:t>
            </w:r>
          </w:p>
        </w:tc>
        <w:tc>
          <w:tcPr>
            <w:tcW w:w="3780" w:type="dxa"/>
            <w:vAlign w:val="center"/>
          </w:tcPr>
          <w:p>
            <w:pPr>
              <w:adjustRightInd w:val="0"/>
              <w:snapToGrid w:val="0"/>
              <w:spacing w:line="360" w:lineRule="exact"/>
              <w:ind w:firstLine="0" w:firstLineChars="0"/>
              <w:jc w:val="center"/>
              <w:rPr>
                <w:rFonts w:ascii="宋体" w:eastAsia="宋体" w:hAnsi="宋体" w:cs="Times New Roman"/>
                <w:b/>
                <w:bCs/>
                <w:color w:val="000000"/>
                <w:sz w:val="18"/>
                <w:szCs w:val="18"/>
              </w:rPr>
            </w:pPr>
            <w:r>
              <w:rPr>
                <w:rFonts w:ascii="宋体" w:eastAsia="宋体" w:hAnsi="宋体" w:cs="Times New Roman"/>
                <w:b/>
                <w:bCs/>
                <w:color w:val="000000"/>
                <w:sz w:val="18"/>
                <w:szCs w:val="18"/>
              </w:rPr>
              <w:t>工作单位</w:t>
            </w:r>
          </w:p>
        </w:tc>
        <w:tc>
          <w:tcPr>
            <w:tcW w:w="2160" w:type="dxa"/>
            <w:vAlign w:val="center"/>
          </w:tcPr>
          <w:p>
            <w:pPr>
              <w:adjustRightInd w:val="0"/>
              <w:snapToGrid w:val="0"/>
              <w:spacing w:line="360" w:lineRule="exact"/>
              <w:ind w:firstLine="0" w:firstLineChars="0"/>
              <w:jc w:val="center"/>
              <w:rPr>
                <w:rFonts w:ascii="宋体" w:eastAsia="宋体" w:hAnsi="宋体" w:cs="Times New Roman"/>
                <w:b/>
                <w:bCs/>
                <w:color w:val="000000"/>
                <w:sz w:val="18"/>
                <w:szCs w:val="18"/>
              </w:rPr>
            </w:pPr>
            <w:r>
              <w:rPr>
                <w:rFonts w:ascii="宋体" w:eastAsia="宋体" w:hAnsi="宋体" w:cs="Times New Roman"/>
                <w:b/>
                <w:bCs/>
                <w:color w:val="000000"/>
                <w:sz w:val="18"/>
                <w:szCs w:val="18"/>
              </w:rPr>
              <w:t>任务分工</w:t>
            </w:r>
          </w:p>
        </w:tc>
      </w:tr>
      <w:tr>
        <w:tblPrEx>
          <w:tblW w:w="10540" w:type="dxa"/>
          <w:tblInd w:w="-933" w:type="dxa"/>
          <w:tblCellMar>
            <w:top w:w="0" w:type="dxa"/>
            <w:left w:w="108" w:type="dxa"/>
            <w:bottom w:w="0" w:type="dxa"/>
            <w:right w:w="108" w:type="dxa"/>
          </w:tblCellMar>
        </w:tblPrEx>
        <w:tc>
          <w:tcPr>
            <w:tcW w:w="1300" w:type="dxa"/>
            <w:vAlign w:val="center"/>
          </w:tcPr>
          <w:p>
            <w:pPr>
              <w:adjustRightInd w:val="0"/>
              <w:snapToGrid w:val="0"/>
              <w:spacing w:line="360" w:lineRule="exact"/>
              <w:ind w:firstLine="0" w:firstLineChars="0"/>
              <w:jc w:val="center"/>
              <w:rPr>
                <w:rFonts w:ascii="宋体" w:eastAsia="宋体" w:hAnsi="宋体" w:cs="Times New Roman"/>
                <w:bCs/>
                <w:color w:val="000000"/>
                <w:sz w:val="18"/>
                <w:szCs w:val="18"/>
              </w:rPr>
            </w:pPr>
            <w:r>
              <w:rPr>
                <w:rFonts w:ascii="宋体" w:eastAsia="宋体" w:hAnsi="宋体" w:cs="Times New Roman"/>
                <w:bCs/>
                <w:color w:val="000000"/>
                <w:sz w:val="18"/>
                <w:szCs w:val="18"/>
              </w:rPr>
              <w:t>何东旭</w:t>
            </w:r>
          </w:p>
        </w:tc>
        <w:tc>
          <w:tcPr>
            <w:tcW w:w="1160" w:type="dxa"/>
            <w:vAlign w:val="center"/>
          </w:tcPr>
          <w:p>
            <w:pPr>
              <w:adjustRightInd w:val="0"/>
              <w:snapToGrid w:val="0"/>
              <w:spacing w:line="360" w:lineRule="exact"/>
              <w:ind w:firstLine="0" w:firstLineChars="0"/>
              <w:jc w:val="center"/>
              <w:rPr>
                <w:rFonts w:ascii="宋体" w:eastAsia="宋体" w:hAnsi="宋体" w:cs="Times New Roman"/>
                <w:color w:val="000000"/>
                <w:sz w:val="18"/>
                <w:szCs w:val="18"/>
              </w:rPr>
            </w:pPr>
            <w:r>
              <w:rPr>
                <w:rFonts w:ascii="宋体" w:eastAsia="宋体" w:hAnsi="宋体" w:cs="Times New Roman"/>
                <w:color w:val="000000"/>
                <w:sz w:val="18"/>
                <w:szCs w:val="18"/>
              </w:rPr>
              <w:t>男</w:t>
            </w:r>
          </w:p>
        </w:tc>
        <w:tc>
          <w:tcPr>
            <w:tcW w:w="2140" w:type="dxa"/>
            <w:vAlign w:val="center"/>
          </w:tcPr>
          <w:p>
            <w:pPr>
              <w:adjustRightInd w:val="0"/>
              <w:snapToGrid w:val="0"/>
              <w:spacing w:line="360" w:lineRule="exact"/>
              <w:ind w:firstLine="0" w:firstLineChars="0"/>
              <w:jc w:val="center"/>
              <w:rPr>
                <w:rFonts w:ascii="宋体" w:eastAsia="宋体" w:hAnsi="宋体" w:cs="Times New Roman"/>
                <w:color w:val="000000"/>
                <w:sz w:val="18"/>
                <w:szCs w:val="18"/>
              </w:rPr>
            </w:pPr>
            <w:r>
              <w:rPr>
                <w:rFonts w:ascii="宋体" w:eastAsia="宋体" w:hAnsi="宋体" w:cs="Times New Roman"/>
                <w:color w:val="000000"/>
                <w:sz w:val="18"/>
                <w:szCs w:val="18"/>
              </w:rPr>
              <w:t>副主任/高级工程师</w:t>
            </w:r>
          </w:p>
        </w:tc>
        <w:tc>
          <w:tcPr>
            <w:tcW w:w="3780" w:type="dxa"/>
            <w:vAlign w:val="center"/>
          </w:tcPr>
          <w:p>
            <w:pPr>
              <w:adjustRightInd w:val="0"/>
              <w:snapToGrid w:val="0"/>
              <w:spacing w:line="360" w:lineRule="exact"/>
              <w:ind w:firstLine="0" w:firstLineChars="0"/>
              <w:jc w:val="center"/>
              <w:rPr>
                <w:rFonts w:ascii="宋体" w:eastAsia="宋体" w:hAnsi="宋体" w:cs="Times New Roman"/>
                <w:color w:val="000000"/>
                <w:sz w:val="18"/>
                <w:szCs w:val="18"/>
              </w:rPr>
            </w:pPr>
            <w:r>
              <w:rPr>
                <w:rFonts w:ascii="宋体" w:eastAsia="宋体" w:hAnsi="宋体" w:cs="Times New Roman"/>
                <w:color w:val="000000"/>
                <w:sz w:val="18"/>
                <w:szCs w:val="18"/>
              </w:rPr>
              <w:t>东方电气集团东方锅炉股份有限公司</w:t>
            </w:r>
            <w:r>
              <w:rPr>
                <w:rFonts w:ascii="宋体" w:eastAsia="宋体" w:hAnsi="宋体" w:cs="Times New Roman" w:hint="eastAsia"/>
                <w:color w:val="000000"/>
                <w:sz w:val="18"/>
                <w:szCs w:val="18"/>
              </w:rPr>
              <w:t>、</w:t>
            </w:r>
            <w:r>
              <w:rPr>
                <w:rFonts w:ascii="宋体" w:eastAsia="宋体" w:hAnsi="宋体" w:cs="Times New Roman"/>
                <w:color w:val="000000"/>
                <w:sz w:val="18"/>
                <w:szCs w:val="18"/>
              </w:rPr>
              <w:t>东方电气（成都）氢能科技有限公司</w:t>
            </w:r>
          </w:p>
        </w:tc>
        <w:tc>
          <w:tcPr>
            <w:tcW w:w="2160" w:type="dxa"/>
            <w:vAlign w:val="center"/>
          </w:tcPr>
          <w:p>
            <w:pPr>
              <w:adjustRightInd w:val="0"/>
              <w:snapToGrid w:val="0"/>
              <w:spacing w:line="360" w:lineRule="exact"/>
              <w:ind w:firstLine="0" w:firstLineChars="0"/>
              <w:jc w:val="center"/>
              <w:rPr>
                <w:rFonts w:ascii="宋体" w:eastAsia="宋体" w:hAnsi="宋体" w:cs="Times New Roman"/>
                <w:color w:val="000000"/>
                <w:sz w:val="18"/>
                <w:szCs w:val="18"/>
              </w:rPr>
            </w:pPr>
            <w:r>
              <w:rPr>
                <w:rFonts w:ascii="宋体" w:eastAsia="宋体" w:hAnsi="宋体" w:cs="Times New Roman"/>
                <w:color w:val="000000"/>
                <w:sz w:val="18"/>
                <w:szCs w:val="18"/>
              </w:rPr>
              <w:t>负责标准总体规划、标准编制</w:t>
            </w:r>
          </w:p>
        </w:tc>
      </w:tr>
      <w:tr>
        <w:tblPrEx>
          <w:tblW w:w="10540" w:type="dxa"/>
          <w:tblInd w:w="-933" w:type="dxa"/>
          <w:tblCellMar>
            <w:top w:w="0" w:type="dxa"/>
            <w:left w:w="108" w:type="dxa"/>
            <w:bottom w:w="0" w:type="dxa"/>
            <w:right w:w="108" w:type="dxa"/>
          </w:tblCellMar>
        </w:tblPrEx>
        <w:tc>
          <w:tcPr>
            <w:tcW w:w="1300" w:type="dxa"/>
            <w:vAlign w:val="center"/>
          </w:tcPr>
          <w:p>
            <w:pPr>
              <w:adjustRightInd w:val="0"/>
              <w:snapToGrid w:val="0"/>
              <w:spacing w:line="360" w:lineRule="exact"/>
              <w:ind w:firstLine="0" w:firstLineChars="0"/>
              <w:jc w:val="center"/>
              <w:rPr>
                <w:rFonts w:ascii="宋体" w:eastAsia="宋体" w:hAnsi="宋体" w:cs="Times New Roman"/>
                <w:bCs/>
                <w:color w:val="000000"/>
                <w:sz w:val="18"/>
                <w:szCs w:val="18"/>
              </w:rPr>
            </w:pPr>
            <w:r>
              <w:rPr>
                <w:rFonts w:ascii="宋体" w:eastAsia="宋体" w:hAnsi="宋体" w:cs="Times New Roman"/>
                <w:bCs/>
                <w:color w:val="000000"/>
                <w:sz w:val="18"/>
                <w:szCs w:val="18"/>
              </w:rPr>
              <w:t>李强</w:t>
            </w:r>
          </w:p>
        </w:tc>
        <w:tc>
          <w:tcPr>
            <w:tcW w:w="1160" w:type="dxa"/>
            <w:vAlign w:val="center"/>
          </w:tcPr>
          <w:p>
            <w:pPr>
              <w:adjustRightInd w:val="0"/>
              <w:snapToGrid w:val="0"/>
              <w:spacing w:line="360" w:lineRule="exact"/>
              <w:ind w:firstLine="0" w:firstLineChars="0"/>
              <w:jc w:val="center"/>
              <w:rPr>
                <w:rFonts w:ascii="宋体" w:eastAsia="宋体" w:hAnsi="宋体" w:cs="Times New Roman"/>
                <w:color w:val="000000"/>
                <w:sz w:val="18"/>
                <w:szCs w:val="18"/>
              </w:rPr>
            </w:pPr>
            <w:r>
              <w:rPr>
                <w:rFonts w:ascii="宋体" w:eastAsia="宋体" w:hAnsi="宋体" w:cs="Times New Roman"/>
                <w:color w:val="000000"/>
                <w:sz w:val="18"/>
                <w:szCs w:val="18"/>
              </w:rPr>
              <w:t>男</w:t>
            </w:r>
          </w:p>
        </w:tc>
        <w:tc>
          <w:tcPr>
            <w:tcW w:w="2140" w:type="dxa"/>
            <w:vAlign w:val="center"/>
          </w:tcPr>
          <w:p>
            <w:pPr>
              <w:adjustRightInd w:val="0"/>
              <w:snapToGrid w:val="0"/>
              <w:spacing w:line="360" w:lineRule="exact"/>
              <w:ind w:firstLine="0" w:firstLineChars="0"/>
              <w:jc w:val="center"/>
              <w:rPr>
                <w:rFonts w:ascii="宋体" w:eastAsia="宋体" w:hAnsi="宋体" w:cs="Times New Roman"/>
                <w:color w:val="000000"/>
                <w:sz w:val="18"/>
                <w:szCs w:val="18"/>
              </w:rPr>
            </w:pPr>
            <w:r>
              <w:rPr>
                <w:rFonts w:ascii="宋体" w:eastAsia="宋体" w:hAnsi="宋体" w:cs="Times New Roman"/>
                <w:color w:val="000000"/>
                <w:sz w:val="18"/>
                <w:szCs w:val="18"/>
              </w:rPr>
              <w:t>工程师</w:t>
            </w:r>
          </w:p>
        </w:tc>
        <w:tc>
          <w:tcPr>
            <w:tcW w:w="3780" w:type="dxa"/>
            <w:vAlign w:val="center"/>
          </w:tcPr>
          <w:p>
            <w:pPr>
              <w:adjustRightInd w:val="0"/>
              <w:snapToGrid w:val="0"/>
              <w:spacing w:line="360" w:lineRule="exact"/>
              <w:ind w:firstLine="0" w:firstLineChars="0"/>
              <w:jc w:val="center"/>
              <w:rPr>
                <w:rFonts w:ascii="宋体" w:eastAsia="宋体" w:hAnsi="宋体" w:cs="Times New Roman"/>
                <w:color w:val="000000"/>
                <w:sz w:val="18"/>
                <w:szCs w:val="18"/>
              </w:rPr>
            </w:pPr>
            <w:r>
              <w:rPr>
                <w:rFonts w:ascii="宋体" w:eastAsia="宋体" w:hAnsi="宋体" w:cs="Times New Roman"/>
                <w:color w:val="000000"/>
                <w:sz w:val="18"/>
                <w:szCs w:val="18"/>
              </w:rPr>
              <w:t>东方电气集团东方锅炉股份有限公司</w:t>
            </w:r>
            <w:r>
              <w:rPr>
                <w:rFonts w:ascii="宋体" w:eastAsia="宋体" w:hAnsi="宋体" w:cs="Times New Roman" w:hint="eastAsia"/>
                <w:color w:val="000000"/>
                <w:sz w:val="18"/>
                <w:szCs w:val="18"/>
              </w:rPr>
              <w:t>、</w:t>
            </w:r>
            <w:r>
              <w:rPr>
                <w:rFonts w:ascii="宋体" w:eastAsia="宋体" w:hAnsi="宋体" w:cs="Times New Roman"/>
                <w:color w:val="000000"/>
                <w:sz w:val="18"/>
                <w:szCs w:val="18"/>
              </w:rPr>
              <w:t>东方电气（成都）氢能科技有限公司</w:t>
            </w:r>
          </w:p>
        </w:tc>
        <w:tc>
          <w:tcPr>
            <w:tcW w:w="2160" w:type="dxa"/>
            <w:vAlign w:val="center"/>
          </w:tcPr>
          <w:p>
            <w:pPr>
              <w:adjustRightInd w:val="0"/>
              <w:snapToGrid w:val="0"/>
              <w:spacing w:line="360" w:lineRule="exact"/>
              <w:ind w:firstLine="0" w:firstLineChars="0"/>
              <w:jc w:val="center"/>
              <w:rPr>
                <w:rFonts w:ascii="宋体" w:eastAsia="宋体" w:hAnsi="宋体" w:cs="Times New Roman"/>
                <w:color w:val="000000"/>
                <w:sz w:val="18"/>
                <w:szCs w:val="18"/>
              </w:rPr>
            </w:pPr>
            <w:r>
              <w:rPr>
                <w:rFonts w:ascii="宋体" w:eastAsia="宋体" w:hAnsi="宋体" w:cs="Times New Roman" w:hint="eastAsia"/>
                <w:color w:val="000000"/>
                <w:sz w:val="18"/>
                <w:szCs w:val="18"/>
              </w:rPr>
              <w:t>负责</w:t>
            </w:r>
            <w:r>
              <w:rPr>
                <w:rFonts w:ascii="宋体" w:eastAsia="宋体" w:hAnsi="宋体" w:cs="Times New Roman"/>
                <w:color w:val="000000"/>
                <w:sz w:val="18"/>
                <w:szCs w:val="18"/>
              </w:rPr>
              <w:t>标准编制、技术指导、文稿修改</w:t>
            </w:r>
          </w:p>
        </w:tc>
      </w:tr>
      <w:tr>
        <w:tblPrEx>
          <w:tblW w:w="10540" w:type="dxa"/>
          <w:tblInd w:w="-933" w:type="dxa"/>
          <w:tblCellMar>
            <w:top w:w="0" w:type="dxa"/>
            <w:left w:w="108" w:type="dxa"/>
            <w:bottom w:w="0" w:type="dxa"/>
            <w:right w:w="108" w:type="dxa"/>
          </w:tblCellMar>
        </w:tblPrEx>
        <w:tc>
          <w:tcPr>
            <w:tcW w:w="1300" w:type="dxa"/>
            <w:vAlign w:val="center"/>
          </w:tcPr>
          <w:p>
            <w:pPr>
              <w:adjustRightInd w:val="0"/>
              <w:snapToGrid w:val="0"/>
              <w:spacing w:line="360" w:lineRule="exact"/>
              <w:ind w:firstLine="0" w:firstLineChars="0"/>
              <w:jc w:val="center"/>
              <w:rPr>
                <w:rFonts w:ascii="宋体" w:eastAsia="宋体" w:hAnsi="宋体" w:cs="Times New Roman"/>
                <w:bCs/>
                <w:color w:val="000000"/>
                <w:sz w:val="18"/>
                <w:szCs w:val="18"/>
              </w:rPr>
            </w:pPr>
            <w:r>
              <w:rPr>
                <w:rFonts w:ascii="宋体" w:eastAsia="宋体" w:hAnsi="宋体" w:cs="Times New Roman"/>
                <w:bCs/>
                <w:color w:val="000000"/>
                <w:sz w:val="18"/>
                <w:szCs w:val="18"/>
              </w:rPr>
              <w:t>孙浩然</w:t>
            </w:r>
          </w:p>
        </w:tc>
        <w:tc>
          <w:tcPr>
            <w:tcW w:w="1160" w:type="dxa"/>
            <w:vAlign w:val="center"/>
          </w:tcPr>
          <w:p>
            <w:pPr>
              <w:adjustRightInd w:val="0"/>
              <w:snapToGrid w:val="0"/>
              <w:spacing w:line="360" w:lineRule="exact"/>
              <w:ind w:firstLine="0" w:firstLineChars="0"/>
              <w:jc w:val="center"/>
              <w:rPr>
                <w:rFonts w:ascii="宋体" w:eastAsia="宋体" w:hAnsi="宋体" w:cs="Times New Roman"/>
                <w:color w:val="000000"/>
                <w:sz w:val="18"/>
                <w:szCs w:val="18"/>
              </w:rPr>
            </w:pPr>
            <w:r>
              <w:rPr>
                <w:rFonts w:ascii="宋体" w:eastAsia="宋体" w:hAnsi="宋体" w:cs="Times New Roman"/>
                <w:color w:val="000000"/>
                <w:sz w:val="18"/>
                <w:szCs w:val="18"/>
              </w:rPr>
              <w:t>男</w:t>
            </w:r>
          </w:p>
        </w:tc>
        <w:tc>
          <w:tcPr>
            <w:tcW w:w="2140" w:type="dxa"/>
            <w:vAlign w:val="center"/>
          </w:tcPr>
          <w:p>
            <w:pPr>
              <w:adjustRightInd w:val="0"/>
              <w:snapToGrid w:val="0"/>
              <w:spacing w:line="360" w:lineRule="exact"/>
              <w:ind w:firstLine="0" w:firstLineChars="0"/>
              <w:jc w:val="center"/>
              <w:rPr>
                <w:rFonts w:ascii="宋体" w:eastAsia="宋体" w:hAnsi="宋体" w:cs="Times New Roman"/>
                <w:color w:val="000000"/>
                <w:sz w:val="18"/>
                <w:szCs w:val="18"/>
              </w:rPr>
            </w:pPr>
            <w:r>
              <w:rPr>
                <w:rFonts w:ascii="宋体" w:eastAsia="宋体" w:hAnsi="宋体" w:cs="Times New Roman"/>
                <w:color w:val="000000"/>
                <w:sz w:val="18"/>
                <w:szCs w:val="18"/>
              </w:rPr>
              <w:t>副部长/工程师</w:t>
            </w:r>
          </w:p>
        </w:tc>
        <w:tc>
          <w:tcPr>
            <w:tcW w:w="3780" w:type="dxa"/>
            <w:vAlign w:val="center"/>
          </w:tcPr>
          <w:p>
            <w:pPr>
              <w:adjustRightInd w:val="0"/>
              <w:snapToGrid w:val="0"/>
              <w:spacing w:line="360" w:lineRule="exact"/>
              <w:ind w:firstLine="0" w:firstLineChars="0"/>
              <w:jc w:val="center"/>
              <w:rPr>
                <w:rFonts w:ascii="宋体" w:eastAsia="宋体" w:hAnsi="宋体" w:cs="Times New Roman"/>
                <w:color w:val="000000"/>
                <w:sz w:val="18"/>
                <w:szCs w:val="18"/>
              </w:rPr>
            </w:pPr>
            <w:r>
              <w:rPr>
                <w:rFonts w:ascii="宋体" w:eastAsia="宋体" w:hAnsi="宋体" w:cs="Times New Roman"/>
                <w:color w:val="000000"/>
                <w:sz w:val="18"/>
                <w:szCs w:val="18"/>
              </w:rPr>
              <w:t>东方电气集团东方锅炉股份有限公司</w:t>
            </w:r>
            <w:r>
              <w:rPr>
                <w:rFonts w:ascii="宋体" w:eastAsia="宋体" w:hAnsi="宋体" w:cs="Times New Roman" w:hint="eastAsia"/>
                <w:color w:val="000000"/>
                <w:sz w:val="18"/>
                <w:szCs w:val="18"/>
              </w:rPr>
              <w:t>、</w:t>
            </w:r>
            <w:r>
              <w:rPr>
                <w:rFonts w:ascii="宋体" w:eastAsia="宋体" w:hAnsi="宋体" w:cs="Times New Roman"/>
                <w:color w:val="000000"/>
                <w:sz w:val="18"/>
                <w:szCs w:val="18"/>
              </w:rPr>
              <w:t>东方电气（成都）氢能科技有限公司</w:t>
            </w:r>
          </w:p>
        </w:tc>
        <w:tc>
          <w:tcPr>
            <w:tcW w:w="2160" w:type="dxa"/>
            <w:vAlign w:val="center"/>
          </w:tcPr>
          <w:p>
            <w:pPr>
              <w:adjustRightInd w:val="0"/>
              <w:snapToGrid w:val="0"/>
              <w:spacing w:line="360" w:lineRule="exact"/>
              <w:ind w:firstLine="0" w:firstLineChars="0"/>
              <w:jc w:val="center"/>
              <w:rPr>
                <w:rFonts w:ascii="宋体" w:eastAsia="宋体" w:hAnsi="宋体" w:cs="Times New Roman"/>
                <w:color w:val="000000"/>
                <w:sz w:val="18"/>
                <w:szCs w:val="18"/>
              </w:rPr>
            </w:pPr>
            <w:r>
              <w:rPr>
                <w:rFonts w:ascii="宋体" w:eastAsia="宋体" w:hAnsi="宋体" w:cs="Times New Roman"/>
                <w:color w:val="000000"/>
                <w:sz w:val="18"/>
                <w:szCs w:val="18"/>
              </w:rPr>
              <w:t>负责标准审核</w:t>
            </w:r>
          </w:p>
        </w:tc>
      </w:tr>
      <w:tr>
        <w:tblPrEx>
          <w:tblW w:w="10540" w:type="dxa"/>
          <w:tblInd w:w="-933" w:type="dxa"/>
          <w:tblCellMar>
            <w:top w:w="0" w:type="dxa"/>
            <w:left w:w="108" w:type="dxa"/>
            <w:bottom w:w="0" w:type="dxa"/>
            <w:right w:w="108" w:type="dxa"/>
          </w:tblCellMar>
        </w:tblPrEx>
        <w:tc>
          <w:tcPr>
            <w:tcW w:w="1300" w:type="dxa"/>
            <w:vAlign w:val="center"/>
          </w:tcPr>
          <w:p>
            <w:pPr>
              <w:adjustRightInd w:val="0"/>
              <w:snapToGrid w:val="0"/>
              <w:spacing w:line="360" w:lineRule="exact"/>
              <w:ind w:firstLine="0" w:firstLineChars="0"/>
              <w:jc w:val="center"/>
              <w:rPr>
                <w:rFonts w:ascii="宋体" w:eastAsia="宋体" w:hAnsi="宋体" w:cs="Times New Roman"/>
                <w:bCs/>
                <w:color w:val="000000"/>
                <w:sz w:val="18"/>
                <w:szCs w:val="18"/>
              </w:rPr>
            </w:pPr>
            <w:r>
              <w:rPr>
                <w:rFonts w:ascii="宋体" w:eastAsia="宋体" w:hAnsi="宋体" w:cs="Times New Roman"/>
                <w:bCs/>
                <w:color w:val="000000"/>
                <w:sz w:val="18"/>
                <w:szCs w:val="18"/>
              </w:rPr>
              <w:t>陈明</w:t>
            </w:r>
          </w:p>
        </w:tc>
        <w:tc>
          <w:tcPr>
            <w:tcW w:w="1160" w:type="dxa"/>
            <w:vAlign w:val="center"/>
          </w:tcPr>
          <w:p>
            <w:pPr>
              <w:adjustRightInd w:val="0"/>
              <w:snapToGrid w:val="0"/>
              <w:spacing w:line="360" w:lineRule="exact"/>
              <w:ind w:firstLine="0" w:firstLineChars="0"/>
              <w:jc w:val="center"/>
              <w:rPr>
                <w:rFonts w:ascii="宋体" w:eastAsia="宋体" w:hAnsi="宋体" w:cs="Times New Roman"/>
                <w:color w:val="000000"/>
                <w:sz w:val="18"/>
                <w:szCs w:val="18"/>
              </w:rPr>
            </w:pPr>
            <w:r>
              <w:rPr>
                <w:rFonts w:ascii="宋体" w:eastAsia="宋体" w:hAnsi="宋体" w:cs="Times New Roman"/>
                <w:color w:val="000000"/>
                <w:sz w:val="18"/>
                <w:szCs w:val="18"/>
              </w:rPr>
              <w:t>男</w:t>
            </w:r>
          </w:p>
        </w:tc>
        <w:tc>
          <w:tcPr>
            <w:tcW w:w="2140" w:type="dxa"/>
            <w:vAlign w:val="center"/>
          </w:tcPr>
          <w:p>
            <w:pPr>
              <w:adjustRightInd w:val="0"/>
              <w:snapToGrid w:val="0"/>
              <w:spacing w:line="360" w:lineRule="exact"/>
              <w:ind w:firstLine="0" w:firstLineChars="0"/>
              <w:jc w:val="center"/>
              <w:rPr>
                <w:rFonts w:ascii="宋体" w:eastAsia="宋体" w:hAnsi="宋体" w:cs="Times New Roman"/>
                <w:color w:val="000000"/>
                <w:sz w:val="18"/>
                <w:szCs w:val="18"/>
              </w:rPr>
            </w:pPr>
            <w:r>
              <w:rPr>
                <w:rFonts w:ascii="宋体" w:eastAsia="宋体" w:hAnsi="宋体" w:cs="Times New Roman"/>
                <w:color w:val="000000"/>
                <w:sz w:val="18"/>
                <w:szCs w:val="18"/>
              </w:rPr>
              <w:t>副部长/高级工程师</w:t>
            </w:r>
          </w:p>
        </w:tc>
        <w:tc>
          <w:tcPr>
            <w:tcW w:w="3780" w:type="dxa"/>
            <w:vAlign w:val="center"/>
          </w:tcPr>
          <w:p>
            <w:pPr>
              <w:adjustRightInd w:val="0"/>
              <w:snapToGrid w:val="0"/>
              <w:spacing w:line="360" w:lineRule="exact"/>
              <w:ind w:firstLine="0" w:firstLineChars="0"/>
              <w:jc w:val="center"/>
              <w:rPr>
                <w:rFonts w:ascii="宋体" w:eastAsia="宋体" w:hAnsi="宋体" w:cs="Times New Roman"/>
                <w:color w:val="000000"/>
                <w:sz w:val="18"/>
                <w:szCs w:val="18"/>
              </w:rPr>
            </w:pPr>
            <w:r>
              <w:rPr>
                <w:rFonts w:ascii="宋体" w:eastAsia="宋体" w:hAnsi="宋体" w:cs="Times New Roman"/>
                <w:color w:val="000000"/>
                <w:sz w:val="18"/>
                <w:szCs w:val="18"/>
              </w:rPr>
              <w:t>东方电气集团东方锅炉股份有限公司</w:t>
            </w:r>
            <w:r>
              <w:rPr>
                <w:rFonts w:ascii="宋体" w:eastAsia="宋体" w:hAnsi="宋体" w:cs="Times New Roman" w:hint="eastAsia"/>
                <w:color w:val="000000"/>
                <w:sz w:val="18"/>
                <w:szCs w:val="18"/>
              </w:rPr>
              <w:t>、</w:t>
            </w:r>
            <w:r>
              <w:rPr>
                <w:rFonts w:ascii="宋体" w:eastAsia="宋体" w:hAnsi="宋体" w:cs="Times New Roman"/>
                <w:color w:val="000000"/>
                <w:sz w:val="18"/>
                <w:szCs w:val="18"/>
              </w:rPr>
              <w:t>东方电气（成都）氢能科技有限公司</w:t>
            </w:r>
          </w:p>
        </w:tc>
        <w:tc>
          <w:tcPr>
            <w:tcW w:w="2160" w:type="dxa"/>
            <w:vAlign w:val="center"/>
          </w:tcPr>
          <w:p>
            <w:pPr>
              <w:adjustRightInd w:val="0"/>
              <w:snapToGrid w:val="0"/>
              <w:spacing w:line="360" w:lineRule="exact"/>
              <w:ind w:firstLine="0" w:firstLineChars="0"/>
              <w:jc w:val="center"/>
              <w:rPr>
                <w:rFonts w:ascii="宋体" w:eastAsia="宋体" w:hAnsi="宋体" w:cs="Times New Roman"/>
                <w:color w:val="000000"/>
                <w:sz w:val="18"/>
                <w:szCs w:val="18"/>
              </w:rPr>
            </w:pPr>
            <w:r>
              <w:rPr>
                <w:rFonts w:ascii="宋体" w:eastAsia="宋体" w:hAnsi="宋体" w:cs="Times New Roman"/>
                <w:color w:val="000000"/>
                <w:sz w:val="18"/>
                <w:szCs w:val="18"/>
              </w:rPr>
              <w:t>负责标准审核</w:t>
            </w:r>
          </w:p>
        </w:tc>
      </w:tr>
      <w:tr>
        <w:tblPrEx>
          <w:tblW w:w="10540" w:type="dxa"/>
          <w:tblInd w:w="-933" w:type="dxa"/>
          <w:tblCellMar>
            <w:top w:w="0" w:type="dxa"/>
            <w:left w:w="108" w:type="dxa"/>
            <w:bottom w:w="0" w:type="dxa"/>
            <w:right w:w="108" w:type="dxa"/>
          </w:tblCellMar>
        </w:tblPrEx>
        <w:tc>
          <w:tcPr>
            <w:tcW w:w="1300" w:type="dxa"/>
            <w:vAlign w:val="center"/>
          </w:tcPr>
          <w:p>
            <w:pPr>
              <w:adjustRightInd w:val="0"/>
              <w:snapToGrid w:val="0"/>
              <w:spacing w:line="360" w:lineRule="exact"/>
              <w:ind w:firstLine="0" w:firstLineChars="0"/>
              <w:jc w:val="center"/>
              <w:rPr>
                <w:rFonts w:ascii="宋体" w:eastAsia="宋体" w:hAnsi="宋体" w:cs="Times New Roman"/>
                <w:bCs/>
                <w:color w:val="000000"/>
                <w:sz w:val="18"/>
                <w:szCs w:val="18"/>
              </w:rPr>
            </w:pPr>
            <w:r>
              <w:rPr>
                <w:rFonts w:ascii="宋体" w:eastAsia="宋体" w:hAnsi="宋体" w:cs="Times New Roman" w:hint="eastAsia"/>
                <w:bCs/>
                <w:color w:val="000000"/>
                <w:sz w:val="18"/>
                <w:szCs w:val="18"/>
              </w:rPr>
              <w:t>谢光有</w:t>
            </w:r>
          </w:p>
        </w:tc>
        <w:tc>
          <w:tcPr>
            <w:tcW w:w="1160" w:type="dxa"/>
            <w:vAlign w:val="center"/>
          </w:tcPr>
          <w:p>
            <w:pPr>
              <w:adjustRightInd w:val="0"/>
              <w:snapToGrid w:val="0"/>
              <w:spacing w:line="360" w:lineRule="exact"/>
              <w:ind w:firstLine="0" w:firstLineChars="0"/>
              <w:jc w:val="center"/>
              <w:rPr>
                <w:rFonts w:ascii="宋体" w:eastAsia="宋体" w:hAnsi="宋体" w:cs="Times New Roman"/>
                <w:bCs/>
                <w:color w:val="000000"/>
                <w:sz w:val="18"/>
                <w:szCs w:val="18"/>
              </w:rPr>
            </w:pPr>
            <w:r>
              <w:rPr>
                <w:rFonts w:ascii="宋体" w:eastAsia="宋体" w:hAnsi="宋体" w:cs="Times New Roman"/>
                <w:bCs/>
                <w:color w:val="000000"/>
                <w:sz w:val="18"/>
                <w:szCs w:val="18"/>
              </w:rPr>
              <w:t>男</w:t>
            </w:r>
          </w:p>
        </w:tc>
        <w:tc>
          <w:tcPr>
            <w:tcW w:w="2140" w:type="dxa"/>
            <w:vAlign w:val="center"/>
          </w:tcPr>
          <w:p>
            <w:pPr>
              <w:adjustRightInd w:val="0"/>
              <w:snapToGrid w:val="0"/>
              <w:spacing w:line="360" w:lineRule="exact"/>
              <w:ind w:firstLine="0" w:firstLineChars="0"/>
              <w:jc w:val="center"/>
              <w:rPr>
                <w:rFonts w:ascii="宋体" w:eastAsia="宋体" w:hAnsi="宋体" w:cs="Times New Roman"/>
                <w:bCs/>
                <w:color w:val="000000"/>
                <w:sz w:val="18"/>
                <w:szCs w:val="18"/>
              </w:rPr>
            </w:pPr>
            <w:r>
              <w:rPr>
                <w:rFonts w:ascii="宋体" w:eastAsia="宋体" w:hAnsi="宋体" w:cs="Times New Roman" w:hint="eastAsia"/>
                <w:bCs/>
                <w:color w:val="000000"/>
                <w:sz w:val="18"/>
                <w:szCs w:val="18"/>
              </w:rPr>
              <w:t>副总经理/正高级工程师</w:t>
            </w:r>
          </w:p>
        </w:tc>
        <w:tc>
          <w:tcPr>
            <w:tcW w:w="3780" w:type="dxa"/>
            <w:vAlign w:val="center"/>
          </w:tcPr>
          <w:p>
            <w:pPr>
              <w:adjustRightInd w:val="0"/>
              <w:snapToGrid w:val="0"/>
              <w:spacing w:line="360" w:lineRule="exact"/>
              <w:ind w:firstLine="0" w:firstLineChars="0"/>
              <w:jc w:val="center"/>
              <w:rPr>
                <w:rFonts w:ascii="宋体" w:eastAsia="宋体" w:hAnsi="宋体" w:cs="Times New Roman"/>
                <w:bCs/>
                <w:color w:val="000000"/>
                <w:sz w:val="18"/>
                <w:szCs w:val="18"/>
              </w:rPr>
            </w:pPr>
            <w:r>
              <w:rPr>
                <w:rFonts w:ascii="宋体" w:eastAsia="宋体" w:hAnsi="宋体" w:cs="Times New Roman"/>
                <w:color w:val="000000"/>
                <w:sz w:val="18"/>
                <w:szCs w:val="18"/>
              </w:rPr>
              <w:t>东方电气集团东方锅炉股份有限公司</w:t>
            </w:r>
            <w:r>
              <w:rPr>
                <w:rFonts w:ascii="宋体" w:eastAsia="宋体" w:hAnsi="宋体" w:cs="Times New Roman" w:hint="eastAsia"/>
                <w:color w:val="000000"/>
                <w:sz w:val="18"/>
                <w:szCs w:val="18"/>
              </w:rPr>
              <w:t>、</w:t>
            </w:r>
            <w:r>
              <w:rPr>
                <w:rFonts w:ascii="宋体" w:eastAsia="宋体" w:hAnsi="宋体" w:cs="Times New Roman"/>
                <w:color w:val="000000"/>
                <w:sz w:val="18"/>
                <w:szCs w:val="18"/>
              </w:rPr>
              <w:t>东方电气（成都）氢能科技有限公司</w:t>
            </w:r>
          </w:p>
        </w:tc>
        <w:tc>
          <w:tcPr>
            <w:tcW w:w="2160" w:type="dxa"/>
            <w:vAlign w:val="center"/>
          </w:tcPr>
          <w:p>
            <w:pPr>
              <w:adjustRightInd w:val="0"/>
              <w:snapToGrid w:val="0"/>
              <w:spacing w:line="360" w:lineRule="exact"/>
              <w:ind w:firstLine="0" w:firstLineChars="0"/>
              <w:jc w:val="center"/>
              <w:rPr>
                <w:rFonts w:ascii="宋体" w:eastAsia="宋体" w:hAnsi="宋体" w:cs="Times New Roman"/>
                <w:bCs/>
                <w:color w:val="000000"/>
                <w:sz w:val="18"/>
                <w:szCs w:val="18"/>
              </w:rPr>
            </w:pPr>
            <w:r>
              <w:rPr>
                <w:rFonts w:ascii="宋体" w:eastAsia="宋体" w:hAnsi="宋体" w:cs="Times New Roman"/>
                <w:color w:val="000000"/>
                <w:sz w:val="18"/>
                <w:szCs w:val="18"/>
              </w:rPr>
              <w:t>负责标准审核</w:t>
            </w:r>
          </w:p>
        </w:tc>
      </w:tr>
      <w:tr>
        <w:tblPrEx>
          <w:tblW w:w="10540" w:type="dxa"/>
          <w:tblInd w:w="-933" w:type="dxa"/>
          <w:tblCellMar>
            <w:top w:w="0" w:type="dxa"/>
            <w:left w:w="108" w:type="dxa"/>
            <w:bottom w:w="0" w:type="dxa"/>
            <w:right w:w="108" w:type="dxa"/>
          </w:tblCellMar>
        </w:tblPrEx>
        <w:tc>
          <w:tcPr>
            <w:tcW w:w="1300" w:type="dxa"/>
            <w:vAlign w:val="center"/>
          </w:tcPr>
          <w:p>
            <w:pPr>
              <w:adjustRightInd w:val="0"/>
              <w:snapToGrid w:val="0"/>
              <w:spacing w:line="360" w:lineRule="exact"/>
              <w:ind w:firstLine="0" w:firstLineChars="0"/>
              <w:jc w:val="center"/>
              <w:rPr>
                <w:rFonts w:ascii="宋体" w:eastAsia="宋体" w:hAnsi="宋体" w:cs="Times New Roman"/>
                <w:bCs/>
                <w:color w:val="000000"/>
                <w:sz w:val="18"/>
                <w:szCs w:val="18"/>
              </w:rPr>
            </w:pPr>
            <w:r>
              <w:rPr>
                <w:rFonts w:ascii="宋体" w:eastAsia="宋体" w:hAnsi="宋体" w:cs="Times New Roman"/>
                <w:bCs/>
                <w:color w:val="000000"/>
                <w:sz w:val="18"/>
                <w:szCs w:val="18"/>
              </w:rPr>
              <w:t>高启予</w:t>
            </w:r>
          </w:p>
        </w:tc>
        <w:tc>
          <w:tcPr>
            <w:tcW w:w="1160" w:type="dxa"/>
            <w:vAlign w:val="center"/>
          </w:tcPr>
          <w:p>
            <w:pPr>
              <w:adjustRightInd w:val="0"/>
              <w:snapToGrid w:val="0"/>
              <w:spacing w:line="360" w:lineRule="exact"/>
              <w:ind w:firstLine="0" w:firstLineChars="0"/>
              <w:jc w:val="center"/>
              <w:rPr>
                <w:rFonts w:ascii="宋体" w:eastAsia="宋体" w:hAnsi="宋体" w:cs="Times New Roman"/>
                <w:color w:val="000000"/>
                <w:sz w:val="18"/>
                <w:szCs w:val="18"/>
              </w:rPr>
            </w:pPr>
            <w:r>
              <w:rPr>
                <w:rFonts w:ascii="宋体" w:eastAsia="宋体" w:hAnsi="宋体" w:cs="Times New Roman"/>
                <w:color w:val="000000"/>
                <w:sz w:val="18"/>
                <w:szCs w:val="18"/>
              </w:rPr>
              <w:t>女</w:t>
            </w:r>
          </w:p>
        </w:tc>
        <w:tc>
          <w:tcPr>
            <w:tcW w:w="2140" w:type="dxa"/>
            <w:vAlign w:val="center"/>
          </w:tcPr>
          <w:p>
            <w:pPr>
              <w:adjustRightInd w:val="0"/>
              <w:snapToGrid w:val="0"/>
              <w:spacing w:line="360" w:lineRule="exact"/>
              <w:ind w:firstLine="0" w:firstLineChars="0"/>
              <w:jc w:val="center"/>
              <w:rPr>
                <w:rFonts w:ascii="宋体" w:eastAsia="宋体" w:hAnsi="宋体" w:cs="Times New Roman"/>
                <w:color w:val="000000"/>
                <w:sz w:val="18"/>
                <w:szCs w:val="18"/>
              </w:rPr>
            </w:pPr>
            <w:r>
              <w:rPr>
                <w:rFonts w:ascii="宋体" w:eastAsia="宋体" w:hAnsi="宋体" w:cs="Times New Roman" w:hint="eastAsia"/>
                <w:color w:val="000000"/>
                <w:sz w:val="18"/>
                <w:szCs w:val="18"/>
              </w:rPr>
              <w:t>技术规划岗</w:t>
            </w:r>
          </w:p>
        </w:tc>
        <w:tc>
          <w:tcPr>
            <w:tcW w:w="3780" w:type="dxa"/>
            <w:vAlign w:val="center"/>
          </w:tcPr>
          <w:p>
            <w:pPr>
              <w:adjustRightInd w:val="0"/>
              <w:snapToGrid w:val="0"/>
              <w:spacing w:line="360" w:lineRule="exact"/>
              <w:ind w:firstLine="0" w:firstLineChars="0"/>
              <w:jc w:val="center"/>
              <w:rPr>
                <w:rFonts w:ascii="宋体" w:eastAsia="宋体" w:hAnsi="宋体" w:cs="Times New Roman"/>
                <w:color w:val="000000"/>
                <w:sz w:val="18"/>
                <w:szCs w:val="18"/>
              </w:rPr>
            </w:pPr>
            <w:r>
              <w:rPr>
                <w:rFonts w:ascii="宋体" w:eastAsia="宋体" w:hAnsi="宋体" w:cs="Times New Roman"/>
                <w:color w:val="000000"/>
                <w:sz w:val="18"/>
                <w:szCs w:val="18"/>
              </w:rPr>
              <w:t>东方电气集团东方锅炉股份有限公司</w:t>
            </w:r>
            <w:r>
              <w:rPr>
                <w:rFonts w:ascii="宋体" w:eastAsia="宋体" w:hAnsi="宋体" w:cs="Times New Roman" w:hint="eastAsia"/>
                <w:color w:val="000000"/>
                <w:sz w:val="18"/>
                <w:szCs w:val="18"/>
              </w:rPr>
              <w:t>、</w:t>
            </w:r>
            <w:r>
              <w:rPr>
                <w:rFonts w:ascii="宋体" w:eastAsia="宋体" w:hAnsi="宋体" w:cs="Times New Roman"/>
                <w:color w:val="000000"/>
                <w:sz w:val="18"/>
                <w:szCs w:val="18"/>
              </w:rPr>
              <w:t>东方电气（成都）氢能科技有限公司</w:t>
            </w:r>
          </w:p>
        </w:tc>
        <w:tc>
          <w:tcPr>
            <w:tcW w:w="2160" w:type="dxa"/>
            <w:vAlign w:val="center"/>
          </w:tcPr>
          <w:p>
            <w:pPr>
              <w:adjustRightInd w:val="0"/>
              <w:snapToGrid w:val="0"/>
              <w:spacing w:line="360" w:lineRule="exact"/>
              <w:ind w:firstLine="0" w:firstLineChars="0"/>
              <w:jc w:val="center"/>
              <w:rPr>
                <w:rFonts w:ascii="宋体" w:eastAsia="宋体" w:hAnsi="宋体" w:cs="Times New Roman"/>
                <w:color w:val="000000"/>
                <w:sz w:val="18"/>
                <w:szCs w:val="18"/>
              </w:rPr>
            </w:pPr>
            <w:r>
              <w:rPr>
                <w:rFonts w:ascii="宋体" w:eastAsia="宋体" w:hAnsi="宋体" w:cs="Times New Roman"/>
                <w:color w:val="000000"/>
                <w:sz w:val="18"/>
                <w:szCs w:val="18"/>
              </w:rPr>
              <w:t>负责标准编制</w:t>
            </w:r>
            <w:r>
              <w:rPr>
                <w:rFonts w:ascii="宋体" w:eastAsia="宋体" w:hAnsi="宋体" w:cs="Times New Roman" w:hint="eastAsia"/>
                <w:color w:val="000000"/>
                <w:sz w:val="18"/>
                <w:szCs w:val="18"/>
              </w:rPr>
              <w:t>项目</w:t>
            </w:r>
            <w:r>
              <w:rPr>
                <w:rFonts w:ascii="宋体" w:eastAsia="宋体" w:hAnsi="宋体" w:cs="Times New Roman"/>
                <w:color w:val="000000"/>
                <w:sz w:val="18"/>
                <w:szCs w:val="18"/>
              </w:rPr>
              <w:t>管理、校对</w:t>
            </w:r>
          </w:p>
        </w:tc>
      </w:tr>
    </w:tbl>
    <w:p>
      <w:pPr>
        <w:pStyle w:val="Heading1"/>
        <w:ind w:firstLine="0"/>
      </w:pPr>
      <w:bookmarkStart w:id="5" w:name="_Toc202876181"/>
      <w:bookmarkStart w:id="6" w:name="_Toc202876046"/>
      <w:bookmarkStart w:id="7" w:name="_Toc30044"/>
      <w:bookmarkStart w:id="8" w:name="_Toc9736"/>
      <w:bookmarkStart w:id="9" w:name="_Toc202876253"/>
      <w:r>
        <w:rPr>
          <w:rFonts w:hint="eastAsia"/>
        </w:rPr>
        <w:t>二、标准编制原则和主要内容</w:t>
      </w:r>
      <w:bookmarkEnd w:id="5"/>
      <w:bookmarkEnd w:id="6"/>
      <w:bookmarkEnd w:id="7"/>
      <w:bookmarkEnd w:id="8"/>
      <w:bookmarkEnd w:id="9"/>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r>
        <w:rPr>
          <w:rFonts w:ascii="仿宋" w:hAnsi="仿宋" w:cs="仿宋" w:hint="eastAsia"/>
          <w:szCs w:val="32"/>
        </w:rPr>
        <w:t>此标准编制原则按照GB/T 1.1—2020《标准化工作导则 第1部分：标准化文件的结构和起草规则》的规定起草，严格遵循“科学性、可操作性、准确性”的基本原则。</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r>
        <w:rPr>
          <w:rFonts w:ascii="仿宋" w:hAnsi="仿宋" w:cs="仿宋" w:hint="eastAsia"/>
          <w:szCs w:val="32"/>
        </w:rPr>
        <w:t>标准中的主要内容参考欧盟标准JRC122565  EU harmonised protocols for testing of low temperature water electrolysers、国家标准GB/T 48839-2025《PEM电解槽技术要求》和国家标准GB/T 45541-2025《PEM电解槽性能测试方法》。在相关标准基础上形成具有高度可行性和可推广性的标准测试方法。</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r>
        <w:rPr>
          <w:rFonts w:ascii="仿宋" w:hAnsi="仿宋" w:cs="仿宋" w:hint="eastAsia"/>
          <w:szCs w:val="32"/>
        </w:rPr>
        <w:t>此标准规定了质子交换膜（PEM）电解槽在稳态工况下的标准测试方法。适用于 PEM 水电解用电解槽的稳态运行寿命评估</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r>
        <w:rPr>
          <w:rFonts w:ascii="仿宋" w:hAnsi="仿宋" w:cs="仿宋" w:hint="eastAsia"/>
          <w:szCs w:val="32"/>
        </w:rPr>
        <w:t>此标准的规范性引用文件如下：</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bookmarkStart w:id="10" w:name="OLE_LINK3"/>
      <w:r>
        <w:rPr>
          <w:rFonts w:ascii="仿宋" w:hAnsi="仿宋" w:cs="仿宋" w:hint="eastAsia"/>
          <w:szCs w:val="32"/>
        </w:rPr>
        <w:t>GB/T 45541—2025  PEM电解槽性能测试方法</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r>
        <w:rPr>
          <w:rFonts w:ascii="仿宋" w:hAnsi="仿宋" w:cs="仿宋" w:hint="eastAsia"/>
          <w:szCs w:val="32"/>
        </w:rPr>
        <w:t>GB/T 45539—2025  PEM电解槽技术要求</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r>
        <w:rPr>
          <w:rFonts w:ascii="仿宋" w:hAnsi="仿宋" w:cs="仿宋" w:hint="eastAsia"/>
          <w:szCs w:val="32"/>
        </w:rPr>
        <w:t>T/CASME 1569-2024  PEM电解水制氢膜电极技术规范</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r>
        <w:rPr>
          <w:rFonts w:ascii="仿宋" w:hAnsi="仿宋" w:cs="仿宋" w:hint="eastAsia"/>
          <w:szCs w:val="32"/>
        </w:rPr>
        <w:t>T/CRES 0030-2025  质子交换膜水电解制氢膜电极测试方法</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r>
        <w:rPr>
          <w:rFonts w:ascii="仿宋" w:hAnsi="仿宋" w:cs="仿宋" w:hint="eastAsia"/>
          <w:szCs w:val="32"/>
        </w:rPr>
        <w:t>GB/T 37562-2019  压力型水电解制氢系统技术条件</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r>
        <w:rPr>
          <w:rFonts w:ascii="仿宋" w:hAnsi="仿宋" w:cs="仿宋" w:hint="eastAsia"/>
          <w:szCs w:val="32"/>
        </w:rPr>
        <w:t>GB/T 37563-2019  压力型水电解制氢系统安全要求</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r>
        <w:rPr>
          <w:rFonts w:ascii="仿宋" w:hAnsi="仿宋" w:cs="仿宋" w:hint="eastAsia"/>
          <w:szCs w:val="32"/>
        </w:rPr>
        <w:t>GB/Z 44116-2024  燃料电池发动机及关键部件耐久性试验方法</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r>
        <w:rPr>
          <w:rFonts w:ascii="仿宋" w:hAnsi="仿宋" w:cs="仿宋" w:hint="eastAsia"/>
          <w:szCs w:val="32"/>
        </w:rPr>
        <w:t>GB/T 24499-2009  氢气、氢能与氢能系统术语</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r>
        <w:rPr>
          <w:rFonts w:ascii="仿宋" w:hAnsi="仿宋" w:cs="仿宋" w:hint="eastAsia"/>
          <w:szCs w:val="32"/>
        </w:rPr>
        <w:t>GB/T 32194-2015  手持式数字多用表</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r>
        <w:rPr>
          <w:rFonts w:ascii="仿宋" w:hAnsi="仿宋" w:cs="仿宋" w:hint="eastAsia"/>
          <w:szCs w:val="32"/>
        </w:rPr>
        <w:t>GB/T 8979-2008  纯氮、高纯氮和超纯氮</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r>
        <w:rPr>
          <w:rFonts w:ascii="仿宋" w:hAnsi="仿宋" w:cs="仿宋" w:hint="eastAsia"/>
          <w:szCs w:val="32"/>
        </w:rPr>
        <w:t>GB/T 4844-2011  纯氦、高纯氦和超纯氦</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r>
        <w:rPr>
          <w:rFonts w:ascii="仿宋" w:hAnsi="仿宋" w:cs="仿宋" w:hint="eastAsia"/>
          <w:szCs w:val="32"/>
        </w:rPr>
        <w:t>GB/T 34050-2017  智能温度仪表 通用技术条件</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r>
        <w:rPr>
          <w:rFonts w:ascii="仿宋" w:hAnsi="仿宋" w:cs="仿宋" w:hint="eastAsia"/>
          <w:szCs w:val="32"/>
        </w:rPr>
        <w:t>GB/T 150.3-2024  压力容器 第3部分 设计</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r>
        <w:rPr>
          <w:rFonts w:ascii="仿宋" w:hAnsi="仿宋" w:cs="仿宋" w:hint="eastAsia"/>
          <w:szCs w:val="32"/>
        </w:rPr>
        <w:t>JRC122565  EU harmonised protocols for testing of low temperature water electrolysers</w:t>
      </w:r>
    </w:p>
    <w:bookmarkEnd w:id="10"/>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r>
        <w:rPr>
          <w:rFonts w:ascii="仿宋" w:hAnsi="仿宋" w:cs="仿宋" w:hint="eastAsia"/>
          <w:szCs w:val="32"/>
        </w:rPr>
        <w:t>GB/T 24499-2009和GB/T 45539-2025 界定的以及下列术语和定义适用于本标准。</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r>
        <w:rPr>
          <w:rFonts w:ascii="仿宋" w:hAnsi="仿宋" w:cs="仿宋" w:hint="eastAsia"/>
          <w:szCs w:val="32"/>
        </w:rPr>
        <w:t>此标准对相关测试设备的控制精度限制了最低控制精度要求（详见标准文稿）。</w:t>
      </w:r>
      <w:bookmarkStart w:id="11" w:name="_Toc18441"/>
      <w:bookmarkStart w:id="12" w:name="_Toc9790"/>
    </w:p>
    <w:p>
      <w:pPr>
        <w:pStyle w:val="Heading1"/>
        <w:ind w:left="0" w:firstLine="0"/>
        <w:rPr>
          <w:b/>
        </w:rPr>
      </w:pPr>
      <w:bookmarkStart w:id="13" w:name="_Toc202876182"/>
      <w:bookmarkStart w:id="14" w:name="_Toc202876254"/>
      <w:bookmarkStart w:id="15" w:name="_Toc202876047"/>
      <w:r>
        <w:rPr>
          <w:rFonts w:hint="eastAsia"/>
        </w:rPr>
        <w:t>三、主要试验（或验证）的分析、综述报告</w:t>
      </w:r>
      <w:bookmarkEnd w:id="11"/>
      <w:bookmarkEnd w:id="12"/>
      <w:bookmarkEnd w:id="13"/>
      <w:bookmarkEnd w:id="14"/>
      <w:bookmarkEnd w:id="15"/>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bookmarkStart w:id="16" w:name="_Toc28925"/>
      <w:bookmarkStart w:id="17" w:name="_Toc16819"/>
      <w:r>
        <w:rPr>
          <w:rFonts w:ascii="仿宋" w:hAnsi="仿宋" w:cs="仿宋" w:hint="eastAsia"/>
          <w:szCs w:val="32"/>
        </w:rPr>
        <w:t>本标准试验主要包括如下内容：</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r>
        <w:rPr>
          <w:rFonts w:ascii="仿宋" w:hAnsi="仿宋" w:cs="仿宋" w:hint="eastAsia"/>
          <w:szCs w:val="32"/>
        </w:rPr>
        <w:t>（1）PEM电解槽的规范化</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r>
        <w:rPr>
          <w:rFonts w:ascii="仿宋" w:hAnsi="仿宋" w:cs="仿宋" w:hint="eastAsia"/>
          <w:szCs w:val="32"/>
        </w:rPr>
        <w:t>工作组在近三年通过持续研究对PEM电解槽的装夹力、流道结构等工艺层面影响因素进行了研究，对工艺层面的影响因素进行了优化，确认了测试标准的适用条件。</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r>
        <w:rPr>
          <w:rFonts w:ascii="仿宋" w:hAnsi="仿宋" w:cs="仿宋" w:hint="eastAsia"/>
          <w:szCs w:val="32"/>
        </w:rPr>
        <w:t>（2）测试工况的影响分析</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r>
        <w:rPr>
          <w:rFonts w:ascii="仿宋" w:hAnsi="仿宋" w:cs="仿宋" w:hint="eastAsia"/>
          <w:szCs w:val="32"/>
        </w:rPr>
        <w:t>工作组在近两年对PEM电解槽各类关键零部件的国内外头部企业供应商产品进行了比对，最大程度降低了与零部件相关的偶然因素对PEM电解槽寿命测试造成的影响。</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r>
        <w:rPr>
          <w:rFonts w:ascii="仿宋" w:hAnsi="仿宋" w:cs="仿宋" w:hint="eastAsia"/>
          <w:szCs w:val="32"/>
        </w:rPr>
        <w:t>在上述两方面实验基础上，形成了稳态测试方法的规范流程及测试工况等要求，保证了本标准的实施效果。</w:t>
      </w:r>
    </w:p>
    <w:p>
      <w:pPr>
        <w:pStyle w:val="Heading1"/>
        <w:rPr>
          <w:b/>
        </w:rPr>
      </w:pPr>
      <w:bookmarkStart w:id="18" w:name="_Toc202876183"/>
      <w:bookmarkStart w:id="19" w:name="_Toc202876048"/>
      <w:bookmarkStart w:id="20" w:name="_Toc202876255"/>
      <w:r>
        <w:rPr>
          <w:rFonts w:hint="eastAsia"/>
        </w:rPr>
        <w:t>四、采用国际标准和国外先进标准的程度</w:t>
      </w:r>
      <w:bookmarkEnd w:id="16"/>
      <w:bookmarkEnd w:id="17"/>
      <w:bookmarkEnd w:id="18"/>
      <w:bookmarkEnd w:id="19"/>
      <w:bookmarkEnd w:id="20"/>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r>
        <w:rPr>
          <w:rFonts w:ascii="仿宋" w:hAnsi="仿宋" w:cs="仿宋" w:hint="eastAsia"/>
          <w:szCs w:val="32"/>
        </w:rPr>
        <w:t>本标准修改采用欧盟标准</w:t>
      </w:r>
      <w:bookmarkStart w:id="21" w:name="_Hlk202795022"/>
      <w:r>
        <w:rPr>
          <w:rFonts w:ascii="仿宋" w:hAnsi="仿宋" w:cs="仿宋" w:hint="eastAsia"/>
          <w:szCs w:val="32"/>
        </w:rPr>
        <w:t>JRC122565  EU harmonised protocols for testing of low temperature water electrolysers</w:t>
      </w:r>
      <w:bookmarkEnd w:id="21"/>
      <w:r>
        <w:rPr>
          <w:rFonts w:ascii="仿宋" w:hAnsi="仿宋" w:cs="仿宋" w:hint="eastAsia"/>
          <w:szCs w:val="32"/>
        </w:rPr>
        <w:t>，与国际先进水平保持一致。</w:t>
      </w:r>
    </w:p>
    <w:p>
      <w:pPr>
        <w:pStyle w:val="Heading1"/>
        <w:rPr>
          <w:b/>
        </w:rPr>
      </w:pPr>
      <w:bookmarkStart w:id="22" w:name="_Toc11703"/>
      <w:bookmarkStart w:id="23" w:name="_Toc202876184"/>
      <w:bookmarkStart w:id="24" w:name="_Toc202876049"/>
      <w:bookmarkStart w:id="25" w:name="_Toc14846"/>
      <w:bookmarkStart w:id="26" w:name="_Toc202876256"/>
      <w:bookmarkStart w:id="27" w:name="_Toc4524"/>
      <w:bookmarkStart w:id="28" w:name="_Toc13340"/>
      <w:r>
        <w:rPr>
          <w:rFonts w:hint="eastAsia"/>
        </w:rPr>
        <w:t>五、与有关的现行法律法规和强制性国家标准的关系</w:t>
      </w:r>
      <w:bookmarkEnd w:id="22"/>
      <w:bookmarkEnd w:id="23"/>
      <w:bookmarkEnd w:id="24"/>
      <w:bookmarkEnd w:id="25"/>
      <w:bookmarkEnd w:id="26"/>
      <w:bookmarkEnd w:id="27"/>
      <w:bookmarkEnd w:id="28"/>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r>
        <w:rPr>
          <w:rFonts w:ascii="仿宋" w:hAnsi="仿宋" w:cs="仿宋" w:hint="eastAsia"/>
          <w:szCs w:val="32"/>
        </w:rPr>
        <w:t>本文件依据《中华人民共和国标准化法》《四川省标准化监督管理条例》和《四川省地方标准管理办法》（省政府令第232号令）等有关法律法规文件的相关规定，引用GB/T 45541-2025等强制性国家标准，通过细化技术参数和操作规范，旨在落实适用于PEM水电解用电解槽的稳态运行寿命评估。</w:t>
      </w:r>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r>
        <w:rPr>
          <w:rFonts w:ascii="仿宋" w:hAnsi="仿宋" w:cs="仿宋" w:hint="eastAsia"/>
          <w:szCs w:val="32"/>
        </w:rPr>
        <w:t>本文件按照GB/T 1.1—2020《标准化工作导则  第1部分：标准化文件的结构和起草规则》的规定起草。标准中的主要内容将参考欧盟标准JRC 122565 《EU harmonised protocols for testing of low temperature water electrolysers》、国家标准GB/T 45541-2025《PEM电解槽性能测试方法》。</w:t>
      </w:r>
    </w:p>
    <w:p>
      <w:pPr>
        <w:pStyle w:val="Heading1"/>
        <w:rPr>
          <w:b/>
        </w:rPr>
      </w:pPr>
      <w:bookmarkStart w:id="29" w:name="_Toc13485"/>
      <w:bookmarkStart w:id="30" w:name="_Toc202876050"/>
      <w:bookmarkStart w:id="31" w:name="_Toc202876257"/>
      <w:bookmarkStart w:id="32" w:name="_Toc17329"/>
      <w:bookmarkStart w:id="33" w:name="_Toc5241"/>
      <w:bookmarkStart w:id="34" w:name="_Toc202876185"/>
      <w:bookmarkStart w:id="35" w:name="_Toc18096"/>
      <w:r>
        <w:rPr>
          <w:rFonts w:hint="eastAsia"/>
        </w:rPr>
        <w:t>六、重大分歧意见的处理经过和依据</w:t>
      </w:r>
      <w:bookmarkEnd w:id="29"/>
      <w:bookmarkEnd w:id="30"/>
      <w:bookmarkEnd w:id="31"/>
      <w:bookmarkEnd w:id="32"/>
      <w:bookmarkEnd w:id="33"/>
      <w:bookmarkEnd w:id="34"/>
      <w:bookmarkEnd w:id="35"/>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r>
        <w:rPr>
          <w:rFonts w:ascii="仿宋" w:hAnsi="仿宋" w:cs="仿宋" w:hint="eastAsia"/>
          <w:szCs w:val="32"/>
        </w:rPr>
        <w:t>本文件起草和编制过程中广泛征求了科研院所、高等院校、PEM制氢领域企业、标准化研究院等相关单位和个人的意见，对文件中的相关技术内容普遍认可，不存在重大分歧意见。</w:t>
      </w:r>
    </w:p>
    <w:p>
      <w:pPr>
        <w:pStyle w:val="Heading1"/>
        <w:rPr>
          <w:b/>
        </w:rPr>
      </w:pPr>
      <w:bookmarkStart w:id="36" w:name="_Toc28153"/>
      <w:bookmarkStart w:id="37" w:name="_Toc22056"/>
      <w:bookmarkStart w:id="38" w:name="_Toc7466"/>
      <w:bookmarkStart w:id="39" w:name="_Toc202876258"/>
      <w:bookmarkStart w:id="40" w:name="_Toc202876051"/>
      <w:bookmarkStart w:id="41" w:name="_Toc32091"/>
      <w:bookmarkStart w:id="42" w:name="_Toc202876186"/>
      <w:r>
        <w:rPr>
          <w:rFonts w:hint="eastAsia"/>
        </w:rPr>
        <w:t>七、作为强制性标准或推荐性标准的建议</w:t>
      </w:r>
      <w:bookmarkEnd w:id="36"/>
      <w:bookmarkEnd w:id="37"/>
      <w:bookmarkEnd w:id="38"/>
      <w:bookmarkEnd w:id="39"/>
      <w:bookmarkEnd w:id="40"/>
      <w:bookmarkEnd w:id="41"/>
      <w:bookmarkEnd w:id="42"/>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r>
        <w:rPr>
          <w:rFonts w:ascii="仿宋" w:hAnsi="仿宋" w:cs="仿宋" w:hint="eastAsia"/>
          <w:szCs w:val="32"/>
        </w:rPr>
        <w:t>建议《质子交换膜电解槽稳态运行寿命测试方法》作为推荐性标准发布实施。</w:t>
      </w:r>
    </w:p>
    <w:p>
      <w:pPr>
        <w:pStyle w:val="Heading1"/>
        <w:rPr>
          <w:b/>
        </w:rPr>
      </w:pPr>
      <w:bookmarkStart w:id="43" w:name="_Toc202876187"/>
      <w:bookmarkStart w:id="44" w:name="_Toc27475"/>
      <w:bookmarkStart w:id="45" w:name="_Toc19861"/>
      <w:bookmarkStart w:id="46" w:name="_Toc32097"/>
      <w:bookmarkStart w:id="47" w:name="_Toc202876052"/>
      <w:bookmarkStart w:id="48" w:name="_Toc202876259"/>
      <w:bookmarkStart w:id="49" w:name="_Toc13252"/>
      <w:r>
        <w:rPr>
          <w:rFonts w:hint="eastAsia"/>
        </w:rPr>
        <w:t>八、实施标准的要求和措施建议</w:t>
      </w:r>
      <w:bookmarkEnd w:id="43"/>
      <w:bookmarkEnd w:id="44"/>
      <w:bookmarkEnd w:id="45"/>
      <w:bookmarkEnd w:id="46"/>
      <w:bookmarkEnd w:id="47"/>
      <w:bookmarkEnd w:id="48"/>
      <w:bookmarkEnd w:id="49"/>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r>
        <w:rPr>
          <w:rFonts w:ascii="仿宋" w:hAnsi="仿宋" w:cs="仿宋" w:hint="eastAsia"/>
          <w:szCs w:val="32"/>
        </w:rPr>
        <w:t>为保障《质子交换膜电解槽稳态运行寿命测试方法》能更好地服务PEM电解槽领域。一方面需要强化标准落地：通过针对性宣传、培训及示范项目，确保管理单位与实施企业精准掌握技术要求，在生产中有效应用；此外，还需建立动态优化机制：跟踪标准执行情况，识别标准实际应用问题，定期修订迭代，保障标准的适应性与先进性。</w:t>
      </w:r>
    </w:p>
    <w:p>
      <w:pPr>
        <w:pStyle w:val="Heading1"/>
        <w:rPr>
          <w:b/>
        </w:rPr>
      </w:pPr>
      <w:bookmarkStart w:id="50" w:name="_Toc25009"/>
      <w:bookmarkStart w:id="51" w:name="_Toc12980"/>
      <w:bookmarkStart w:id="52" w:name="_Toc21898"/>
      <w:bookmarkStart w:id="53" w:name="_Toc27165"/>
      <w:bookmarkStart w:id="54" w:name="_Toc202876053"/>
      <w:bookmarkStart w:id="55" w:name="_Toc202876188"/>
      <w:bookmarkStart w:id="56" w:name="_Toc202876260"/>
      <w:r>
        <w:rPr>
          <w:rFonts w:hint="eastAsia"/>
        </w:rPr>
        <w:t>九、废止现行有关标准的建议</w:t>
      </w:r>
      <w:bookmarkEnd w:id="50"/>
      <w:bookmarkEnd w:id="51"/>
      <w:bookmarkEnd w:id="52"/>
      <w:bookmarkEnd w:id="53"/>
      <w:bookmarkEnd w:id="54"/>
      <w:bookmarkEnd w:id="55"/>
      <w:bookmarkEnd w:id="56"/>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r>
        <w:rPr>
          <w:rFonts w:ascii="仿宋" w:hAnsi="仿宋" w:cs="仿宋" w:hint="eastAsia"/>
          <w:szCs w:val="32"/>
        </w:rPr>
        <w:t>目前尚无类似标准。</w:t>
      </w:r>
    </w:p>
    <w:p>
      <w:pPr>
        <w:pStyle w:val="Heading1"/>
        <w:rPr>
          <w:b/>
        </w:rPr>
      </w:pPr>
      <w:bookmarkStart w:id="57" w:name="_Toc202876054"/>
      <w:bookmarkStart w:id="58" w:name="_Toc5333"/>
      <w:bookmarkStart w:id="59" w:name="_Toc9058"/>
      <w:bookmarkStart w:id="60" w:name="_Toc1350"/>
      <w:bookmarkStart w:id="61" w:name="_Toc202876189"/>
      <w:bookmarkStart w:id="62" w:name="_Toc31851"/>
      <w:bookmarkStart w:id="63" w:name="_Toc202876261"/>
      <w:r>
        <w:rPr>
          <w:rFonts w:hint="eastAsia"/>
        </w:rPr>
        <w:t>十、其他应予说明的事项</w:t>
      </w:r>
      <w:bookmarkEnd w:id="57"/>
      <w:bookmarkEnd w:id="58"/>
      <w:bookmarkEnd w:id="59"/>
      <w:bookmarkEnd w:id="60"/>
      <w:bookmarkEnd w:id="61"/>
      <w:bookmarkEnd w:id="62"/>
      <w:bookmarkEnd w:id="63"/>
    </w:p>
    <w:p>
      <w:pPr>
        <w:keepNext w:val="0"/>
        <w:keepLines w:val="0"/>
        <w:pageBreakBefore w:val="0"/>
        <w:widowControl w:val="0"/>
        <w:kinsoku/>
        <w:wordWrap/>
        <w:overflowPunct/>
        <w:topLinePunct w:val="0"/>
        <w:autoSpaceDE/>
        <w:autoSpaceDN/>
        <w:bidi w:val="0"/>
        <w:adjustRightInd w:val="0"/>
        <w:snapToGrid w:val="0"/>
        <w:spacing w:line="600" w:lineRule="exact"/>
        <w:ind w:left="283" w:firstLine="640" w:firstLineChars="200"/>
        <w:jc w:val="left"/>
        <w:textAlignment w:val="auto"/>
        <w:rPr>
          <w:rFonts w:ascii="仿宋" w:hAnsi="仿宋" w:cs="仿宋" w:hint="eastAsia"/>
          <w:szCs w:val="32"/>
        </w:rPr>
      </w:pPr>
      <w:r>
        <w:rPr>
          <w:rFonts w:ascii="仿宋" w:hAnsi="仿宋" w:cs="仿宋" w:hint="eastAsia"/>
          <w:szCs w:val="32"/>
        </w:rPr>
        <w:t>无。</w:t>
      </w:r>
    </w:p>
    <w:p>
      <w:pPr>
        <w:ind w:firstLine="0" w:firstLineChars="0"/>
        <w:rPr>
          <w:rFonts w:ascii="Times New Roman" w:hAnsi="Times New Roman" w:cs="Times New Roman"/>
        </w:rPr>
      </w:pPr>
    </w:p>
    <w:p>
      <w:pPr>
        <w:pStyle w:val="BodyTextFirstIndent2"/>
      </w:pPr>
      <w:bookmarkStart w:id="64" w:name="_GoBack"/>
      <w:bookmarkEnd w:id="64"/>
    </w:p>
    <w:p>
      <w:pPr>
        <w:ind w:firstLine="640"/>
        <w:jc w:val="right"/>
        <w:rPr>
          <w:rFonts w:ascii="Times New Roman" w:hAnsi="Times New Roman" w:cs="Times New Roman"/>
        </w:rPr>
      </w:pPr>
      <w:r>
        <w:rPr>
          <w:rFonts w:ascii="Times New Roman" w:hAnsi="Times New Roman" w:cs="Times New Roman"/>
        </w:rPr>
        <w:t>《质子交换膜电解槽稳态运行寿命测试方法》编制组</w:t>
      </w:r>
    </w:p>
    <w:p>
      <w:pPr>
        <w:adjustRightInd w:val="0"/>
        <w:snapToGrid w:val="0"/>
        <w:spacing w:line="600" w:lineRule="exact"/>
        <w:ind w:firstLine="640"/>
        <w:jc w:val="right"/>
        <w:rPr>
          <w:rFonts w:ascii="Times New Roman" w:hAnsi="Times New Roman" w:cs="Times New Roman"/>
        </w:rPr>
      </w:pPr>
      <w:r>
        <w:rPr>
          <w:rFonts w:ascii="Times New Roman" w:hAnsi="Times New Roman" w:cs="Times New Roman"/>
          <w:szCs w:val="32"/>
        </w:rPr>
        <w:t>二〇二五年</w:t>
      </w:r>
      <w:r>
        <w:rPr>
          <w:rFonts w:ascii="Times New Roman" w:hAnsi="Times New Roman" w:cs="Times New Roman" w:hint="eastAsia"/>
          <w:szCs w:val="32"/>
        </w:rPr>
        <w:t>七</w:t>
      </w:r>
      <w:r>
        <w:rPr>
          <w:rFonts w:ascii="Times New Roman" w:hAnsi="Times New Roman" w:cs="Times New Roman"/>
          <w:szCs w:val="32"/>
        </w:rPr>
        <w:t>月</w:t>
      </w:r>
    </w:p>
    <w:p>
      <w:pPr>
        <w:ind w:firstLine="0" w:firstLineChars="0"/>
        <w:rPr>
          <w:rFonts w:ascii="Times New Roman" w:hAnsi="Times New Roman" w:cs="Times New Roman"/>
        </w:rPr>
      </w:pPr>
    </w:p>
    <w:p>
      <w:pPr>
        <w:ind w:firstLine="0" w:firstLineChars="0"/>
        <w:rPr>
          <w:rFonts w:ascii="Times New Roman" w:hAnsi="Times New Roman" w:cs="Times New Roman"/>
        </w:rPr>
      </w:pPr>
    </w:p>
    <w:sectPr>
      <w:footerReference w:type="default" r:id="rId12"/>
      <w:pgSz w:w="11906" w:h="16838"/>
      <w:pgMar w:top="1440" w:right="1800" w:bottom="1440" w:left="1800" w:header="851" w:footer="992" w:gutter="0"/>
      <w:pgNumType w:fmt="numberInDash" w:start="1"/>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embedRegular r:id="rId1" w:subsetted="1" w:fontKey="{89F4B7D5-0872-4E41-B241-8AE1D07EABE4}"/>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2" w:subsetted="1" w:fontKey="{F4ABB090-7494-4C33-857D-C70097FB06DF}"/>
  </w:font>
  <w:font w:name="Calibri">
    <w:panose1 w:val="020F0502020204030204"/>
    <w:charset w:val="00"/>
    <w:family w:val="swiss"/>
    <w:pitch w:val="default"/>
    <w:sig w:usb0="E4002EFF" w:usb1="C200247B" w:usb2="00000009" w:usb3="00000000" w:csb0="200001FF" w:csb1="00000000"/>
    <w:embedRegular r:id="rId3" w:subsetted="1" w:fontKey="{0204A321-6965-4B94-98A3-ABE7ECC03882}"/>
  </w:font>
  <w:font w:name="仿宋">
    <w:panose1 w:val="02010609060101010101"/>
    <w:charset w:val="86"/>
    <w:family w:val="modern"/>
    <w:pitch w:val="default"/>
    <w:sig w:usb0="800002BF" w:usb1="38CF7CFA" w:usb2="00000016" w:usb3="00000000" w:csb0="00040001" w:csb1="00000000"/>
    <w:embedRegular r:id="rId4" w:subsetted="1" w:fontKey="{9E38B5B9-E907-4DB5-AD5B-B89BC16E5A0D}"/>
  </w:font>
  <w:font w:name="华光仿宋二_CNKI">
    <w:altName w:val="仿宋"/>
    <w:panose1 w:val="00000000000000000000"/>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embedRegular r:id="rId5" w:subsetted="1" w:fontKey="{24CFA4A8-F1AD-40A5-A0B8-2C26C187019B}"/>
  </w:font>
  <w:font w:name="___WRD_EMBED_SUB_1497">
    <w:panose1 w:val="02000000000000000000"/>
    <w:charset w:val="86"/>
    <w:family w:val="auto"/>
    <w:pitch w:val="default"/>
    <w:sig w:usb0="A00002BF" w:usb1="184F6CFA" w:usb2="00000012" w:usb3="00000000" w:csb0="00040001" w:csb1="00000000"/>
    <w:embedRegular r:id="rId6" w:subsetted="1" w:fontKey="{D8D35F85-4395-4988-AD24-09319C343D5C}"/>
  </w:font>
  <w:font w:name="Calibri Ligh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firstLine="36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ind w:firstLine="360"/>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ind w:firstLine="360"/>
                    </w:pPr>
                    <w:r>
                      <w:fldChar w:fldCharType="begin"/>
                    </w:r>
                    <w:r>
                      <w:instrText xml:space="preserve"> PAGE  \* MERGEFORMAT </w:instrText>
                    </w:r>
                    <w:r>
                      <w:fldChar w:fldCharType="separate"/>
                    </w:r>
                    <w:r>
                      <w:t>2</w:t>
                    </w:r>
                    <w:r>
                      <w:fldChar w:fldCharType="end"/>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B849A1E"/>
    <w:multiLevelType w:val="multilevel"/>
    <w:tmpl w:val="0B849A1E"/>
    <w:lvl w:ilvl="0">
      <w:start w:val="1"/>
      <w:numFmt w:val="chineseCounting"/>
      <w:suff w:val="nothing"/>
      <w:lvlText w:val="%1、"/>
      <w:lvlJc w:val="left"/>
      <w:pPr>
        <w:ind w:left="0" w:firstLine="420"/>
      </w:pPr>
      <w:rPr>
        <w:rFonts w:hint="eastAsia"/>
      </w:rPr>
    </w:lvl>
    <w:lvl w:ilvl="1">
      <w:start w:val="1"/>
      <w:numFmt w:val="decimal"/>
      <w:pStyle w:val="Heading2"/>
      <w:suff w:val="nothing"/>
      <w:lvlText w:val="%2．"/>
      <w:lvlJc w:val="left"/>
      <w:pPr>
        <w:ind w:left="0" w:firstLine="420"/>
      </w:pPr>
      <w:rPr>
        <w:rFonts w:hint="eastAsia"/>
      </w:rPr>
    </w:lvl>
    <w:lvl w:ilvl="2">
      <w:start w:val="1"/>
      <w:numFmt w:val="decimal"/>
      <w:suff w:val="nothing"/>
      <w:lvlText w:val="（%3）"/>
      <w:lvlJc w:val="left"/>
      <w:pPr>
        <w:ind w:left="0" w:firstLine="420"/>
      </w:pPr>
      <w:rPr>
        <w:rFonts w:hint="eastAsia"/>
      </w:rPr>
    </w:lvl>
    <w:lvl w:ilvl="3">
      <w:start w:val="1"/>
      <w:numFmt w:val="decimalEnclosedCircleChinese"/>
      <w:suff w:val="nothing"/>
      <w:lvlText w:val="%4"/>
      <w:lvlJc w:val="left"/>
      <w:pPr>
        <w:ind w:left="0" w:firstLine="420"/>
      </w:pPr>
      <w:rPr>
        <w:rFonts w:hint="eastAsia"/>
      </w:rPr>
    </w:lvl>
    <w:lvl w:ilvl="4">
      <w:start w:val="1"/>
      <w:numFmt w:val="decimal"/>
      <w:suff w:val="nothing"/>
      <w:lvlText w:val="%5）"/>
      <w:lvlJc w:val="left"/>
      <w:pPr>
        <w:ind w:left="0" w:firstLine="420"/>
      </w:pPr>
      <w:rPr>
        <w:rFonts w:hint="eastAsia"/>
      </w:rPr>
    </w:lvl>
    <w:lvl w:ilvl="5">
      <w:start w:val="1"/>
      <w:numFmt w:val="lowerLetter"/>
      <w:suff w:val="nothing"/>
      <w:lvlText w:val="%6．"/>
      <w:lvlJc w:val="left"/>
      <w:pPr>
        <w:ind w:left="0" w:firstLine="420"/>
      </w:pPr>
      <w:rPr>
        <w:rFonts w:hint="eastAsia"/>
      </w:rPr>
    </w:lvl>
    <w:lvl w:ilvl="6">
      <w:start w:val="1"/>
      <w:numFmt w:val="lowerLetter"/>
      <w:suff w:val="nothing"/>
      <w:lvlText w:val="%7）"/>
      <w:lvlJc w:val="left"/>
      <w:pPr>
        <w:ind w:left="0" w:firstLine="420"/>
      </w:pPr>
      <w:rPr>
        <w:rFonts w:hint="eastAsia"/>
      </w:rPr>
    </w:lvl>
    <w:lvl w:ilvl="7">
      <w:start w:val="1"/>
      <w:numFmt w:val="lowerRoman"/>
      <w:suff w:val="nothing"/>
      <w:lvlText w:val="%8．"/>
      <w:lvlJc w:val="left"/>
      <w:pPr>
        <w:ind w:left="0" w:firstLine="420"/>
      </w:pPr>
      <w:rPr>
        <w:rFonts w:hint="eastAsia"/>
      </w:rPr>
    </w:lvl>
    <w:lvl w:ilvl="8">
      <w:start w:val="1"/>
      <w:numFmt w:val="lowerRoman"/>
      <w:suff w:val="nothing"/>
      <w:lvlText w:val="%9）"/>
      <w:lvlJc w:val="left"/>
      <w:pPr>
        <w:ind w:left="0" w:firstLine="420"/>
      </w:pPr>
      <w:rPr>
        <w:rFonts w:hint="eastAsia"/>
      </w:rPr>
    </w:lvl>
  </w:abstractNum>
  <w:abstractNum w:abstractNumId="1">
    <w:nsid w:val="646260FA"/>
    <w:multiLevelType w:val="multilevel"/>
    <w:tmpl w:val="646260FA"/>
    <w:lvl w:ilvl="0">
      <w:start w:val="1"/>
      <w:numFmt w:val="decimal"/>
      <w:pStyle w:val="a3"/>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6CEA2025"/>
    <w:multiLevelType w:val="multilevel"/>
    <w:tmpl w:val="6CEA2025"/>
    <w:lvl w:ilvl="0">
      <w:start w:val="1"/>
      <w:numFmt w:val="none"/>
      <w:suff w:val="nothing"/>
      <w:lvlText w:val="%1"/>
      <w:lvlJc w:val="left"/>
      <w:pPr>
        <w:ind w:left="0" w:firstLine="0"/>
      </w:pPr>
      <w:rPr>
        <w:rFonts w:hint="eastAsia"/>
      </w:rPr>
    </w:lvl>
    <w:lvl w:ilvl="1">
      <w:start w:val="1"/>
      <w:numFmt w:val="decimal"/>
      <w:pStyle w:val="a1"/>
      <w:suff w:val="nothing"/>
      <w:lvlText w:val="%1%2　"/>
      <w:lvlJc w:val="left"/>
      <w:pPr>
        <w:ind w:left="0" w:firstLine="0"/>
      </w:pPr>
      <w:rPr>
        <w:rFonts w:ascii="黑体" w:eastAsia="黑体" w:hint="eastAsia"/>
        <w:b w:val="0"/>
        <w:i w:val="0"/>
        <w:sz w:val="21"/>
      </w:rPr>
    </w:lvl>
    <w:lvl w:ilvl="2">
      <w:start w:val="1"/>
      <w:numFmt w:val="decimal"/>
      <w:pStyle w:val="a0"/>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legacyObliqueTopLeft"/>
          <w14:lightRig w14:rig="threePt" w14:dir="t">
            <w14:rot w14:lat="0" w14:lon="0" w14:rev="0"/>
          </w14:lightRig>
        </w14:scene3d>
        <w14:props3d/>
        <w14:ligatures w14:val="none"/>
        <w14:numForm w14:val="default"/>
        <w14:numSpacing w14:val="default"/>
      </w:rPr>
    </w:lvl>
    <w:lvl w:ilvl="3">
      <w:start w:val="1"/>
      <w:numFmt w:val="decimal"/>
      <w:pStyle w:val="a2"/>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988"/>
    <w:rsid w:val="ABF79083"/>
    <w:rsid w:val="00045415"/>
    <w:rsid w:val="0009071E"/>
    <w:rsid w:val="000C3AE4"/>
    <w:rsid w:val="00151574"/>
    <w:rsid w:val="00205029"/>
    <w:rsid w:val="00246988"/>
    <w:rsid w:val="00306E76"/>
    <w:rsid w:val="00380066"/>
    <w:rsid w:val="00556F2A"/>
    <w:rsid w:val="00573643"/>
    <w:rsid w:val="005B1F9E"/>
    <w:rsid w:val="00613980"/>
    <w:rsid w:val="00674CE0"/>
    <w:rsid w:val="006D6A4B"/>
    <w:rsid w:val="007109F3"/>
    <w:rsid w:val="00715A25"/>
    <w:rsid w:val="00716EE3"/>
    <w:rsid w:val="007900AE"/>
    <w:rsid w:val="00791D5E"/>
    <w:rsid w:val="007A43D4"/>
    <w:rsid w:val="007E4F1A"/>
    <w:rsid w:val="00A16007"/>
    <w:rsid w:val="00AB46EE"/>
    <w:rsid w:val="00AE624F"/>
    <w:rsid w:val="00B1412E"/>
    <w:rsid w:val="00B97B1E"/>
    <w:rsid w:val="00C264C1"/>
    <w:rsid w:val="00CB1EB4"/>
    <w:rsid w:val="00D52539"/>
    <w:rsid w:val="00D65399"/>
    <w:rsid w:val="00E03DAE"/>
    <w:rsid w:val="00E11ACD"/>
    <w:rsid w:val="00E27439"/>
    <w:rsid w:val="00E64979"/>
    <w:rsid w:val="00FC271D"/>
    <w:rsid w:val="02477318"/>
    <w:rsid w:val="134202A1"/>
    <w:rsid w:val="13F35776"/>
    <w:rsid w:val="150C0B46"/>
    <w:rsid w:val="1AAE206B"/>
    <w:rsid w:val="1E707ECB"/>
    <w:rsid w:val="235B7B07"/>
    <w:rsid w:val="250728A8"/>
    <w:rsid w:val="26FF1804"/>
    <w:rsid w:val="283320FA"/>
    <w:rsid w:val="2A3873C3"/>
    <w:rsid w:val="3A0633C8"/>
    <w:rsid w:val="3ADA5F88"/>
    <w:rsid w:val="4598723C"/>
    <w:rsid w:val="45C81E3F"/>
    <w:rsid w:val="45F64BD8"/>
    <w:rsid w:val="46AC6245"/>
    <w:rsid w:val="479439FE"/>
    <w:rsid w:val="483E5B03"/>
    <w:rsid w:val="48B34863"/>
    <w:rsid w:val="49B20E02"/>
    <w:rsid w:val="4A36571D"/>
    <w:rsid w:val="4BE4612A"/>
    <w:rsid w:val="546C680C"/>
    <w:rsid w:val="59F84C67"/>
    <w:rsid w:val="5A1B108D"/>
    <w:rsid w:val="5D235B2D"/>
    <w:rsid w:val="618263E8"/>
    <w:rsid w:val="6D660588"/>
    <w:rsid w:val="6D714693"/>
    <w:rsid w:val="6DDC0050"/>
    <w:rsid w:val="6F61229F"/>
    <w:rsid w:val="710D6E43"/>
    <w:rsid w:val="72696729"/>
    <w:rsid w:val="72A93F87"/>
    <w:rsid w:val="7ABD5253"/>
    <w:rsid w:val="7AE34F36"/>
    <w:rsid w:val="7B2256A3"/>
  </w:rsids>
  <w:docVars>
    <w:docVar w:name="commondata" w:val="eyJoZGlkIjoiODM1NTYwZmE4NjA3YTQxM2I5NDQ4MmMyZDZmM2UwZWU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unhideWhenUsed="0" w:qFormat="1"/>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qFormat="1"/>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qFormat="1"/>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FirstIndent2"/>
    <w:qFormat/>
    <w:pPr>
      <w:widowControl w:val="0"/>
      <w:spacing w:line="360" w:lineRule="auto"/>
      <w:ind w:firstLine="1040" w:firstLineChars="200"/>
      <w:jc w:val="both"/>
    </w:pPr>
    <w:rPr>
      <w:rFonts w:eastAsia="仿宋" w:asciiTheme="minorHAnsi" w:hAnsiTheme="minorHAnsi" w:cstheme="minorBidi"/>
      <w:kern w:val="2"/>
      <w:sz w:val="32"/>
      <w:szCs w:val="24"/>
      <w:lang w:val="en-US" w:eastAsia="zh-CN" w:bidi="ar-SA"/>
    </w:rPr>
  </w:style>
  <w:style w:type="paragraph" w:styleId="Heading1">
    <w:name w:val="heading 1"/>
    <w:basedOn w:val="Normal"/>
    <w:next w:val="Normal"/>
    <w:link w:val="1"/>
    <w:qFormat/>
    <w:pPr>
      <w:keepNext/>
      <w:keepLines/>
      <w:pageBreakBefore/>
      <w:spacing w:before="312" w:beforeLines="100" w:after="312" w:afterLines="100" w:line="240" w:lineRule="auto"/>
      <w:ind w:left="420" w:hanging="420" w:firstLineChars="0"/>
      <w:outlineLvl w:val="0"/>
    </w:pPr>
    <w:rPr>
      <w:rFonts w:ascii="Times New Roman" w:eastAsia="黑体" w:hAnsi="Times New Roman" w:cs="Times New Roman"/>
      <w:bCs/>
      <w:kern w:val="44"/>
      <w:szCs w:val="44"/>
    </w:rPr>
  </w:style>
  <w:style w:type="paragraph" w:styleId="Heading2">
    <w:name w:val="heading 2"/>
    <w:basedOn w:val="Normal"/>
    <w:next w:val="Normal"/>
    <w:unhideWhenUsed/>
    <w:qFormat/>
    <w:pPr>
      <w:keepNext/>
      <w:keepLines/>
      <w:numPr>
        <w:ilvl w:val="1"/>
        <w:numId w:val="1"/>
      </w:numPr>
      <w:ind w:firstLine="0" w:firstLineChars="0"/>
      <w:jc w:val="left"/>
      <w:outlineLvl w:val="1"/>
    </w:pPr>
    <w:rPr>
      <w:rFonts w:ascii="Times New Roman" w:eastAsia="黑体" w:hAnsi="Times New Roman" w:cs="Times New Roman"/>
    </w:rPr>
  </w:style>
  <w:style w:type="paragraph" w:styleId="Heading3">
    <w:name w:val="heading 3"/>
    <w:basedOn w:val="Normal"/>
    <w:next w:val="Normal"/>
    <w:link w:val="3"/>
    <w:semiHidden/>
    <w:unhideWhenUsed/>
    <w:qFormat/>
    <w:pPr>
      <w:keepNext/>
      <w:keepLines/>
      <w:spacing w:before="260" w:after="260" w:line="416" w:lineRule="auto"/>
      <w:outlineLvl w:val="2"/>
    </w:pPr>
    <w:rPr>
      <w:b/>
      <w:bCs/>
      <w:szCs w:val="32"/>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FirstIndent2">
    <w:name w:val="Body Text First Indent 2"/>
    <w:basedOn w:val="BodyTextIndent"/>
    <w:link w:val="2"/>
    <w:uiPriority w:val="99"/>
    <w:unhideWhenUsed/>
    <w:qFormat/>
    <w:pPr>
      <w:ind w:firstLine="420"/>
    </w:pPr>
    <w:rPr>
      <w:rFonts w:ascii="Calibri" w:hAnsi="Calibri" w:cs="Times New Roman"/>
    </w:rPr>
  </w:style>
  <w:style w:type="paragraph" w:styleId="BodyTextIndent">
    <w:name w:val="Body Text Indent"/>
    <w:basedOn w:val="Normal"/>
    <w:link w:val="a6"/>
    <w:uiPriority w:val="99"/>
    <w:unhideWhenUsed/>
    <w:qFormat/>
    <w:pPr>
      <w:spacing w:after="120"/>
      <w:ind w:left="420" w:leftChars="200"/>
    </w:pPr>
  </w:style>
  <w:style w:type="paragraph" w:styleId="Caption">
    <w:name w:val="caption"/>
    <w:basedOn w:val="Normal"/>
    <w:next w:val="Normal"/>
    <w:semiHidden/>
    <w:unhideWhenUsed/>
    <w:qFormat/>
    <w:rPr>
      <w:rFonts w:ascii="Arial" w:eastAsia="黑体" w:hAnsi="Arial"/>
      <w:sz w:val="20"/>
    </w:rPr>
  </w:style>
  <w:style w:type="paragraph" w:styleId="CommentText">
    <w:name w:val="annotation text"/>
    <w:basedOn w:val="Normal"/>
    <w:uiPriority w:val="99"/>
    <w:semiHidden/>
    <w:unhideWhenUsed/>
    <w:qFormat/>
    <w:pPr>
      <w:jc w:val="left"/>
    </w:pPr>
  </w:style>
  <w:style w:type="paragraph" w:styleId="Footer">
    <w:name w:val="footer"/>
    <w:basedOn w:val="Normal"/>
    <w:qFormat/>
    <w:pPr>
      <w:tabs>
        <w:tab w:val="center" w:pos="4153"/>
        <w:tab w:val="right" w:pos="8306"/>
      </w:tabs>
      <w:snapToGrid w:val="0"/>
      <w:jc w:val="left"/>
    </w:pPr>
    <w:rPr>
      <w:sz w:val="18"/>
      <w:szCs w:val="18"/>
    </w:rPr>
  </w:style>
  <w:style w:type="paragraph" w:styleId="Header">
    <w:name w:val="header"/>
    <w:basedOn w:val="Normal"/>
    <w:link w:val="a7"/>
    <w:qFormat/>
    <w:pPr>
      <w:tabs>
        <w:tab w:val="center" w:pos="4153"/>
        <w:tab w:val="right" w:pos="8306"/>
      </w:tabs>
      <w:snapToGrid w:val="0"/>
      <w:spacing w:line="240" w:lineRule="auto"/>
      <w:jc w:val="center"/>
    </w:pPr>
    <w:rPr>
      <w:sz w:val="18"/>
      <w:szCs w:val="18"/>
    </w:rPr>
  </w:style>
  <w:style w:type="paragraph" w:styleId="TOC1">
    <w:name w:val="toc 1"/>
    <w:basedOn w:val="Normal"/>
    <w:next w:val="Normal"/>
    <w:uiPriority w:val="39"/>
    <w:qFormat/>
  </w:style>
  <w:style w:type="paragraph" w:styleId="NormalWeb">
    <w:name w:val="Normal (Web)"/>
    <w:basedOn w:val="Normal"/>
    <w:qFormat/>
    <w:pPr>
      <w:spacing w:beforeAutospacing="1" w:afterAutospacing="1"/>
      <w:jc w:val="left"/>
    </w:pPr>
    <w:rPr>
      <w:rFonts w:cs="Times New Roman"/>
      <w:kern w:val="0"/>
      <w:sz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rPr>
  </w:style>
  <w:style w:type="character" w:styleId="PageNumber">
    <w:name w:val="page number"/>
    <w:basedOn w:val="DefaultParagraphFont"/>
    <w:qFormat/>
  </w:style>
  <w:style w:type="character" w:styleId="Hyperlink">
    <w:name w:val="Hyperlink"/>
    <w:uiPriority w:val="99"/>
    <w:rPr>
      <w:color w:val="0000FF"/>
      <w:u w:val="single"/>
    </w:rPr>
  </w:style>
  <w:style w:type="character" w:styleId="CommentReference">
    <w:name w:val="annotation reference"/>
    <w:basedOn w:val="DefaultParagraphFont"/>
    <w:qFormat/>
    <w:rPr>
      <w:sz w:val="21"/>
      <w:szCs w:val="21"/>
    </w:rPr>
  </w:style>
  <w:style w:type="paragraph" w:customStyle="1" w:styleId="TableParagraph">
    <w:name w:val="Table Paragraph"/>
    <w:basedOn w:val="Normal"/>
    <w:uiPriority w:val="1"/>
    <w:qFormat/>
    <w:rPr>
      <w:rFonts w:ascii="华光仿宋二_CNKI" w:eastAsia="华光仿宋二_CNKI" w:hAnsi="华光仿宋二_CNKI" w:cs="华光仿宋二_CNKI"/>
      <w:lang w:val="zh-CN" w:bidi="zh-CN"/>
    </w:rPr>
  </w:style>
  <w:style w:type="paragraph" w:customStyle="1" w:styleId="a">
    <w:name w:val="标准文件_段"/>
    <w:basedOn w:val="Normal"/>
    <w:link w:val="Char"/>
    <w:qFormat/>
    <w:pPr>
      <w:widowControl/>
      <w:autoSpaceDE w:val="0"/>
      <w:autoSpaceDN w:val="0"/>
      <w:spacing w:line="240" w:lineRule="auto"/>
      <w:ind w:firstLine="200"/>
    </w:pPr>
    <w:rPr>
      <w:rFonts w:ascii="宋体" w:eastAsia="宋体" w:hAnsi="Times New Roman" w:cs="Times New Roman" w:hint="eastAsia"/>
      <w:kern w:val="0"/>
      <w:sz w:val="21"/>
      <w:szCs w:val="20"/>
    </w:rPr>
  </w:style>
  <w:style w:type="character" w:customStyle="1" w:styleId="Char">
    <w:name w:val="标准文件_段 Char"/>
    <w:basedOn w:val="DefaultParagraphFont"/>
    <w:link w:val="a"/>
    <w:qFormat/>
    <w:rPr>
      <w:rFonts w:ascii="宋体" w:eastAsia="宋体" w:hAnsi="Times New Roman" w:cs="宋体" w:hint="eastAsia"/>
      <w:sz w:val="21"/>
    </w:rPr>
  </w:style>
  <w:style w:type="paragraph" w:customStyle="1" w:styleId="a0">
    <w:name w:val="标准文件_一级条标题"/>
    <w:basedOn w:val="a1"/>
    <w:next w:val="a"/>
    <w:qFormat/>
    <w:pPr>
      <w:numPr>
        <w:ilvl w:val="2"/>
      </w:numPr>
      <w:spacing w:before="50" w:beforeLines="50" w:after="50" w:afterLines="50"/>
      <w:outlineLvl w:val="1"/>
    </w:pPr>
  </w:style>
  <w:style w:type="paragraph" w:customStyle="1" w:styleId="a1">
    <w:name w:val="标准文件_章标题"/>
    <w:next w:val="a"/>
    <w:qFormat/>
    <w:pPr>
      <w:numPr>
        <w:ilvl w:val="1"/>
        <w:numId w:val="2"/>
      </w:numPr>
      <w:spacing w:before="100" w:beforeLines="100" w:after="100" w:afterLines="100"/>
      <w:jc w:val="both"/>
      <w:outlineLvl w:val="0"/>
    </w:pPr>
    <w:rPr>
      <w:rFonts w:ascii="黑体" w:eastAsia="黑体" w:hAnsi="Times New Roman" w:cs="Times New Roman"/>
      <w:sz w:val="21"/>
      <w:lang w:val="en-US" w:eastAsia="zh-CN" w:bidi="ar-SA"/>
    </w:rPr>
  </w:style>
  <w:style w:type="paragraph" w:customStyle="1" w:styleId="a2">
    <w:name w:val="标准文件_二级条标题"/>
    <w:next w:val="a"/>
    <w:qFormat/>
    <w:pPr>
      <w:widowControl w:val="0"/>
      <w:numPr>
        <w:ilvl w:val="3"/>
        <w:numId w:val="2"/>
      </w:numPr>
      <w:spacing w:before="50" w:beforeLines="50" w:after="50" w:afterLines="50"/>
      <w:jc w:val="both"/>
      <w:outlineLvl w:val="2"/>
    </w:pPr>
    <w:rPr>
      <w:rFonts w:ascii="黑体" w:eastAsia="黑体" w:hAnsi="Times New Roman" w:cs="Times New Roman"/>
      <w:sz w:val="21"/>
      <w:lang w:val="en-US" w:eastAsia="zh-CN" w:bidi="ar-SA"/>
    </w:rPr>
  </w:style>
  <w:style w:type="paragraph" w:customStyle="1" w:styleId="a3">
    <w:name w:val="标准文件_正文表标题"/>
    <w:next w:val="a"/>
    <w:qFormat/>
    <w:pPr>
      <w:numPr>
        <w:ilvl w:val="0"/>
        <w:numId w:val="3"/>
      </w:numPr>
      <w:tabs>
        <w:tab w:val="left" w:pos="0"/>
      </w:tabs>
      <w:spacing w:before="50" w:beforeLines="50" w:after="50" w:afterLines="50"/>
      <w:jc w:val="center"/>
    </w:pPr>
    <w:rPr>
      <w:rFonts w:ascii="黑体" w:eastAsia="黑体" w:hAnsi="Times New Roman" w:cs="Times New Roman"/>
      <w:sz w:val="21"/>
      <w:lang w:val="en-US" w:eastAsia="zh-CN" w:bidi="ar-SA"/>
    </w:rPr>
  </w:style>
  <w:style w:type="paragraph" w:customStyle="1" w:styleId="a4">
    <w:name w:val="标准文件_表格"/>
    <w:basedOn w:val="a"/>
    <w:qFormat/>
    <w:pPr>
      <w:ind w:firstLine="0" w:firstLineChars="0"/>
      <w:jc w:val="center"/>
    </w:pPr>
    <w:rPr>
      <w:sz w:val="18"/>
    </w:rPr>
  </w:style>
  <w:style w:type="character" w:customStyle="1" w:styleId="Char0">
    <w:name w:val="标准文件_二级无标题 Char"/>
    <w:link w:val="a5"/>
    <w:qFormat/>
    <w:rPr>
      <w:rFonts w:ascii="宋体" w:eastAsia="宋体"/>
    </w:rPr>
  </w:style>
  <w:style w:type="paragraph" w:customStyle="1" w:styleId="a5">
    <w:name w:val="标准文件_二级无标题"/>
    <w:basedOn w:val="a2"/>
    <w:link w:val="Char0"/>
    <w:qFormat/>
    <w:pPr>
      <w:spacing w:before="0" w:beforeLines="0" w:after="0" w:afterLines="0"/>
      <w:outlineLvl w:val="9"/>
    </w:pPr>
    <w:rPr>
      <w:rFonts w:ascii="宋体" w:eastAsia="宋体"/>
    </w:rPr>
  </w:style>
  <w:style w:type="character" w:customStyle="1" w:styleId="2">
    <w:name w:val="正文文本首行缩进 2 字符"/>
    <w:basedOn w:val="a6"/>
    <w:link w:val="BodyTextFirstIndent2"/>
    <w:qFormat/>
    <w:rPr>
      <w:rFonts w:ascii="Calibri" w:eastAsia="仿宋" w:hAnsi="Calibri" w:cs="Times New Roman" w:hint="default"/>
      <w:kern w:val="2"/>
      <w:sz w:val="32"/>
      <w:szCs w:val="24"/>
    </w:rPr>
  </w:style>
  <w:style w:type="character" w:customStyle="1" w:styleId="a6">
    <w:name w:val="正文文本缩进 字符"/>
    <w:basedOn w:val="DefaultParagraphFont"/>
    <w:link w:val="BodyTextIndent"/>
    <w:qFormat/>
    <w:rPr>
      <w:rFonts w:ascii="Calibri" w:eastAsia="仿宋" w:hAnsi="Calibri" w:cs="Times New Roman" w:hint="default"/>
      <w:kern w:val="2"/>
      <w:sz w:val="32"/>
      <w:szCs w:val="24"/>
    </w:rPr>
  </w:style>
  <w:style w:type="character" w:customStyle="1" w:styleId="a7">
    <w:name w:val="页眉 字符"/>
    <w:basedOn w:val="DefaultParagraphFont"/>
    <w:link w:val="Header"/>
    <w:qFormat/>
    <w:rPr>
      <w:rFonts w:eastAsia="仿宋" w:asciiTheme="minorHAnsi" w:hAnsiTheme="minorHAnsi" w:cstheme="minorBidi"/>
      <w:kern w:val="2"/>
      <w:sz w:val="18"/>
      <w:szCs w:val="18"/>
    </w:rPr>
  </w:style>
  <w:style w:type="character" w:customStyle="1" w:styleId="3">
    <w:name w:val="标题 3 字符"/>
    <w:basedOn w:val="DefaultParagraphFont"/>
    <w:link w:val="Heading3"/>
    <w:semiHidden/>
    <w:qFormat/>
    <w:rPr>
      <w:rFonts w:eastAsia="仿宋" w:asciiTheme="minorHAnsi" w:hAnsiTheme="minorHAnsi" w:cstheme="minorBidi"/>
      <w:b/>
      <w:bCs/>
      <w:kern w:val="2"/>
      <w:sz w:val="32"/>
      <w:szCs w:val="32"/>
    </w:rPr>
  </w:style>
  <w:style w:type="paragraph" w:styleId="ListParagraph">
    <w:name w:val="List Paragraph"/>
    <w:basedOn w:val="Normal"/>
    <w:uiPriority w:val="99"/>
    <w:unhideWhenUsed/>
    <w:qFormat/>
    <w:pPr>
      <w:ind w:firstLine="420"/>
    </w:pPr>
  </w:style>
  <w:style w:type="character" w:customStyle="1" w:styleId="1">
    <w:name w:val="标题 1 字符"/>
    <w:link w:val="Heading1"/>
    <w:rPr>
      <w:rFonts w:eastAsia="黑体"/>
      <w:bCs/>
      <w:kern w:val="44"/>
      <w:sz w:val="32"/>
      <w:szCs w:val="4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footer" Target="footer4.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_rels/fontTable.xml.rels><?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 Id="rId3" Type="http://schemas.openxmlformats.org/officeDocument/2006/relationships/font" Target="fonts/font3.odttf" /><Relationship Id="rId4" Type="http://schemas.openxmlformats.org/officeDocument/2006/relationships/font" Target="fonts/font4.odttf" /><Relationship Id="rId5" Type="http://schemas.openxmlformats.org/officeDocument/2006/relationships/font" Target="fonts/font5.odttf" /><Relationship Id="rId6" Type="http://schemas.openxmlformats.org/officeDocument/2006/relationships/font" Target="fonts/font6.odttf"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5A161D-8DBD-495C-A195-D3819D2D979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2633</Words>
  <Characters>2713</Characters>
  <Application>Microsoft Office Word</Application>
  <DocSecurity>0</DocSecurity>
  <Lines>301</Lines>
  <Paragraphs>267</Paragraphs>
  <ScaleCrop>false</ScaleCrop>
  <Company/>
  <LinksUpToDate>false</LinksUpToDate>
  <CharactersWithSpaces>5079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44532</dc:creator>
  <cp:lastModifiedBy>gaoqi</cp:lastModifiedBy>
  <cp:revision>2</cp:revision>
  <dcterms:created xsi:type="dcterms:W3CDTF">2025-07-08T06:28:00Z</dcterms:created>
  <dcterms:modified xsi:type="dcterms:W3CDTF">2025-07-08T06:32:09Z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681D10E338F14A4BB66FA279432C83B7_12</vt:lpwstr>
  </property>
  <property fmtid="{D5CDD505-2E9C-101B-9397-08002B2CF9AE}" pid="3" name="KSOProductBuildVer">
    <vt:lpwstr>2052-11.8.2.11542</vt:lpwstr>
  </property>
  <property fmtid="{D5CDD505-2E9C-101B-9397-08002B2CF9AE}" pid="4" name="KSOTemplateDocerSaveRecord">
    <vt:lpwstr>eyJoZGlkIjoiYWM2NmEyOTYwM2Y3ZGNiODU0NGRiYzcwNGFkYmU3MDkiLCJ1c2VySWQiOiI2Mzg3OTYxODQifQ==</vt:lpwstr>
  </property>
  <property fmtid="{D5CDD505-2E9C-101B-9397-08002B2CF9AE}" pid="5" name="SMCSTMPROP">
    <vt:lpwstr>049748E7-9FBF-47d3-A03B-676426A65546|3|0</vt:lpwstr>
  </property>
</Properties>
</file>