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1A0F2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985" w:type="dxa"/>
          </w:tcPr>
          <w:p w14:paraId="1A0F2B15">
            <w:pPr>
              <w:pStyle w:val="19"/>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ICS</w:t>
            </w:r>
            <w:r>
              <w:rPr>
                <w:rFonts w:hint="eastAsia" w:ascii="黑体" w:hAnsi="黑体" w:eastAsia="黑体"/>
                <w:color w:val="000000" w:themeColor="text1"/>
                <w:sz w:val="21"/>
                <w:szCs w:val="21"/>
                <w14:textFill>
                  <w14:solidFill>
                    <w14:schemeClr w14:val="tx1"/>
                  </w14:solidFill>
                </w14:textFill>
              </w:rPr>
              <w:t>13.200</w:t>
            </w:r>
          </w:p>
        </w:tc>
        <w:tc>
          <w:tcPr>
            <w:tcW w:w="425" w:type="dxa"/>
          </w:tcPr>
          <w:p w14:paraId="1A0F2B16">
            <w:pPr>
              <w:pStyle w:val="19"/>
              <w:framePr w:wrap="notBeside" w:vAnchor="page" w:hAnchor="page" w:x="1372" w:y="568"/>
              <w:tabs>
                <w:tab w:val="clear" w:pos="4153"/>
                <w:tab w:val="clear" w:pos="8306"/>
              </w:tabs>
              <w:spacing w:line="240" w:lineRule="auto"/>
              <w:jc w:val="both"/>
              <w:rPr>
                <w:rFonts w:ascii="黑体" w:hAnsi="黑体" w:eastAsia="黑体"/>
                <w:color w:val="000000" w:themeColor="text1"/>
                <w:sz w:val="21"/>
                <w:szCs w:val="21"/>
                <w14:textFill>
                  <w14:solidFill>
                    <w14:schemeClr w14:val="tx1"/>
                  </w14:solidFill>
                </w14:textFill>
              </w:rPr>
            </w:pPr>
          </w:p>
        </w:tc>
      </w:tr>
      <w:tr w14:paraId="1A0F2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1A0F2B18">
            <w:pPr>
              <w:pStyle w:val="19"/>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CCS</w:t>
            </w:r>
            <w:r>
              <w:rPr>
                <w:rFonts w:hint="eastAsia" w:ascii="黑体" w:hAnsi="黑体" w:eastAsia="黑体"/>
                <w:color w:val="000000" w:themeColor="text1"/>
                <w:sz w:val="21"/>
                <w:szCs w:val="21"/>
                <w14:textFill>
                  <w14:solidFill>
                    <w14:schemeClr w14:val="tx1"/>
                  </w14:solidFill>
                </w14:textFill>
              </w:rPr>
              <w:t>E09</w:t>
            </w:r>
          </w:p>
        </w:tc>
        <w:tc>
          <w:tcPr>
            <w:tcW w:w="425" w:type="dxa"/>
          </w:tcPr>
          <w:p w14:paraId="1A0F2B19">
            <w:pPr>
              <w:pStyle w:val="19"/>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p>
        </w:tc>
      </w:tr>
    </w:tbl>
    <w:p w14:paraId="1A0F2B1B">
      <w:pPr>
        <w:pStyle w:val="53"/>
        <w:framePr w:w="9639" w:h="624" w:hRule="exact" w:hSpace="181" w:vSpace="181" w:wrap="around" w:hAnchor="page" w:x="1305" w:y="2269"/>
        <w:rPr>
          <w:rFonts w:ascii="黑体" w:hAnsi="黑体" w:eastAsia="黑体"/>
          <w:b w:val="0"/>
          <w:bCs w:val="0"/>
          <w:color w:val="000000" w:themeColor="text1"/>
          <w:w w:val="100"/>
          <w:sz w:val="48"/>
          <w:szCs w:val="48"/>
          <w14:textFill>
            <w14:solidFill>
              <w14:schemeClr w14:val="tx1"/>
            </w14:solidFill>
          </w14:textFill>
        </w:rPr>
      </w:pPr>
      <w:bookmarkStart w:id="0" w:name="_Hlk26473981"/>
      <w:r>
        <w:rPr>
          <w:rFonts w:ascii="黑体" w:eastAsia="黑体"/>
          <w:b w:val="0"/>
          <w:color w:val="000000" w:themeColor="text1"/>
          <w:w w:val="100"/>
          <w:sz w:val="48"/>
          <w14:textFill>
            <w14:solidFill>
              <w14:schemeClr w14:val="tx1"/>
            </w14:solidFill>
          </w14:textFill>
        </w:rPr>
        <w:t>四川省</w:t>
      </w:r>
      <w:r>
        <w:rPr>
          <w:rFonts w:hint="eastAsia" w:ascii="黑体" w:hAnsi="黑体" w:eastAsia="黑体"/>
          <w:b w:val="0"/>
          <w:bCs w:val="0"/>
          <w:color w:val="000000" w:themeColor="text1"/>
          <w:w w:val="100"/>
          <w:sz w:val="48"/>
          <w:szCs w:val="48"/>
          <w14:textFill>
            <w14:solidFill>
              <w14:schemeClr w14:val="tx1"/>
            </w14:solidFill>
          </w14:textFill>
        </w:rPr>
        <w:t>地方标准</w:t>
      </w:r>
    </w:p>
    <w:bookmarkEnd w:id="0"/>
    <w:p w14:paraId="1A0F2B1C">
      <w:pPr>
        <w:pStyle w:val="198"/>
        <w:rPr>
          <w:color w:val="000000" w:themeColor="text1"/>
          <w14:textFill>
            <w14:solidFill>
              <w14:schemeClr w14:val="tx1"/>
            </w14:solidFill>
          </w14:textFill>
        </w:rPr>
      </w:pPr>
      <w:r>
        <w:rPr>
          <w:color w:val="000000" w:themeColor="text1"/>
          <w14:textFill>
            <w14:solidFill>
              <w14:schemeClr w14:val="tx1"/>
            </w14:solidFill>
          </w14:textFill>
        </w:rPr>
        <w:t>DB/TXXXX</w:t>
      </w:r>
      <w:r>
        <w:rPr>
          <w:rFonts w:hAnsi="黑体"/>
          <w:color w:val="000000" w:themeColor="text1"/>
          <w14:textFill>
            <w14:solidFill>
              <w14:schemeClr w14:val="tx1"/>
            </w14:solidFill>
          </w14:textFill>
        </w:rPr>
        <w:t>—</w:t>
      </w:r>
      <w:r>
        <w:rPr>
          <w:color w:val="000000" w:themeColor="text1"/>
          <w14:textFill>
            <w14:solidFill>
              <w14:schemeClr w14:val="tx1"/>
            </w14:solidFill>
          </w14:textFill>
        </w:rPr>
        <w:t>XXXX</w:t>
      </w:r>
    </w:p>
    <w:p w14:paraId="1A0F2B1D">
      <w:pPr>
        <w:pStyle w:val="52"/>
        <w:framePr w:w="0" w:hRule="auto" w:wrap="around" w:x="5614" w:y="398"/>
        <w:ind w:left="424" w:leftChars="202" w:right="-1808" w:rightChars="-861"/>
        <w:jc w:val="both"/>
        <w:rPr>
          <w:color w:val="000000" w:themeColor="text1"/>
          <w14:textFill>
            <w14:solidFill>
              <w14:schemeClr w14:val="tx1"/>
            </w14:solidFill>
          </w14:textFill>
        </w:rPr>
      </w:pPr>
      <w:r>
        <w:rPr>
          <w:color w:val="000000" w:themeColor="text1"/>
          <w14:textFill>
            <w14:solidFill>
              <w14:schemeClr w14:val="tx1"/>
            </w14:solidFill>
          </w14:textFill>
        </w:rPr>
        <w:t>DB</w:t>
      </w:r>
    </w:p>
    <w:p w14:paraId="1A0F2B1E">
      <w:pPr>
        <w:spacing w:line="24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A0F2B1F">
      <w:pPr>
        <w:pStyle w:val="53"/>
        <w:framePr w:w="9639" w:h="6976" w:hRule="exact" w:hSpace="0" w:vSpace="0" w:wrap="around" w:hAnchor="page" w:y="6408"/>
        <w:jc w:val="center"/>
        <w:rPr>
          <w:rFonts w:ascii="黑体" w:hAnsi="黑体" w:eastAsia="黑体"/>
          <w:b w:val="0"/>
          <w:bCs w:val="0"/>
          <w:color w:val="000000" w:themeColor="text1"/>
          <w:w w:val="100"/>
          <w14:textFill>
            <w14:solidFill>
              <w14:schemeClr w14:val="tx1"/>
            </w14:solidFill>
          </w14:textFill>
        </w:rPr>
      </w:pPr>
    </w:p>
    <w:p w14:paraId="1A0F2B20">
      <w:pPr>
        <w:pStyle w:val="200"/>
        <w:framePr w:h="6974" w:hRule="exact" w:wrap="around" w:x="1419" w:anchorLock="1"/>
        <w:rPr>
          <w:color w:val="000000" w:themeColor="text1"/>
          <w14:textFill>
            <w14:solidFill>
              <w14:schemeClr w14:val="tx1"/>
            </w14:solidFill>
          </w14:textFill>
        </w:rPr>
      </w:pPr>
      <w:r>
        <w:rPr>
          <w:rFonts w:hint="eastAsia"/>
          <w:color w:val="000000" w:themeColor="text1"/>
          <w14:textFill>
            <w14:solidFill>
              <w14:schemeClr w14:val="tx1"/>
            </w14:solidFill>
          </w14:textFill>
        </w:rPr>
        <w:t>锂电池企业生产安全风险管控技术规范</w:t>
      </w:r>
    </w:p>
    <w:p w14:paraId="1A0F2B21">
      <w:pPr>
        <w:pStyle w:val="200"/>
        <w:framePr w:h="6974" w:hRule="exact" w:wrap="around" w:x="1419" w:anchorLock="1"/>
        <w:rPr>
          <w:rFonts w:hint="default" w:eastAsia="黑体"/>
          <w:bCs w:val="0"/>
          <w:sz w:val="24"/>
          <w:szCs w:val="28"/>
          <w:lang w:val="en-US" w:eastAsia="zh-CN"/>
        </w:rPr>
      </w:pPr>
      <w:r>
        <w:rPr>
          <w:rFonts w:hint="eastAsia"/>
          <w:bCs w:val="0"/>
          <w:sz w:val="24"/>
          <w:szCs w:val="28"/>
          <w:lang w:eastAsia="zh-CN"/>
        </w:rPr>
        <w:t>（</w:t>
      </w:r>
      <w:r>
        <w:rPr>
          <w:rFonts w:hint="eastAsia"/>
          <w:bCs w:val="0"/>
          <w:sz w:val="24"/>
          <w:szCs w:val="28"/>
          <w:lang w:val="en-US" w:eastAsia="zh-CN"/>
        </w:rPr>
        <w:t>征求意见稿</w:t>
      </w:r>
      <w:r>
        <w:rPr>
          <w:rFonts w:hint="eastAsia"/>
          <w:bCs w:val="0"/>
          <w:sz w:val="24"/>
          <w:szCs w:val="28"/>
          <w:lang w:eastAsia="zh-CN"/>
        </w:rPr>
        <w:t>）</w:t>
      </w:r>
      <w:bookmarkStart w:id="48" w:name="_GoBack"/>
      <w:bookmarkEnd w:id="48"/>
    </w:p>
    <w:p w14:paraId="1A0F2B22">
      <w:pPr>
        <w:pStyle w:val="59"/>
        <w:ind w:firstLine="420"/>
        <w:rPr>
          <w:color w:val="000000" w:themeColor="text1"/>
          <w14:textFill>
            <w14:solidFill>
              <w14:schemeClr w14:val="tx1"/>
            </w14:solidFill>
          </w14:textFill>
        </w:rPr>
      </w:pPr>
    </w:p>
    <w:p w14:paraId="1A0F2B26">
      <w:pPr>
        <w:pStyle w:val="196"/>
        <w:framePr w:wrap="around" w:y="14176"/>
        <w:rPr>
          <w:color w:val="000000" w:themeColor="text1"/>
          <w14:textFill>
            <w14:solidFill>
              <w14:schemeClr w14:val="tx1"/>
            </w14:solidFill>
          </w14:textFill>
        </w:rPr>
      </w:pPr>
      <w:r>
        <w:rPr>
          <w:rFonts w:ascii="黑体" w:hAnsi="黑体"/>
          <w:color w:val="000000" w:themeColor="text1"/>
          <w14:textFill>
            <w14:solidFill>
              <w14:schemeClr w14:val="tx1"/>
            </w14:solidFill>
          </w14:textFill>
        </w:rPr>
        <w:t>XXXX-XX-XX</w:t>
      </w:r>
      <w:r>
        <w:rPr>
          <w:rFonts w:hint="eastAsia"/>
          <w:color w:val="000000" w:themeColor="text1"/>
          <w14:textFill>
            <w14:solidFill>
              <w14:schemeClr w14:val="tx1"/>
            </w14:solidFill>
          </w14:textFill>
        </w:rPr>
        <w:t>发布</w:t>
      </w:r>
    </w:p>
    <w:p w14:paraId="1A0F2B27">
      <w:pPr>
        <w:pStyle w:val="197"/>
        <w:framePr w:wrap="around" w:y="14176"/>
        <w:rPr>
          <w:color w:val="000000" w:themeColor="text1"/>
          <w14:textFill>
            <w14:solidFill>
              <w14:schemeClr w14:val="tx1"/>
            </w14:solidFill>
          </w14:textFill>
        </w:rPr>
      </w:pPr>
      <w:r>
        <w:rPr>
          <w:rFonts w:ascii="黑体" w:hAnsi="黑体"/>
          <w:color w:val="000000" w:themeColor="text1"/>
          <w14:textFill>
            <w14:solidFill>
              <w14:schemeClr w14:val="tx1"/>
            </w14:solidFill>
          </w14:textFill>
        </w:rPr>
        <w:t>XXXX-XX-XX</w:t>
      </w:r>
      <w:r>
        <w:rPr>
          <w:rFonts w:hint="eastAsia"/>
          <w:color w:val="000000" w:themeColor="text1"/>
          <w14:textFill>
            <w14:solidFill>
              <w14:schemeClr w14:val="tx1"/>
            </w14:solidFill>
          </w14:textFill>
        </w:rPr>
        <w:t>实施</w:t>
      </w:r>
    </w:p>
    <w:p w14:paraId="1A0F2B28">
      <w:pPr>
        <w:pStyle w:val="154"/>
        <w:framePr w:h="584" w:hRule="exact" w:hSpace="181" w:vSpace="181" w:wrap="around" w:y="15027"/>
        <w:rPr>
          <w:rFonts w:hAnsi="黑体"/>
          <w:snapToGrid w:val="0"/>
          <w:color w:val="000000" w:themeColor="text1"/>
          <w:spacing w:val="20"/>
          <w:kern w:val="10"/>
          <w14:textFill>
            <w14:solidFill>
              <w14:schemeClr w14:val="tx1"/>
            </w14:solidFill>
          </w14:textFill>
        </w:rPr>
      </w:pPr>
      <w:r>
        <w:rPr>
          <w:rFonts w:hint="eastAsia" w:hAnsi="黑体"/>
          <w:snapToGrid w:val="0"/>
          <w:color w:val="000000" w:themeColor="text1"/>
          <w:spacing w:val="40"/>
          <w:w w:val="100"/>
          <w:kern w:val="0"/>
          <w:fitText w:val="4320" w:id="-1965863936"/>
          <w14:textFill>
            <w14:solidFill>
              <w14:schemeClr w14:val="tx1"/>
            </w14:solidFill>
          </w14:textFill>
        </w:rPr>
        <w:t>四川省市场监督管理</w:t>
      </w:r>
      <w:r>
        <w:rPr>
          <w:rFonts w:hint="eastAsia" w:hAnsi="黑体"/>
          <w:snapToGrid w:val="0"/>
          <w:color w:val="000000" w:themeColor="text1"/>
          <w:spacing w:val="0"/>
          <w:w w:val="100"/>
          <w:kern w:val="0"/>
          <w:fitText w:val="4320" w:id="-1965863936"/>
          <w14:textFill>
            <w14:solidFill>
              <w14:schemeClr w14:val="tx1"/>
            </w14:solidFill>
          </w14:textFill>
        </w:rPr>
        <w:t>局</w:t>
      </w:r>
      <w:r>
        <w:rPr>
          <w:rFonts w:ascii="Times New Roman"/>
          <w:snapToGrid w:val="0"/>
          <w:color w:val="000000" w:themeColor="text1"/>
          <w:spacing w:val="20"/>
          <w:w w:val="100"/>
          <w:kern w:val="10"/>
          <w:sz w:val="28"/>
          <w14:textFill>
            <w14:solidFill>
              <w14:schemeClr w14:val="tx1"/>
            </w14:solidFill>
          </w14:textFill>
        </w:rPr>
        <w:t>  </w:t>
      </w:r>
      <w:r>
        <w:rPr>
          <w:rStyle w:val="232"/>
          <w:rFonts w:hint="eastAsia" w:hAnsi="黑体"/>
          <w:snapToGrid w:val="0"/>
          <w:color w:val="000000" w:themeColor="text1"/>
          <w:spacing w:val="20"/>
          <w:kern w:val="10"/>
          <w:position w:val="0"/>
          <w14:textFill>
            <w14:solidFill>
              <w14:schemeClr w14:val="tx1"/>
            </w14:solidFill>
          </w14:textFill>
        </w:rPr>
        <w:t>发布</w:t>
      </w:r>
    </w:p>
    <w:p w14:paraId="1A0F2B29">
      <w:pPr>
        <w:rPr>
          <w:rFonts w:ascii="宋体" w:hAnsi="宋体"/>
          <w:color w:val="000000" w:themeColor="text1"/>
          <w:sz w:val="28"/>
          <w:szCs w:val="28"/>
          <w14:textFill>
            <w14:solidFill>
              <w14:schemeClr w14:val="tx1"/>
            </w14:solidFill>
          </w14:textFill>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A0F2B2A">
      <w:pPr>
        <w:pStyle w:val="94"/>
        <w:spacing w:after="468"/>
        <w:rPr>
          <w:color w:val="000000" w:themeColor="text1"/>
          <w14:textFill>
            <w14:solidFill>
              <w14:schemeClr w14:val="tx1"/>
            </w14:solidFill>
          </w14:textFill>
        </w:rPr>
      </w:pPr>
      <w:bookmarkStart w:id="1" w:name="BookMark1"/>
      <w:r>
        <w:rPr>
          <w:rFonts w:hint="eastAsia"/>
          <w:color w:val="000000" w:themeColor="text1"/>
          <w:spacing w:val="320"/>
          <w14:textFill>
            <w14:solidFill>
              <w14:schemeClr w14:val="tx1"/>
            </w14:solidFill>
          </w14:textFill>
        </w:rPr>
        <w:t>目</w:t>
      </w:r>
      <w:r>
        <w:rPr>
          <w:rFonts w:hint="eastAsia"/>
          <w:color w:val="000000" w:themeColor="text1"/>
          <w14:textFill>
            <w14:solidFill>
              <w14:schemeClr w14:val="tx1"/>
            </w14:solidFill>
          </w14:textFill>
        </w:rPr>
        <w:t>次</w:t>
      </w:r>
    </w:p>
    <w:p w14:paraId="1A0F2B2B">
      <w:pPr>
        <w:pStyle w:val="20"/>
        <w:tabs>
          <w:tab w:val="right" w:leader="dot" w:pos="9354"/>
        </w:tabs>
      </w:pPr>
      <w:r>
        <w:rPr>
          <w:rFonts w:hint="eastAsia" w:hAnsi="宋体" w:cs="宋体"/>
          <w:color w:val="000000" w:themeColor="text1"/>
          <w:kern w:val="0"/>
          <w14:textFill>
            <w14:solidFill>
              <w14:schemeClr w14:val="tx1"/>
            </w14:solidFill>
          </w14:textFill>
        </w:rPr>
        <w:fldChar w:fldCharType="begin"/>
      </w:r>
      <w:r>
        <w:rPr>
          <w:rFonts w:hint="eastAsia" w:hAnsi="宋体" w:cs="宋体"/>
          <w:color w:val="000000" w:themeColor="text1"/>
          <w:kern w:val="0"/>
          <w14:textFill>
            <w14:solidFill>
              <w14:schemeClr w14:val="tx1"/>
            </w14:solidFill>
          </w14:textFill>
        </w:rPr>
        <w:instrText xml:space="preserve"> TOC \o "1-1" \h \t "标准文件_一级条标题,2,标准文件_附录一级条标题,2," </w:instrText>
      </w:r>
      <w:r>
        <w:rPr>
          <w:rFonts w:hint="eastAsia" w:hAnsi="宋体" w:cs="宋体"/>
          <w:color w:val="000000" w:themeColor="text1"/>
          <w:kern w:val="0"/>
          <w14:textFill>
            <w14:solidFill>
              <w14:schemeClr w14:val="tx1"/>
            </w14:solidFill>
          </w14:textFill>
        </w:rPr>
        <w:fldChar w:fldCharType="separate"/>
      </w:r>
      <w:r>
        <w:fldChar w:fldCharType="begin"/>
      </w:r>
      <w:r>
        <w:instrText xml:space="preserve"> HYPERLINK \l "_Toc28073" </w:instrText>
      </w:r>
      <w:r>
        <w:fldChar w:fldCharType="separate"/>
      </w:r>
      <w:r>
        <w:rPr>
          <w:rFonts w:hint="eastAsia" w:ascii="黑体" w:eastAsia="黑体"/>
        </w:rPr>
        <w:t xml:space="preserve">1 </w:t>
      </w:r>
      <w:r>
        <w:rPr>
          <w:rFonts w:hint="eastAsia"/>
        </w:rPr>
        <w:t>范围</w:t>
      </w:r>
      <w:r>
        <w:tab/>
      </w:r>
      <w:r>
        <w:fldChar w:fldCharType="begin"/>
      </w:r>
      <w:r>
        <w:instrText xml:space="preserve"> PAGEREF _Toc28073 \h </w:instrText>
      </w:r>
      <w:r>
        <w:fldChar w:fldCharType="separate"/>
      </w:r>
      <w:r>
        <w:t>1</w:t>
      </w:r>
      <w:r>
        <w:fldChar w:fldCharType="end"/>
      </w:r>
      <w:r>
        <w:fldChar w:fldCharType="end"/>
      </w:r>
    </w:p>
    <w:p w14:paraId="1A0F2B2C">
      <w:pPr>
        <w:pStyle w:val="20"/>
        <w:tabs>
          <w:tab w:val="right" w:leader="dot" w:pos="9354"/>
        </w:tabs>
      </w:pPr>
      <w:r>
        <w:fldChar w:fldCharType="begin"/>
      </w:r>
      <w:r>
        <w:instrText xml:space="preserve"> HYPERLINK \l "_Toc6043"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_Toc6043 \h </w:instrText>
      </w:r>
      <w:r>
        <w:fldChar w:fldCharType="separate"/>
      </w:r>
      <w:r>
        <w:t>1</w:t>
      </w:r>
      <w:r>
        <w:fldChar w:fldCharType="end"/>
      </w:r>
      <w:r>
        <w:fldChar w:fldCharType="end"/>
      </w:r>
    </w:p>
    <w:p w14:paraId="1A0F2B2D">
      <w:pPr>
        <w:pStyle w:val="20"/>
        <w:tabs>
          <w:tab w:val="right" w:leader="dot" w:pos="9354"/>
        </w:tabs>
      </w:pPr>
      <w:r>
        <w:fldChar w:fldCharType="begin"/>
      </w:r>
      <w:r>
        <w:instrText xml:space="preserve"> HYPERLINK \l "_Toc7646"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_Toc7646 \h </w:instrText>
      </w:r>
      <w:r>
        <w:fldChar w:fldCharType="separate"/>
      </w:r>
      <w:r>
        <w:t>2</w:t>
      </w:r>
      <w:r>
        <w:fldChar w:fldCharType="end"/>
      </w:r>
      <w:r>
        <w:fldChar w:fldCharType="end"/>
      </w:r>
    </w:p>
    <w:p w14:paraId="1A0F2B2E">
      <w:pPr>
        <w:pStyle w:val="20"/>
        <w:tabs>
          <w:tab w:val="right" w:leader="dot" w:pos="9354"/>
        </w:tabs>
      </w:pPr>
      <w:r>
        <w:fldChar w:fldCharType="begin"/>
      </w:r>
      <w:r>
        <w:instrText xml:space="preserve"> HYPERLINK \l "_Toc2878" </w:instrText>
      </w:r>
      <w:r>
        <w:fldChar w:fldCharType="separate"/>
      </w:r>
      <w:r>
        <w:rPr>
          <w:rFonts w:hint="eastAsia" w:ascii="黑体" w:eastAsia="黑体"/>
        </w:rPr>
        <w:t xml:space="preserve">4 </w:t>
      </w:r>
      <w:r>
        <w:rPr>
          <w:rFonts w:hint="eastAsia"/>
        </w:rPr>
        <w:t>基本要求</w:t>
      </w:r>
      <w:r>
        <w:tab/>
      </w:r>
      <w:r>
        <w:fldChar w:fldCharType="begin"/>
      </w:r>
      <w:r>
        <w:instrText xml:space="preserve"> PAGEREF _Toc2878 \h </w:instrText>
      </w:r>
      <w:r>
        <w:fldChar w:fldCharType="separate"/>
      </w:r>
      <w:r>
        <w:t>2</w:t>
      </w:r>
      <w:r>
        <w:fldChar w:fldCharType="end"/>
      </w:r>
      <w:r>
        <w:fldChar w:fldCharType="end"/>
      </w:r>
    </w:p>
    <w:p w14:paraId="1A0F2B2F">
      <w:pPr>
        <w:pStyle w:val="20"/>
        <w:tabs>
          <w:tab w:val="right" w:leader="dot" w:pos="9354"/>
        </w:tabs>
      </w:pPr>
      <w:r>
        <w:fldChar w:fldCharType="begin"/>
      </w:r>
      <w:r>
        <w:instrText xml:space="preserve"> HYPERLINK \l "_Toc23896" </w:instrText>
      </w:r>
      <w:r>
        <w:fldChar w:fldCharType="separate"/>
      </w:r>
      <w:r>
        <w:rPr>
          <w:rFonts w:hint="eastAsia" w:ascii="黑体" w:eastAsia="黑体"/>
        </w:rPr>
        <w:t xml:space="preserve">5 </w:t>
      </w:r>
      <w:r>
        <w:rPr>
          <w:rFonts w:hint="eastAsia"/>
        </w:rPr>
        <w:t>生产过程与工艺安全风险管控要求</w:t>
      </w:r>
      <w:r>
        <w:tab/>
      </w:r>
      <w:r>
        <w:fldChar w:fldCharType="begin"/>
      </w:r>
      <w:r>
        <w:instrText xml:space="preserve"> PAGEREF _Toc23896 \h </w:instrText>
      </w:r>
      <w:r>
        <w:fldChar w:fldCharType="separate"/>
      </w:r>
      <w:r>
        <w:t>3</w:t>
      </w:r>
      <w:r>
        <w:fldChar w:fldCharType="end"/>
      </w:r>
      <w:r>
        <w:fldChar w:fldCharType="end"/>
      </w:r>
    </w:p>
    <w:p w14:paraId="1A0F2B30">
      <w:pPr>
        <w:pStyle w:val="25"/>
        <w:tabs>
          <w:tab w:val="right" w:leader="dot" w:pos="9354"/>
          <w:tab w:val="clear" w:pos="9344"/>
        </w:tabs>
        <w:spacing w:line="400" w:lineRule="exact"/>
      </w:pPr>
      <w:r>
        <w:fldChar w:fldCharType="begin"/>
      </w:r>
      <w:r>
        <w:instrText xml:space="preserve"> HYPERLINK \l "_Toc2121" </w:instrText>
      </w:r>
      <w:r>
        <w:fldChar w:fldCharType="separate"/>
      </w:r>
      <w:r>
        <w:rPr>
          <w:rFonts w:hint="eastAsia" w:ascii="黑体" w:hAnsi="Times New Roman" w:eastAsia="黑体"/>
          <w:kern w:val="0"/>
          <w14:scene3d>
            <w14:lightRig w14:rig="threePt" w14:dir="t">
              <w14:rot w14:lat="0" w14:lon="0" w14:rev="0"/>
            </w14:lightRig>
          </w14:scene3d>
        </w:rPr>
        <w:t xml:space="preserve">5.1 </w:t>
      </w:r>
      <w:r>
        <w:rPr>
          <w:rFonts w:hint="eastAsia" w:hAnsi="黑体" w:cs="黑体"/>
        </w:rPr>
        <w:t>配料</w:t>
      </w:r>
      <w:r>
        <w:tab/>
      </w:r>
      <w:r>
        <w:fldChar w:fldCharType="begin"/>
      </w:r>
      <w:r>
        <w:instrText xml:space="preserve"> PAGEREF _Toc2121 \h </w:instrText>
      </w:r>
      <w:r>
        <w:fldChar w:fldCharType="separate"/>
      </w:r>
      <w:r>
        <w:t>3</w:t>
      </w:r>
      <w:r>
        <w:fldChar w:fldCharType="end"/>
      </w:r>
      <w:r>
        <w:fldChar w:fldCharType="end"/>
      </w:r>
    </w:p>
    <w:p w14:paraId="1A0F2B31">
      <w:pPr>
        <w:pStyle w:val="25"/>
        <w:tabs>
          <w:tab w:val="right" w:leader="dot" w:pos="9354"/>
          <w:tab w:val="clear" w:pos="9344"/>
        </w:tabs>
        <w:spacing w:line="400" w:lineRule="exact"/>
      </w:pPr>
      <w:r>
        <w:fldChar w:fldCharType="begin"/>
      </w:r>
      <w:r>
        <w:instrText xml:space="preserve"> HYPERLINK \l "_Toc5099" </w:instrText>
      </w:r>
      <w:r>
        <w:fldChar w:fldCharType="separate"/>
      </w:r>
      <w:r>
        <w:rPr>
          <w:rFonts w:hint="eastAsia" w:ascii="黑体" w:hAnsi="Times New Roman" w:eastAsia="黑体"/>
          <w:kern w:val="0"/>
          <w14:scene3d>
            <w14:lightRig w14:rig="threePt" w14:dir="t">
              <w14:rot w14:lat="0" w14:lon="0" w14:rev="0"/>
            </w14:lightRig>
          </w14:scene3d>
        </w:rPr>
        <w:t xml:space="preserve">5.2 </w:t>
      </w:r>
      <w:r>
        <w:rPr>
          <w:rFonts w:hint="eastAsia" w:hAnsi="黑体" w:cs="黑体"/>
        </w:rPr>
        <w:t>涂布</w:t>
      </w:r>
      <w:r>
        <w:tab/>
      </w:r>
      <w:r>
        <w:fldChar w:fldCharType="begin"/>
      </w:r>
      <w:r>
        <w:instrText xml:space="preserve"> PAGEREF _Toc5099 \h </w:instrText>
      </w:r>
      <w:r>
        <w:fldChar w:fldCharType="separate"/>
      </w:r>
      <w:r>
        <w:t>3</w:t>
      </w:r>
      <w:r>
        <w:fldChar w:fldCharType="end"/>
      </w:r>
      <w:r>
        <w:fldChar w:fldCharType="end"/>
      </w:r>
    </w:p>
    <w:p w14:paraId="1A0F2B32">
      <w:pPr>
        <w:pStyle w:val="25"/>
        <w:tabs>
          <w:tab w:val="right" w:leader="dot" w:pos="9354"/>
          <w:tab w:val="clear" w:pos="9344"/>
        </w:tabs>
        <w:spacing w:line="400" w:lineRule="exact"/>
      </w:pPr>
      <w:r>
        <w:fldChar w:fldCharType="begin"/>
      </w:r>
      <w:r>
        <w:instrText xml:space="preserve"> HYPERLINK \l "_Toc15125" </w:instrText>
      </w:r>
      <w:r>
        <w:fldChar w:fldCharType="separate"/>
      </w:r>
      <w:r>
        <w:rPr>
          <w:rFonts w:hint="eastAsia" w:ascii="黑体" w:hAnsi="Times New Roman" w:eastAsia="黑体"/>
          <w:kern w:val="0"/>
          <w14:scene3d>
            <w14:lightRig w14:rig="threePt" w14:dir="t">
              <w14:rot w14:lat="0" w14:lon="0" w14:rev="0"/>
            </w14:lightRig>
          </w14:scene3d>
        </w:rPr>
        <w:t xml:space="preserve">5.3 </w:t>
      </w:r>
      <w:r>
        <w:rPr>
          <w:rFonts w:hint="eastAsia" w:hAnsi="黑体" w:cs="黑体"/>
        </w:rPr>
        <w:t>辊切</w:t>
      </w:r>
      <w:r>
        <w:tab/>
      </w:r>
      <w:r>
        <w:fldChar w:fldCharType="begin"/>
      </w:r>
      <w:r>
        <w:instrText xml:space="preserve"> PAGEREF _Toc15125 \h </w:instrText>
      </w:r>
      <w:r>
        <w:fldChar w:fldCharType="separate"/>
      </w:r>
      <w:r>
        <w:t>4</w:t>
      </w:r>
      <w:r>
        <w:fldChar w:fldCharType="end"/>
      </w:r>
      <w:r>
        <w:fldChar w:fldCharType="end"/>
      </w:r>
    </w:p>
    <w:p w14:paraId="1A0F2B33">
      <w:pPr>
        <w:pStyle w:val="25"/>
        <w:tabs>
          <w:tab w:val="right" w:leader="dot" w:pos="9354"/>
          <w:tab w:val="clear" w:pos="9344"/>
        </w:tabs>
        <w:spacing w:line="400" w:lineRule="exact"/>
      </w:pPr>
      <w:r>
        <w:fldChar w:fldCharType="begin"/>
      </w:r>
      <w:r>
        <w:instrText xml:space="preserve"> HYPERLINK \l "_Toc22804" </w:instrText>
      </w:r>
      <w:r>
        <w:fldChar w:fldCharType="separate"/>
      </w:r>
      <w:r>
        <w:rPr>
          <w:rFonts w:hint="eastAsia" w:ascii="黑体" w:hAnsi="Times New Roman" w:eastAsia="黑体"/>
          <w:kern w:val="0"/>
          <w14:scene3d>
            <w14:lightRig w14:rig="threePt" w14:dir="t">
              <w14:rot w14:lat="0" w14:lon="0" w14:rev="0"/>
            </w14:lightRig>
          </w14:scene3d>
        </w:rPr>
        <w:t xml:space="preserve">5.4 </w:t>
      </w:r>
      <w:r>
        <w:rPr>
          <w:rFonts w:hint="eastAsia" w:hAnsi="黑体" w:cs="黑体"/>
        </w:rPr>
        <w:t>装配</w:t>
      </w:r>
      <w:r>
        <w:tab/>
      </w:r>
      <w:r>
        <w:fldChar w:fldCharType="begin"/>
      </w:r>
      <w:r>
        <w:instrText xml:space="preserve"> PAGEREF _Toc22804 \h </w:instrText>
      </w:r>
      <w:r>
        <w:fldChar w:fldCharType="separate"/>
      </w:r>
      <w:r>
        <w:t>4</w:t>
      </w:r>
      <w:r>
        <w:fldChar w:fldCharType="end"/>
      </w:r>
      <w:r>
        <w:fldChar w:fldCharType="end"/>
      </w:r>
    </w:p>
    <w:p w14:paraId="1A0F2B34">
      <w:pPr>
        <w:pStyle w:val="25"/>
        <w:tabs>
          <w:tab w:val="right" w:leader="dot" w:pos="9354"/>
          <w:tab w:val="clear" w:pos="9344"/>
        </w:tabs>
        <w:spacing w:line="400" w:lineRule="exact"/>
      </w:pPr>
      <w:r>
        <w:fldChar w:fldCharType="begin"/>
      </w:r>
      <w:r>
        <w:instrText xml:space="preserve"> HYPERLINK \l "_Toc12174" </w:instrText>
      </w:r>
      <w:r>
        <w:fldChar w:fldCharType="separate"/>
      </w:r>
      <w:r>
        <w:rPr>
          <w:rFonts w:hint="eastAsia" w:ascii="黑体" w:hAnsi="Times New Roman" w:eastAsia="黑体"/>
          <w:kern w:val="0"/>
          <w14:scene3d>
            <w14:lightRig w14:rig="threePt" w14:dir="t">
              <w14:rot w14:lat="0" w14:lon="0" w14:rev="0"/>
            </w14:lightRig>
          </w14:scene3d>
        </w:rPr>
        <w:t xml:space="preserve">5.5 </w:t>
      </w:r>
      <w:r>
        <w:rPr>
          <w:rFonts w:hint="eastAsia" w:hAnsi="黑体" w:cs="黑体"/>
        </w:rPr>
        <w:t>注液</w:t>
      </w:r>
      <w:r>
        <w:tab/>
      </w:r>
      <w:r>
        <w:fldChar w:fldCharType="begin"/>
      </w:r>
      <w:r>
        <w:instrText xml:space="preserve"> PAGEREF _Toc12174 \h </w:instrText>
      </w:r>
      <w:r>
        <w:fldChar w:fldCharType="separate"/>
      </w:r>
      <w:r>
        <w:t>5</w:t>
      </w:r>
      <w:r>
        <w:fldChar w:fldCharType="end"/>
      </w:r>
      <w:r>
        <w:fldChar w:fldCharType="end"/>
      </w:r>
    </w:p>
    <w:p w14:paraId="1A0F2B35">
      <w:pPr>
        <w:pStyle w:val="25"/>
        <w:tabs>
          <w:tab w:val="right" w:leader="dot" w:pos="9354"/>
          <w:tab w:val="clear" w:pos="9344"/>
        </w:tabs>
        <w:spacing w:line="400" w:lineRule="exact"/>
      </w:pPr>
      <w:r>
        <w:fldChar w:fldCharType="begin"/>
      </w:r>
      <w:r>
        <w:instrText xml:space="preserve"> HYPERLINK \l "_Toc6638" </w:instrText>
      </w:r>
      <w:r>
        <w:fldChar w:fldCharType="separate"/>
      </w:r>
      <w:r>
        <w:rPr>
          <w:rFonts w:hint="eastAsia" w:ascii="黑体" w:hAnsi="Times New Roman" w:eastAsia="黑体"/>
          <w:kern w:val="0"/>
          <w14:scene3d>
            <w14:lightRig w14:rig="threePt" w14:dir="t">
              <w14:rot w14:lat="0" w14:lon="0" w14:rev="0"/>
            </w14:lightRig>
          </w14:scene3d>
        </w:rPr>
        <w:t xml:space="preserve">5.6 </w:t>
      </w:r>
      <w:r>
        <w:rPr>
          <w:rFonts w:hint="eastAsia" w:hAnsi="黑体" w:cs="黑体"/>
        </w:rPr>
        <w:t>化成</w:t>
      </w:r>
      <w:r>
        <w:tab/>
      </w:r>
      <w:r>
        <w:fldChar w:fldCharType="begin"/>
      </w:r>
      <w:r>
        <w:instrText xml:space="preserve"> PAGEREF _Toc6638 \h </w:instrText>
      </w:r>
      <w:r>
        <w:fldChar w:fldCharType="separate"/>
      </w:r>
      <w:r>
        <w:t>6</w:t>
      </w:r>
      <w:r>
        <w:fldChar w:fldCharType="end"/>
      </w:r>
      <w:r>
        <w:fldChar w:fldCharType="end"/>
      </w:r>
    </w:p>
    <w:p w14:paraId="1A0F2B36">
      <w:pPr>
        <w:pStyle w:val="25"/>
        <w:tabs>
          <w:tab w:val="right" w:leader="dot" w:pos="9354"/>
          <w:tab w:val="clear" w:pos="9344"/>
        </w:tabs>
        <w:spacing w:line="400" w:lineRule="exact"/>
      </w:pPr>
      <w:r>
        <w:fldChar w:fldCharType="begin"/>
      </w:r>
      <w:r>
        <w:instrText xml:space="preserve"> HYPERLINK \l "_Toc21461" </w:instrText>
      </w:r>
      <w:r>
        <w:fldChar w:fldCharType="separate"/>
      </w:r>
      <w:r>
        <w:rPr>
          <w:rFonts w:hint="eastAsia" w:ascii="黑体" w:hAnsi="Times New Roman" w:eastAsia="黑体"/>
          <w:kern w:val="0"/>
          <w14:scene3d>
            <w14:lightRig w14:rig="threePt" w14:dir="t">
              <w14:rot w14:lat="0" w14:lon="0" w14:rev="0"/>
            </w14:lightRig>
          </w14:scene3d>
        </w:rPr>
        <w:t xml:space="preserve">5.7 </w:t>
      </w:r>
      <w:r>
        <w:rPr>
          <w:rFonts w:hint="eastAsia" w:hAnsi="黑体" w:cs="黑体"/>
        </w:rPr>
        <w:t>老化</w:t>
      </w:r>
      <w:r>
        <w:tab/>
      </w:r>
      <w:r>
        <w:fldChar w:fldCharType="begin"/>
      </w:r>
      <w:r>
        <w:instrText xml:space="preserve"> PAGEREF _Toc21461 \h </w:instrText>
      </w:r>
      <w:r>
        <w:fldChar w:fldCharType="separate"/>
      </w:r>
      <w:r>
        <w:t>6</w:t>
      </w:r>
      <w:r>
        <w:fldChar w:fldCharType="end"/>
      </w:r>
      <w:r>
        <w:fldChar w:fldCharType="end"/>
      </w:r>
    </w:p>
    <w:p w14:paraId="1A0F2B37">
      <w:pPr>
        <w:pStyle w:val="25"/>
        <w:tabs>
          <w:tab w:val="right" w:leader="dot" w:pos="9354"/>
          <w:tab w:val="clear" w:pos="9344"/>
        </w:tabs>
        <w:spacing w:line="400" w:lineRule="exact"/>
      </w:pPr>
      <w:r>
        <w:fldChar w:fldCharType="begin"/>
      </w:r>
      <w:r>
        <w:instrText xml:space="preserve"> HYPERLINK \l "_Toc13245" </w:instrText>
      </w:r>
      <w:r>
        <w:fldChar w:fldCharType="separate"/>
      </w:r>
      <w:r>
        <w:rPr>
          <w:rFonts w:hint="eastAsia" w:ascii="黑体" w:hAnsi="Times New Roman" w:eastAsia="黑体"/>
          <w:kern w:val="0"/>
          <w14:scene3d>
            <w14:lightRig w14:rig="threePt" w14:dir="t">
              <w14:rot w14:lat="0" w14:lon="0" w14:rev="0"/>
            </w14:lightRig>
          </w14:scene3d>
        </w:rPr>
        <w:t xml:space="preserve">5.8 </w:t>
      </w:r>
      <w:r>
        <w:rPr>
          <w:rFonts w:hint="eastAsia" w:hAnsi="黑体" w:cs="黑体"/>
        </w:rPr>
        <w:t>组装</w:t>
      </w:r>
      <w:r>
        <w:tab/>
      </w:r>
      <w:r>
        <w:fldChar w:fldCharType="begin"/>
      </w:r>
      <w:r>
        <w:instrText xml:space="preserve"> PAGEREF _Toc13245 \h </w:instrText>
      </w:r>
      <w:r>
        <w:fldChar w:fldCharType="separate"/>
      </w:r>
      <w:r>
        <w:t>7</w:t>
      </w:r>
      <w:r>
        <w:fldChar w:fldCharType="end"/>
      </w:r>
      <w:r>
        <w:fldChar w:fldCharType="end"/>
      </w:r>
    </w:p>
    <w:p w14:paraId="1A0F2B38">
      <w:pPr>
        <w:pStyle w:val="25"/>
        <w:tabs>
          <w:tab w:val="right" w:leader="dot" w:pos="9354"/>
          <w:tab w:val="clear" w:pos="9344"/>
        </w:tabs>
        <w:spacing w:line="400" w:lineRule="exact"/>
      </w:pPr>
      <w:r>
        <w:fldChar w:fldCharType="begin"/>
      </w:r>
      <w:r>
        <w:instrText xml:space="preserve"> HYPERLINK \l "_Toc16671" </w:instrText>
      </w:r>
      <w:r>
        <w:fldChar w:fldCharType="separate"/>
      </w:r>
      <w:r>
        <w:rPr>
          <w:rFonts w:hint="eastAsia" w:ascii="黑体" w:hAnsi="Times New Roman" w:eastAsia="黑体"/>
          <w:kern w:val="0"/>
          <w14:scene3d>
            <w14:lightRig w14:rig="threePt" w14:dir="t">
              <w14:rot w14:lat="0" w14:lon="0" w14:rev="0"/>
            </w14:lightRig>
          </w14:scene3d>
        </w:rPr>
        <w:t xml:space="preserve">5.9 </w:t>
      </w:r>
      <w:r>
        <w:rPr>
          <w:rFonts w:hint="eastAsia" w:hAnsi="黑体" w:cs="黑体"/>
        </w:rPr>
        <w:t>成品试验</w:t>
      </w:r>
      <w:r>
        <w:tab/>
      </w:r>
      <w:r>
        <w:fldChar w:fldCharType="begin"/>
      </w:r>
      <w:r>
        <w:instrText xml:space="preserve"> PAGEREF _Toc16671 \h </w:instrText>
      </w:r>
      <w:r>
        <w:fldChar w:fldCharType="separate"/>
      </w:r>
      <w:r>
        <w:t>7</w:t>
      </w:r>
      <w:r>
        <w:fldChar w:fldCharType="end"/>
      </w:r>
      <w:r>
        <w:fldChar w:fldCharType="end"/>
      </w:r>
    </w:p>
    <w:p w14:paraId="1A0F2B39">
      <w:pPr>
        <w:pStyle w:val="20"/>
        <w:tabs>
          <w:tab w:val="right" w:leader="dot" w:pos="9354"/>
        </w:tabs>
      </w:pPr>
      <w:r>
        <w:fldChar w:fldCharType="begin"/>
      </w:r>
      <w:r>
        <w:instrText xml:space="preserve"> HYPERLINK \l "_Toc20444" </w:instrText>
      </w:r>
      <w:r>
        <w:fldChar w:fldCharType="separate"/>
      </w:r>
      <w:r>
        <w:rPr>
          <w:rFonts w:hint="eastAsia" w:ascii="黑体" w:eastAsia="黑体"/>
        </w:rPr>
        <w:t xml:space="preserve">6 </w:t>
      </w:r>
      <w:r>
        <w:rPr>
          <w:rFonts w:hint="eastAsia"/>
        </w:rPr>
        <w:t>存储区域安全风险管控要求</w:t>
      </w:r>
      <w:r>
        <w:tab/>
      </w:r>
      <w:r>
        <w:fldChar w:fldCharType="begin"/>
      </w:r>
      <w:r>
        <w:instrText xml:space="preserve"> PAGEREF _Toc20444 \h </w:instrText>
      </w:r>
      <w:r>
        <w:fldChar w:fldCharType="separate"/>
      </w:r>
      <w:r>
        <w:t>8</w:t>
      </w:r>
      <w:r>
        <w:fldChar w:fldCharType="end"/>
      </w:r>
      <w:r>
        <w:fldChar w:fldCharType="end"/>
      </w:r>
    </w:p>
    <w:p w14:paraId="1A0F2B3A">
      <w:pPr>
        <w:pStyle w:val="25"/>
        <w:tabs>
          <w:tab w:val="right" w:leader="dot" w:pos="9354"/>
          <w:tab w:val="clear" w:pos="9344"/>
        </w:tabs>
        <w:spacing w:line="400" w:lineRule="exact"/>
      </w:pPr>
      <w:r>
        <w:fldChar w:fldCharType="begin"/>
      </w:r>
      <w:r>
        <w:instrText xml:space="preserve"> HYPERLINK \l "_Toc1132" </w:instrText>
      </w:r>
      <w:r>
        <w:fldChar w:fldCharType="separate"/>
      </w:r>
      <w:r>
        <w:rPr>
          <w:rFonts w:hint="eastAsia" w:ascii="黑体" w:hAnsi="Times New Roman" w:eastAsia="黑体"/>
          <w:kern w:val="0"/>
          <w:lang w:eastAsia="en-US"/>
          <w14:scene3d>
            <w14:lightRig w14:rig="threePt" w14:dir="t">
              <w14:rot w14:lat="0" w14:lon="0" w14:rev="0"/>
            </w14:lightRig>
          </w14:scene3d>
        </w:rPr>
        <w:t xml:space="preserve">6.1 </w:t>
      </w:r>
      <w:r>
        <w:rPr>
          <w:rFonts w:hint="eastAsia" w:hAnsi="黑体" w:cs="黑体"/>
          <w:lang w:eastAsia="en-US"/>
        </w:rPr>
        <w:t>原辅材料存储</w:t>
      </w:r>
      <w:r>
        <w:tab/>
      </w:r>
      <w:r>
        <w:fldChar w:fldCharType="begin"/>
      </w:r>
      <w:r>
        <w:instrText xml:space="preserve"> PAGEREF _Toc1132 \h </w:instrText>
      </w:r>
      <w:r>
        <w:fldChar w:fldCharType="separate"/>
      </w:r>
      <w:r>
        <w:t>8</w:t>
      </w:r>
      <w:r>
        <w:fldChar w:fldCharType="end"/>
      </w:r>
      <w:r>
        <w:fldChar w:fldCharType="end"/>
      </w:r>
    </w:p>
    <w:p w14:paraId="1A0F2B3B">
      <w:pPr>
        <w:pStyle w:val="25"/>
        <w:tabs>
          <w:tab w:val="right" w:leader="dot" w:pos="9354"/>
          <w:tab w:val="clear" w:pos="9344"/>
        </w:tabs>
        <w:spacing w:line="400" w:lineRule="exact"/>
      </w:pPr>
      <w:r>
        <w:fldChar w:fldCharType="begin"/>
      </w:r>
      <w:r>
        <w:instrText xml:space="preserve"> HYPERLINK \l "_Toc29715" </w:instrText>
      </w:r>
      <w:r>
        <w:fldChar w:fldCharType="separate"/>
      </w:r>
      <w:r>
        <w:rPr>
          <w:rFonts w:hint="eastAsia" w:ascii="黑体" w:hAnsi="Times New Roman" w:eastAsia="黑体"/>
          <w:kern w:val="0"/>
          <w:lang w:eastAsia="en-US"/>
          <w14:scene3d>
            <w14:lightRig w14:rig="threePt" w14:dir="t">
              <w14:rot w14:lat="0" w14:lon="0" w14:rev="0"/>
            </w14:lightRig>
          </w14:scene3d>
        </w:rPr>
        <w:t xml:space="preserve">6.2 </w:t>
      </w:r>
      <w:r>
        <w:rPr>
          <w:rFonts w:hint="eastAsia" w:hAnsi="黑体" w:cs="黑体"/>
          <w:lang w:eastAsia="en-US"/>
        </w:rPr>
        <w:t>成品存储</w:t>
      </w:r>
      <w:r>
        <w:tab/>
      </w:r>
      <w:r>
        <w:fldChar w:fldCharType="begin"/>
      </w:r>
      <w:r>
        <w:instrText xml:space="preserve"> PAGEREF _Toc29715 \h </w:instrText>
      </w:r>
      <w:r>
        <w:fldChar w:fldCharType="separate"/>
      </w:r>
      <w:r>
        <w:t>9</w:t>
      </w:r>
      <w:r>
        <w:fldChar w:fldCharType="end"/>
      </w:r>
      <w:r>
        <w:fldChar w:fldCharType="end"/>
      </w:r>
    </w:p>
    <w:p w14:paraId="1A0F2B3C">
      <w:pPr>
        <w:pStyle w:val="25"/>
        <w:tabs>
          <w:tab w:val="right" w:leader="dot" w:pos="9354"/>
          <w:tab w:val="clear" w:pos="9344"/>
        </w:tabs>
        <w:spacing w:line="400" w:lineRule="exact"/>
      </w:pPr>
      <w:r>
        <w:fldChar w:fldCharType="begin"/>
      </w:r>
      <w:r>
        <w:instrText xml:space="preserve"> HYPERLINK \l "_Toc11783" </w:instrText>
      </w:r>
      <w:r>
        <w:fldChar w:fldCharType="separate"/>
      </w:r>
      <w:r>
        <w:rPr>
          <w:rFonts w:hint="eastAsia" w:ascii="黑体" w:hAnsi="Times New Roman" w:eastAsia="黑体"/>
          <w:kern w:val="0"/>
          <w:lang w:eastAsia="en-US"/>
          <w14:scene3d>
            <w14:lightRig w14:rig="threePt" w14:dir="t">
              <w14:rot w14:lat="0" w14:lon="0" w14:rev="0"/>
            </w14:lightRig>
          </w14:scene3d>
        </w:rPr>
        <w:t xml:space="preserve">6.3 </w:t>
      </w:r>
      <w:r>
        <w:rPr>
          <w:rFonts w:hint="eastAsia" w:hAnsi="黑体" w:cs="黑体"/>
          <w:lang w:eastAsia="en-US"/>
        </w:rPr>
        <w:t>故障电池存储</w:t>
      </w:r>
      <w:r>
        <w:tab/>
      </w:r>
      <w:r>
        <w:fldChar w:fldCharType="begin"/>
      </w:r>
      <w:r>
        <w:instrText xml:space="preserve"> PAGEREF _Toc11783 \h </w:instrText>
      </w:r>
      <w:r>
        <w:fldChar w:fldCharType="separate"/>
      </w:r>
      <w:r>
        <w:t>10</w:t>
      </w:r>
      <w:r>
        <w:fldChar w:fldCharType="end"/>
      </w:r>
      <w:r>
        <w:fldChar w:fldCharType="end"/>
      </w:r>
    </w:p>
    <w:p w14:paraId="1A0F2B3D">
      <w:pPr>
        <w:pStyle w:val="20"/>
        <w:tabs>
          <w:tab w:val="right" w:leader="dot" w:pos="9354"/>
        </w:tabs>
      </w:pPr>
      <w:r>
        <w:fldChar w:fldCharType="begin"/>
      </w:r>
      <w:r>
        <w:instrText xml:space="preserve"> HYPERLINK \l "_Toc4767" </w:instrText>
      </w:r>
      <w:r>
        <w:fldChar w:fldCharType="separate"/>
      </w:r>
      <w:r>
        <w:rPr>
          <w:rFonts w:hint="eastAsia" w:ascii="黑体" w:eastAsia="黑体"/>
        </w:rPr>
        <w:t xml:space="preserve">7 </w:t>
      </w:r>
      <w:r>
        <w:rPr>
          <w:rFonts w:hint="eastAsia"/>
        </w:rPr>
        <w:t>生产辅助设施安全风险管控要求</w:t>
      </w:r>
      <w:r>
        <w:tab/>
      </w:r>
      <w:r>
        <w:fldChar w:fldCharType="begin"/>
      </w:r>
      <w:r>
        <w:instrText xml:space="preserve"> PAGEREF _Toc4767 \h </w:instrText>
      </w:r>
      <w:r>
        <w:fldChar w:fldCharType="separate"/>
      </w:r>
      <w:r>
        <w:t>10</w:t>
      </w:r>
      <w:r>
        <w:fldChar w:fldCharType="end"/>
      </w:r>
      <w:r>
        <w:fldChar w:fldCharType="end"/>
      </w:r>
    </w:p>
    <w:p w14:paraId="1A0F2B3E">
      <w:pPr>
        <w:pStyle w:val="25"/>
        <w:tabs>
          <w:tab w:val="right" w:leader="dot" w:pos="9354"/>
          <w:tab w:val="clear" w:pos="9344"/>
        </w:tabs>
        <w:spacing w:line="400" w:lineRule="exact"/>
      </w:pPr>
      <w:r>
        <w:fldChar w:fldCharType="begin"/>
      </w:r>
      <w:r>
        <w:instrText xml:space="preserve"> HYPERLINK \l "_Toc26094" </w:instrText>
      </w:r>
      <w:r>
        <w:fldChar w:fldCharType="separate"/>
      </w:r>
      <w:r>
        <w:rPr>
          <w:rFonts w:hint="eastAsia" w:ascii="黑体" w:hAnsi="Times New Roman" w:eastAsia="黑体"/>
          <w:kern w:val="0"/>
          <w:lang w:eastAsia="en-US"/>
          <w14:scene3d>
            <w14:lightRig w14:rig="threePt" w14:dir="t">
              <w14:rot w14:lat="0" w14:lon="0" w14:rev="0"/>
            </w14:lightRig>
          </w14:scene3d>
        </w:rPr>
        <w:t xml:space="preserve">7.1 </w:t>
      </w:r>
      <w:r>
        <w:rPr>
          <w:rFonts w:hint="eastAsia" w:hAnsi="黑体" w:cs="黑体"/>
          <w:lang w:eastAsia="en-US"/>
        </w:rPr>
        <w:t>电气系统</w:t>
      </w:r>
      <w:r>
        <w:tab/>
      </w:r>
      <w:r>
        <w:fldChar w:fldCharType="begin"/>
      </w:r>
      <w:r>
        <w:instrText xml:space="preserve"> PAGEREF _Toc26094 \h </w:instrText>
      </w:r>
      <w:r>
        <w:fldChar w:fldCharType="separate"/>
      </w:r>
      <w:r>
        <w:t>10</w:t>
      </w:r>
      <w:r>
        <w:fldChar w:fldCharType="end"/>
      </w:r>
      <w:r>
        <w:fldChar w:fldCharType="end"/>
      </w:r>
    </w:p>
    <w:p w14:paraId="1A0F2B3F">
      <w:pPr>
        <w:pStyle w:val="25"/>
        <w:tabs>
          <w:tab w:val="right" w:leader="dot" w:pos="9354"/>
          <w:tab w:val="clear" w:pos="9344"/>
        </w:tabs>
        <w:spacing w:line="400" w:lineRule="exact"/>
      </w:pPr>
      <w:r>
        <w:fldChar w:fldCharType="begin"/>
      </w:r>
      <w:r>
        <w:instrText xml:space="preserve"> HYPERLINK \l "_Toc32623" </w:instrText>
      </w:r>
      <w:r>
        <w:fldChar w:fldCharType="separate"/>
      </w:r>
      <w:r>
        <w:rPr>
          <w:rFonts w:hint="eastAsia" w:ascii="黑体" w:hAnsi="Times New Roman" w:eastAsia="黑体"/>
          <w:kern w:val="0"/>
          <w:lang w:eastAsia="en-US"/>
          <w14:scene3d>
            <w14:lightRig w14:rig="threePt" w14:dir="t">
              <w14:rot w14:lat="0" w14:lon="0" w14:rev="0"/>
            </w14:lightRig>
          </w14:scene3d>
        </w:rPr>
        <w:t xml:space="preserve">7.2 </w:t>
      </w:r>
      <w:r>
        <w:rPr>
          <w:rFonts w:hint="eastAsia" w:hAnsi="黑体" w:cs="黑体"/>
          <w:lang w:eastAsia="en-US"/>
        </w:rPr>
        <w:t>氮气、压缩空气系统</w:t>
      </w:r>
      <w:r>
        <w:tab/>
      </w:r>
      <w:r>
        <w:fldChar w:fldCharType="begin"/>
      </w:r>
      <w:r>
        <w:instrText xml:space="preserve"> PAGEREF _Toc32623 \h </w:instrText>
      </w:r>
      <w:r>
        <w:fldChar w:fldCharType="separate"/>
      </w:r>
      <w:r>
        <w:t>11</w:t>
      </w:r>
      <w:r>
        <w:fldChar w:fldCharType="end"/>
      </w:r>
      <w:r>
        <w:fldChar w:fldCharType="end"/>
      </w:r>
    </w:p>
    <w:p w14:paraId="1A0F2B40">
      <w:pPr>
        <w:pStyle w:val="25"/>
        <w:tabs>
          <w:tab w:val="right" w:leader="dot" w:pos="9354"/>
          <w:tab w:val="clear" w:pos="9344"/>
        </w:tabs>
        <w:spacing w:line="400" w:lineRule="exact"/>
      </w:pPr>
      <w:r>
        <w:fldChar w:fldCharType="begin"/>
      </w:r>
      <w:r>
        <w:instrText xml:space="preserve"> HYPERLINK \l "_Toc29842" </w:instrText>
      </w:r>
      <w:r>
        <w:fldChar w:fldCharType="separate"/>
      </w:r>
      <w:r>
        <w:rPr>
          <w:rFonts w:hint="eastAsia" w:ascii="黑体" w:hAnsi="Times New Roman" w:eastAsia="黑体"/>
          <w:kern w:val="0"/>
          <w:lang w:eastAsia="en-US"/>
          <w14:scene3d>
            <w14:lightRig w14:rig="threePt" w14:dir="t">
              <w14:rot w14:lat="0" w14:lon="0" w14:rev="0"/>
            </w14:lightRig>
          </w14:scene3d>
        </w:rPr>
        <w:t xml:space="preserve">7.3 </w:t>
      </w:r>
      <w:r>
        <w:rPr>
          <w:rFonts w:hint="eastAsia" w:hAnsi="黑体" w:cs="黑体"/>
          <w:lang w:eastAsia="en-US"/>
        </w:rPr>
        <w:t>导热油加热系统</w:t>
      </w:r>
      <w:r>
        <w:tab/>
      </w:r>
      <w:r>
        <w:fldChar w:fldCharType="begin"/>
      </w:r>
      <w:r>
        <w:instrText xml:space="preserve"> PAGEREF _Toc29842 \h </w:instrText>
      </w:r>
      <w:r>
        <w:fldChar w:fldCharType="separate"/>
      </w:r>
      <w:r>
        <w:t>11</w:t>
      </w:r>
      <w:r>
        <w:fldChar w:fldCharType="end"/>
      </w:r>
      <w:r>
        <w:fldChar w:fldCharType="end"/>
      </w:r>
    </w:p>
    <w:p w14:paraId="1A0F2B41">
      <w:pPr>
        <w:pStyle w:val="20"/>
        <w:tabs>
          <w:tab w:val="right" w:leader="dot" w:pos="9354"/>
        </w:tabs>
      </w:pPr>
      <w:r>
        <w:fldChar w:fldCharType="begin"/>
      </w:r>
      <w:r>
        <w:instrText xml:space="preserve"> HYPERLINK \l "_Toc7272" </w:instrText>
      </w:r>
      <w:r>
        <w:fldChar w:fldCharType="separate"/>
      </w:r>
      <w:r>
        <w:rPr>
          <w:rFonts w:hint="eastAsia" w:ascii="黑体" w:eastAsia="黑体"/>
        </w:rPr>
        <w:t xml:space="preserve">8 </w:t>
      </w:r>
      <w:r>
        <w:rPr>
          <w:rFonts w:hint="eastAsia"/>
        </w:rPr>
        <w:t>应急管理要求</w:t>
      </w:r>
      <w:r>
        <w:tab/>
      </w:r>
      <w:r>
        <w:fldChar w:fldCharType="begin"/>
      </w:r>
      <w:r>
        <w:instrText xml:space="preserve"> PAGEREF _Toc7272 \h </w:instrText>
      </w:r>
      <w:r>
        <w:fldChar w:fldCharType="separate"/>
      </w:r>
      <w:r>
        <w:t>12</w:t>
      </w:r>
      <w:r>
        <w:fldChar w:fldCharType="end"/>
      </w:r>
      <w:r>
        <w:fldChar w:fldCharType="end"/>
      </w:r>
    </w:p>
    <w:p w14:paraId="1A0F2B42">
      <w:pPr>
        <w:pStyle w:val="94"/>
        <w:spacing w:after="0" w:afterLines="0" w:line="400" w:lineRule="exact"/>
        <w:rPr>
          <w:color w:val="000000" w:themeColor="text1"/>
          <w14:textFill>
            <w14:solidFill>
              <w14:schemeClr w14:val="tx1"/>
            </w14:solidFill>
          </w14:textFill>
        </w:rPr>
        <w:sectPr>
          <w:headerReference r:id="rId9" w:type="default"/>
          <w:footerReference r:id="rId11" w:type="default"/>
          <w:headerReference r:id="rId10" w:type="even"/>
          <w:pgSz w:w="11906" w:h="16838"/>
          <w:pgMar w:top="1871"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color w:val="000000" w:themeColor="text1"/>
          <w:kern w:val="0"/>
          <w14:textFill>
            <w14:solidFill>
              <w14:schemeClr w14:val="tx1"/>
            </w14:solidFill>
          </w14:textFill>
        </w:rPr>
        <w:fldChar w:fldCharType="end"/>
      </w:r>
    </w:p>
    <w:bookmarkEnd w:id="1"/>
    <w:p w14:paraId="1A0F2B43">
      <w:pPr>
        <w:pStyle w:val="92"/>
        <w:spacing w:after="468"/>
        <w:rPr>
          <w:color w:val="000000" w:themeColor="text1"/>
          <w14:textFill>
            <w14:solidFill>
              <w14:schemeClr w14:val="tx1"/>
            </w14:solidFill>
          </w14:textFill>
        </w:rPr>
      </w:pPr>
      <w:bookmarkStart w:id="2" w:name="_Toc30614"/>
      <w:bookmarkStart w:id="3" w:name="_Toc23999"/>
      <w:bookmarkStart w:id="4" w:name="_Toc11410"/>
      <w:bookmarkStart w:id="5" w:name="BookMark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2"/>
      <w:bookmarkEnd w:id="3"/>
      <w:bookmarkEnd w:id="4"/>
    </w:p>
    <w:p w14:paraId="1A0F2B44">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本文件按照GB/T 1.1—2020《标准化工作导则第1部分：标准化文件的结构和起草规则》的规定起草。</w:t>
      </w:r>
    </w:p>
    <w:p w14:paraId="1A0F2B45">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请注意本文件的某些内容可能涉及专利。本文件的发布机构不承担识别专利的责任。</w:t>
      </w:r>
    </w:p>
    <w:p w14:paraId="1A0F2B46">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本文件由四川省应急管理厅提出、归口</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解释</w:t>
      </w:r>
      <w:r>
        <w:rPr>
          <w:rFonts w:hint="eastAsia"/>
          <w:color w:val="000000" w:themeColor="text1"/>
          <w:lang w:val="en-US" w:eastAsia="zh-CN"/>
          <w14:textFill>
            <w14:solidFill>
              <w14:schemeClr w14:val="tx1"/>
            </w14:solidFill>
          </w14:textFill>
        </w:rPr>
        <w:t>并组织实施</w:t>
      </w:r>
      <w:r>
        <w:rPr>
          <w:rFonts w:hint="eastAsia"/>
          <w:color w:val="000000" w:themeColor="text1"/>
          <w14:textFill>
            <w14:solidFill>
              <w14:schemeClr w14:val="tx1"/>
            </w14:solidFill>
          </w14:textFill>
        </w:rPr>
        <w:t>。</w:t>
      </w:r>
    </w:p>
    <w:p w14:paraId="1A0F2B47">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w:t>
      </w:r>
    </w:p>
    <w:p w14:paraId="1A0F2B48">
      <w:pPr>
        <w:pStyle w:val="59"/>
        <w:ind w:firstLine="420"/>
        <w:rPr>
          <w:rFonts w:hint="eastAsia" w:eastAsia="宋体"/>
          <w:color w:val="0000FF"/>
          <w:lang w:eastAsia="zh-CN"/>
        </w:rPr>
      </w:pPr>
      <w:r>
        <w:rPr>
          <w:rFonts w:hint="eastAsia"/>
          <w:color w:val="000000" w:themeColor="text1"/>
          <w14:textFill>
            <w14:solidFill>
              <w14:schemeClr w14:val="tx1"/>
            </w14:solidFill>
          </w14:textFill>
        </w:rPr>
        <w:t>本文件主要起草人：</w:t>
      </w:r>
    </w:p>
    <w:p w14:paraId="1A0F2B4A">
      <w:pPr>
        <w:pStyle w:val="59"/>
        <w:ind w:firstLine="420"/>
        <w:rPr>
          <w:color w:val="000000" w:themeColor="text1"/>
          <w14:textFill>
            <w14:solidFill>
              <w14:schemeClr w14:val="tx1"/>
            </w14:solidFill>
          </w14:textFill>
        </w:rPr>
        <w:sectPr>
          <w:pgSz w:w="11906" w:h="16838"/>
          <w:pgMar w:top="1871" w:right="1134" w:bottom="1134" w:left="1134" w:header="1418" w:footer="1134" w:gutter="284"/>
          <w:pgNumType w:fmt="upperRoman"/>
          <w:cols w:space="425" w:num="1"/>
          <w:formProt w:val="0"/>
          <w:docGrid w:type="lines" w:linePitch="312" w:charSpace="0"/>
        </w:sectPr>
      </w:pPr>
    </w:p>
    <w:bookmarkEnd w:id="5"/>
    <w:p w14:paraId="1A0F2B4B">
      <w:pPr>
        <w:spacing w:line="20" w:lineRule="exact"/>
        <w:jc w:val="center"/>
        <w:rPr>
          <w:rFonts w:ascii="黑体" w:hAnsi="黑体" w:eastAsia="黑体"/>
          <w:color w:val="000000" w:themeColor="text1"/>
          <w:sz w:val="32"/>
          <w:szCs w:val="32"/>
          <w14:textFill>
            <w14:solidFill>
              <w14:schemeClr w14:val="tx1"/>
            </w14:solidFill>
          </w14:textFill>
        </w:rPr>
      </w:pPr>
      <w:bookmarkStart w:id="6" w:name="BookMark4"/>
    </w:p>
    <w:p w14:paraId="1A0F2B4C">
      <w:pPr>
        <w:spacing w:line="20" w:lineRule="exact"/>
        <w:jc w:val="center"/>
        <w:rPr>
          <w:rFonts w:ascii="黑体" w:hAnsi="黑体" w:eastAsia="黑体"/>
          <w:color w:val="000000" w:themeColor="text1"/>
          <w:sz w:val="32"/>
          <w:szCs w:val="32"/>
          <w14:textFill>
            <w14:solidFill>
              <w14:schemeClr w14:val="tx1"/>
            </w14:solidFill>
          </w14:textFill>
        </w:rPr>
      </w:pPr>
    </w:p>
    <w:p w14:paraId="1A0F2B4D">
      <w:pPr>
        <w:pStyle w:val="180"/>
        <w:spacing w:before="312" w:beforeLines="100" w:after="686" w:afterLines="220"/>
        <w:rPr>
          <w:color w:val="000000" w:themeColor="text1"/>
          <w14:textFill>
            <w14:solidFill>
              <w14:schemeClr w14:val="tx1"/>
            </w14:solidFill>
          </w14:textFill>
        </w:rPr>
      </w:pPr>
      <w:bookmarkStart w:id="7" w:name="NEW_STAND_NAME"/>
      <w:sdt>
        <w:sdtPr>
          <w:rPr>
            <w:color w:val="000000" w:themeColor="text1"/>
            <w14:textFill>
              <w14:solidFill>
                <w14:schemeClr w14:val="tx1"/>
              </w14:solidFill>
            </w14:textFill>
          </w:rPr>
          <w:tag w:val="NEW_STAND_NAME"/>
          <w:id w:val="595910757"/>
          <w:lock w:val="sdtLocked"/>
          <w:placeholder>
            <w:docPart w:val="C89F3B867D504FF3B711604C631CAE1F"/>
          </w:placeholder>
        </w:sdtPr>
        <w:sdtEndPr>
          <w:rPr>
            <w:color w:val="000000" w:themeColor="text1"/>
            <w14:textFill>
              <w14:solidFill>
                <w14:schemeClr w14:val="tx1"/>
              </w14:solidFill>
            </w14:textFill>
          </w:rPr>
        </w:sdtEndPr>
        <w:sdtContent>
          <w:r>
            <w:rPr>
              <w:rFonts w:hint="eastAsia"/>
              <w:color w:val="000000" w:themeColor="text1"/>
              <w14:textFill>
                <w14:solidFill>
                  <w14:schemeClr w14:val="tx1"/>
                </w14:solidFill>
              </w14:textFill>
            </w:rPr>
            <w:t>锂电池企业生产安全风险管控技术规范</w:t>
          </w:r>
        </w:sdtContent>
      </w:sdt>
    </w:p>
    <w:bookmarkEnd w:id="7"/>
    <w:p w14:paraId="1A0F2B4E">
      <w:pPr>
        <w:pStyle w:val="107"/>
        <w:spacing w:before="312" w:after="312"/>
        <w:rPr>
          <w:color w:val="000000" w:themeColor="text1"/>
          <w14:textFill>
            <w14:solidFill>
              <w14:schemeClr w14:val="tx1"/>
            </w14:solidFill>
          </w14:textFill>
        </w:rPr>
      </w:pPr>
      <w:bookmarkStart w:id="8" w:name="_Toc26986771"/>
      <w:bookmarkStart w:id="9" w:name="_Toc24884211"/>
      <w:bookmarkStart w:id="10" w:name="_Toc24884218"/>
      <w:bookmarkStart w:id="11" w:name="_Toc26648465"/>
      <w:bookmarkStart w:id="12" w:name="_Toc26718930"/>
      <w:bookmarkStart w:id="13" w:name="_Toc17233333"/>
      <w:bookmarkStart w:id="14" w:name="_Toc26986530"/>
      <w:bookmarkStart w:id="15" w:name="_Toc17233325"/>
      <w:bookmarkStart w:id="16" w:name="_Toc28073"/>
      <w:r>
        <w:rPr>
          <w:rFonts w:hint="eastAsia"/>
          <w:color w:val="000000" w:themeColor="text1"/>
          <w14:textFill>
            <w14:solidFill>
              <w14:schemeClr w14:val="tx1"/>
            </w14:solidFill>
          </w14:textFill>
        </w:rPr>
        <w:t>范围</w:t>
      </w:r>
      <w:bookmarkEnd w:id="8"/>
      <w:bookmarkEnd w:id="9"/>
      <w:bookmarkEnd w:id="10"/>
      <w:bookmarkEnd w:id="11"/>
      <w:bookmarkEnd w:id="12"/>
      <w:bookmarkEnd w:id="13"/>
      <w:bookmarkEnd w:id="14"/>
      <w:bookmarkEnd w:id="15"/>
      <w:bookmarkEnd w:id="16"/>
    </w:p>
    <w:p w14:paraId="1A0F2B4F">
      <w:pPr>
        <w:pStyle w:val="59"/>
        <w:ind w:firstLine="420"/>
        <w:rPr>
          <w:color w:val="000000" w:themeColor="text1"/>
          <w14:textFill>
            <w14:solidFill>
              <w14:schemeClr w14:val="tx1"/>
            </w14:solidFill>
          </w14:textFill>
        </w:rPr>
      </w:pPr>
      <w:bookmarkStart w:id="17" w:name="_Toc26648466"/>
      <w:bookmarkStart w:id="18" w:name="_Toc17233334"/>
      <w:bookmarkStart w:id="19" w:name="_Toc24884212"/>
      <w:bookmarkStart w:id="20" w:name="_Toc24884219"/>
      <w:bookmarkStart w:id="21" w:name="_Toc17233326"/>
      <w:r>
        <w:rPr>
          <w:rFonts w:hint="eastAsia"/>
          <w:color w:val="000000" w:themeColor="text1"/>
          <w14:textFill>
            <w14:solidFill>
              <w14:schemeClr w14:val="tx1"/>
            </w14:solidFill>
          </w14:textFill>
        </w:rPr>
        <w:t>本文件规定了锂电池生产企业生产及储存过程中的安全风险管控技术要求，明确了锂电池生产及储存规范。</w:t>
      </w:r>
    </w:p>
    <w:p w14:paraId="1A0F2B50">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本文件适用于锂电池生产企业。</w:t>
      </w:r>
    </w:p>
    <w:p w14:paraId="1A0F2B51">
      <w:pPr>
        <w:pStyle w:val="107"/>
        <w:spacing w:before="312" w:after="312"/>
        <w:rPr>
          <w:color w:val="000000" w:themeColor="text1"/>
          <w14:textFill>
            <w14:solidFill>
              <w14:schemeClr w14:val="tx1"/>
            </w14:solidFill>
          </w14:textFill>
        </w:rPr>
      </w:pPr>
      <w:bookmarkStart w:id="22" w:name="_Toc26986772"/>
      <w:bookmarkStart w:id="23" w:name="_Toc26986531"/>
      <w:bookmarkStart w:id="24" w:name="_Toc26718931"/>
      <w:bookmarkStart w:id="25" w:name="_Toc6043"/>
      <w:r>
        <w:rPr>
          <w:rFonts w:hint="eastAsia"/>
          <w:color w:val="000000" w:themeColor="text1"/>
          <w14:textFill>
            <w14:solidFill>
              <w14:schemeClr w14:val="tx1"/>
            </w14:solidFill>
          </w14:textFill>
        </w:rPr>
        <w:t>规范性引用文件</w:t>
      </w:r>
      <w:bookmarkEnd w:id="17"/>
      <w:bookmarkEnd w:id="18"/>
      <w:bookmarkEnd w:id="19"/>
      <w:bookmarkEnd w:id="20"/>
      <w:bookmarkEnd w:id="21"/>
      <w:bookmarkEnd w:id="22"/>
      <w:bookmarkEnd w:id="23"/>
      <w:bookmarkEnd w:id="24"/>
      <w:bookmarkEnd w:id="25"/>
    </w:p>
    <w:p w14:paraId="1A0F2B52">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下列文件对于本文件的应用是必不可少的。凡是标注日期的引用文件，仅所注日期的版本适用于本文件。凡是不注日期的引用文件，其最新版本（包括所有的修改单）适用于本文件。</w:t>
      </w:r>
    </w:p>
    <w:p w14:paraId="1A0F2B53">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2894 安全标志及其使用导则</w:t>
      </w:r>
    </w:p>
    <w:p w14:paraId="1A0F2B54">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11291.1 工业环境用机器人安全要求第1部分：机器人</w:t>
      </w:r>
    </w:p>
    <w:p w14:paraId="1A0F2B55">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11291.2 机器人与机器人装备工业机器人的安全要求第2部分：机器人系统与集成</w:t>
      </w:r>
    </w:p>
    <w:p w14:paraId="1A0F2B56">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12158 防止静电事故通用导则</w:t>
      </w:r>
    </w:p>
    <w:p w14:paraId="1A0F2B57">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15577 粉尘防爆安全规程</w:t>
      </w:r>
    </w:p>
    <w:p w14:paraId="1A0F2B58">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15603 危险化学品仓库储存通则</w:t>
      </w:r>
    </w:p>
    <w:p w14:paraId="1A0F2B59">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17914 易燃易爆性商品储存养护技术条件</w:t>
      </w:r>
    </w:p>
    <w:p w14:paraId="1A0F2B5A">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19517 国家电气设备安全技术规范</w:t>
      </w:r>
    </w:p>
    <w:p w14:paraId="7792D262">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GB 55037</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建筑防火通用规范</w:t>
      </w:r>
    </w:p>
    <w:p w14:paraId="1A0F2B5B">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50016 建筑设计防火规范</w:t>
      </w:r>
    </w:p>
    <w:p w14:paraId="1A0F2B5C">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50029 压缩空气站设计规范</w:t>
      </w:r>
    </w:p>
    <w:p w14:paraId="1A0F2B5D">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50041 锅炉房设计标准</w:t>
      </w:r>
    </w:p>
    <w:p w14:paraId="1A0F2B5E">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50052 供配电系统设计规范</w:t>
      </w:r>
    </w:p>
    <w:p w14:paraId="1A0F2B5F">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50054 低压配电设计规范</w:t>
      </w:r>
    </w:p>
    <w:p w14:paraId="1A0F2B60">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50055 通用用电设备配电设计规范</w:t>
      </w:r>
    </w:p>
    <w:p w14:paraId="1A0F2B61">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50058 爆炸危险环境电力装置设计规范</w:t>
      </w:r>
    </w:p>
    <w:p w14:paraId="1A0F2B62">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50187 工业企业总平面设计规范</w:t>
      </w:r>
    </w:p>
    <w:p w14:paraId="1A0F2B63">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50274 制冷设备、空气分离设备安装工程施工及验收规范</w:t>
      </w:r>
    </w:p>
    <w:p w14:paraId="1A0F2B64">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50444 建筑灭火器配置验收及检查规范</w:t>
      </w:r>
    </w:p>
    <w:p w14:paraId="1A0F2B65">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51377 锂离子电池工厂设计标准</w:t>
      </w:r>
    </w:p>
    <w:p w14:paraId="352BDD77">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GB 50057</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建筑物防雷设计规范</w:t>
      </w:r>
    </w:p>
    <w:p w14:paraId="1A0F2B66">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10320 激光设备和设施的电气安全</w:t>
      </w:r>
    </w:p>
    <w:p w14:paraId="1A0F2B67">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15706 机械安全设计通则风险评估与风险减小</w:t>
      </w:r>
    </w:p>
    <w:p w14:paraId="1A0F2B68">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18490.1 机械安全激光加工机第1部分：通用安全要求</w:t>
      </w:r>
    </w:p>
    <w:p w14:paraId="1A0F2B69">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w:t>
      </w:r>
      <w:r>
        <w:rPr>
          <w:color w:val="000000" w:themeColor="text1"/>
          <w14:textFill>
            <w14:solidFill>
              <w14:schemeClr w14:val="tx1"/>
            </w14:solidFill>
          </w14:textFill>
        </w:rPr>
        <w:t>22696</w:t>
      </w:r>
      <w:r>
        <w:rPr>
          <w:rFonts w:hint="eastAsia"/>
          <w:color w:val="000000" w:themeColor="text1"/>
          <w14:textFill>
            <w14:solidFill>
              <w14:schemeClr w14:val="tx1"/>
            </w14:solidFill>
          </w14:textFill>
        </w:rPr>
        <w:t xml:space="preserve"> （所有部分）电气设备的安全风险评估和风险降低</w:t>
      </w:r>
    </w:p>
    <w:p w14:paraId="1A0F2B6A">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w:t>
      </w:r>
      <w:r>
        <w:rPr>
          <w:color w:val="000000" w:themeColor="text1"/>
          <w14:textFill>
            <w14:solidFill>
              <w14:schemeClr w14:val="tx1"/>
            </w14:solidFill>
          </w14:textFill>
        </w:rPr>
        <w:t>29304</w:t>
      </w:r>
      <w:r>
        <w:rPr>
          <w:rFonts w:hint="eastAsia"/>
          <w:color w:val="000000" w:themeColor="text1"/>
          <w14:textFill>
            <w14:solidFill>
              <w14:schemeClr w14:val="tx1"/>
            </w14:solidFill>
          </w14:textFill>
        </w:rPr>
        <w:t xml:space="preserve"> 爆炸危险场所防爆安全导则</w:t>
      </w:r>
    </w:p>
    <w:p w14:paraId="1A0F2B6B">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w:t>
      </w:r>
      <w:r>
        <w:rPr>
          <w:color w:val="000000" w:themeColor="text1"/>
          <w14:textFill>
            <w14:solidFill>
              <w14:schemeClr w14:val="tx1"/>
            </w14:solidFill>
          </w14:textFill>
        </w:rPr>
        <w:t>29639</w:t>
      </w:r>
      <w:r>
        <w:rPr>
          <w:rFonts w:hint="eastAsia"/>
          <w:color w:val="000000" w:themeColor="text1"/>
          <w14:textFill>
            <w14:solidFill>
              <w14:schemeClr w14:val="tx1"/>
            </w14:solidFill>
          </w14:textFill>
        </w:rPr>
        <w:t xml:space="preserve"> 生产经营单位生产安全事故应急预案编制导则</w:t>
      </w:r>
    </w:p>
    <w:p w14:paraId="1A0F2B6C">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w:t>
      </w:r>
      <w:r>
        <w:rPr>
          <w:color w:val="000000" w:themeColor="text1"/>
          <w14:textFill>
            <w14:solidFill>
              <w14:schemeClr w14:val="tx1"/>
            </w14:solidFill>
          </w14:textFill>
        </w:rPr>
        <w:t>33942</w:t>
      </w:r>
      <w:r>
        <w:rPr>
          <w:rFonts w:hint="eastAsia"/>
          <w:color w:val="000000" w:themeColor="text1"/>
          <w14:textFill>
            <w14:solidFill>
              <w14:schemeClr w14:val="tx1"/>
            </w14:solidFill>
          </w14:textFill>
        </w:rPr>
        <w:t xml:space="preserve"> 特种设备事故应急预案编制导则</w:t>
      </w:r>
    </w:p>
    <w:p w14:paraId="1A0F2B6D">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w:t>
      </w:r>
      <w:r>
        <w:rPr>
          <w:color w:val="000000" w:themeColor="text1"/>
          <w14:textFill>
            <w14:solidFill>
              <w14:schemeClr w14:val="tx1"/>
            </w14:solidFill>
          </w14:textFill>
        </w:rPr>
        <w:t>36507</w:t>
      </w:r>
      <w:r>
        <w:rPr>
          <w:rFonts w:hint="eastAsia"/>
          <w:color w:val="000000" w:themeColor="text1"/>
          <w14:textFill>
            <w14:solidFill>
              <w14:schemeClr w14:val="tx1"/>
            </w14:solidFill>
          </w14:textFill>
        </w:rPr>
        <w:t xml:space="preserve"> 工业车辆使用、操作与维护安全规范</w:t>
      </w:r>
    </w:p>
    <w:p w14:paraId="1A0F2B6E">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w:t>
      </w:r>
      <w:r>
        <w:rPr>
          <w:color w:val="000000" w:themeColor="text1"/>
          <w14:textFill>
            <w14:solidFill>
              <w14:schemeClr w14:val="tx1"/>
            </w14:solidFill>
          </w14:textFill>
        </w:rPr>
        <w:t>39681</w:t>
      </w:r>
      <w:r>
        <w:rPr>
          <w:rFonts w:hint="eastAsia"/>
          <w:color w:val="000000" w:themeColor="text1"/>
          <w14:textFill>
            <w14:solidFill>
              <w14:schemeClr w14:val="tx1"/>
            </w14:solidFill>
          </w14:textFill>
        </w:rPr>
        <w:t xml:space="preserve"> 立体仓库货架系统设计规范</w:t>
      </w:r>
    </w:p>
    <w:p w14:paraId="1A0F2B6F">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w:t>
      </w:r>
      <w:r>
        <w:rPr>
          <w:color w:val="000000" w:themeColor="text1"/>
          <w14:textFill>
            <w14:solidFill>
              <w14:schemeClr w14:val="tx1"/>
            </w14:solidFill>
          </w14:textFill>
        </w:rPr>
        <w:t>50493</w:t>
      </w:r>
      <w:r>
        <w:rPr>
          <w:rFonts w:hint="eastAsia"/>
          <w:color w:val="000000" w:themeColor="text1"/>
          <w14:textFill>
            <w14:solidFill>
              <w14:schemeClr w14:val="tx1"/>
            </w14:solidFill>
          </w14:textFill>
        </w:rPr>
        <w:t xml:space="preserve"> 石油化工可燃气体和有毒气体检测报警设计标准</w:t>
      </w:r>
    </w:p>
    <w:p w14:paraId="1C848885">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AQ 7017</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锂离子电池生产安全规范</w:t>
      </w:r>
    </w:p>
    <w:p w14:paraId="1A0F2B70">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AQ </w:t>
      </w:r>
      <w:r>
        <w:rPr>
          <w:color w:val="000000" w:themeColor="text1"/>
          <w14:textFill>
            <w14:solidFill>
              <w14:schemeClr w14:val="tx1"/>
            </w14:solidFill>
          </w14:textFill>
        </w:rPr>
        <w:t>4272</w:t>
      </w:r>
      <w:r>
        <w:rPr>
          <w:rFonts w:hint="eastAsia"/>
          <w:color w:val="000000" w:themeColor="text1"/>
          <w14:textFill>
            <w14:solidFill>
              <w14:schemeClr w14:val="tx1"/>
            </w14:solidFill>
          </w14:textFill>
        </w:rPr>
        <w:t xml:space="preserve"> 铝镁制品机械加工粉尘防爆安全技术规范</w:t>
      </w:r>
    </w:p>
    <w:p w14:paraId="1A0F2B71">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AQ </w:t>
      </w:r>
      <w:r>
        <w:rPr>
          <w:color w:val="000000" w:themeColor="text1"/>
          <w14:textFill>
            <w14:solidFill>
              <w14:schemeClr w14:val="tx1"/>
            </w14:solidFill>
          </w14:textFill>
        </w:rPr>
        <w:t>4273</w:t>
      </w:r>
      <w:r>
        <w:rPr>
          <w:rFonts w:hint="eastAsia"/>
          <w:color w:val="000000" w:themeColor="text1"/>
          <w14:textFill>
            <w14:solidFill>
              <w14:schemeClr w14:val="tx1"/>
            </w14:solidFill>
          </w14:textFill>
        </w:rPr>
        <w:t xml:space="preserve"> 粉尘爆炸危险场所用除尘系统安全技术规范</w:t>
      </w:r>
    </w:p>
    <w:p w14:paraId="1A0F2B72">
      <w:pPr>
        <w:pStyle w:val="59"/>
        <w:ind w:firstLine="42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YJ</w:t>
      </w:r>
      <w:r>
        <w:rPr>
          <w:rFonts w:hint="eastAsia"/>
          <w:color w:val="000000" w:themeColor="text1"/>
          <w14:textFill>
            <w14:solidFill>
              <w14:schemeClr w14:val="tx1"/>
            </w14:solidFill>
          </w14:textFill>
        </w:rPr>
        <w:t xml:space="preserve">/T </w:t>
      </w:r>
      <w:r>
        <w:rPr>
          <w:color w:val="000000" w:themeColor="text1"/>
          <w14:textFill>
            <w14:solidFill>
              <w14:schemeClr w14:val="tx1"/>
            </w14:solidFill>
          </w14:textFill>
        </w:rPr>
        <w:t>9009</w:t>
      </w:r>
      <w:r>
        <w:rPr>
          <w:rFonts w:hint="eastAsia"/>
          <w:color w:val="000000" w:themeColor="text1"/>
          <w14:textFill>
            <w14:solidFill>
              <w14:schemeClr w14:val="tx1"/>
            </w14:solidFill>
          </w14:textFill>
        </w:rPr>
        <w:t xml:space="preserve"> 生产安全事故应急演练评估规范</w:t>
      </w:r>
    </w:p>
    <w:p w14:paraId="1A0F2B73">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JB/T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9018</w:t>
      </w:r>
      <w:r>
        <w:rPr>
          <w:rFonts w:hint="eastAsia"/>
          <w:color w:val="000000" w:themeColor="text1"/>
          <w14:textFill>
            <w14:solidFill>
              <w14:schemeClr w14:val="tx1"/>
            </w14:solidFill>
          </w14:textFill>
        </w:rPr>
        <w:t xml:space="preserve"> 自动化立体仓库设计规范</w:t>
      </w:r>
    </w:p>
    <w:p w14:paraId="1A0F2B74">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JB/T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11269</w:t>
      </w:r>
      <w:r>
        <w:rPr>
          <w:rFonts w:hint="eastAsia"/>
          <w:color w:val="000000" w:themeColor="text1"/>
          <w14:textFill>
            <w14:solidFill>
              <w14:schemeClr w14:val="tx1"/>
            </w14:solidFill>
          </w14:textFill>
        </w:rPr>
        <w:t xml:space="preserve"> 巷道堆垛起重机安全规范</w:t>
      </w:r>
    </w:p>
    <w:p w14:paraId="1A0F2B75">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TSG</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11</w:t>
      </w:r>
      <w:r>
        <w:rPr>
          <w:rFonts w:hint="eastAsia"/>
          <w:color w:val="000000" w:themeColor="text1"/>
          <w14:textFill>
            <w14:solidFill>
              <w14:schemeClr w14:val="tx1"/>
            </w14:solidFill>
          </w14:textFill>
        </w:rPr>
        <w:t xml:space="preserve"> 锅炉安全技术规程</w:t>
      </w:r>
    </w:p>
    <w:p w14:paraId="1A0F2B76">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TSG</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21</w:t>
      </w:r>
      <w:r>
        <w:rPr>
          <w:rFonts w:hint="eastAsia"/>
          <w:color w:val="000000" w:themeColor="text1"/>
          <w14:textFill>
            <w14:solidFill>
              <w14:schemeClr w14:val="tx1"/>
            </w14:solidFill>
          </w14:textFill>
        </w:rPr>
        <w:t xml:space="preserve"> 固定式压力容器安全技术监察规程</w:t>
      </w:r>
    </w:p>
    <w:p w14:paraId="1A0F2B77">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TSG</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81</w:t>
      </w:r>
      <w:r>
        <w:rPr>
          <w:rFonts w:hint="eastAsia"/>
          <w:color w:val="000000" w:themeColor="text1"/>
          <w14:textFill>
            <w14:solidFill>
              <w14:schemeClr w14:val="tx1"/>
            </w14:solidFill>
          </w14:textFill>
        </w:rPr>
        <w:t xml:space="preserve"> 场（厂）内专用机动车辆安全技术规程</w:t>
      </w:r>
    </w:p>
    <w:p w14:paraId="1A0F2B78">
      <w:pPr>
        <w:pStyle w:val="59"/>
        <w:ind w:firstLine="420"/>
        <w:rPr>
          <w:color w:val="000000" w:themeColor="text1"/>
          <w14:textFill>
            <w14:solidFill>
              <w14:schemeClr w14:val="tx1"/>
            </w14:solidFill>
          </w14:textFill>
        </w:rPr>
      </w:pPr>
      <w:r>
        <w:rPr>
          <w:color w:val="000000" w:themeColor="text1"/>
          <w14:textFill>
            <w14:solidFill>
              <w14:schemeClr w14:val="tx1"/>
            </w14:solidFill>
          </w14:textFill>
        </w:rPr>
        <w:t>TSG</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D0001</w:t>
      </w:r>
      <w:r>
        <w:rPr>
          <w:rFonts w:hint="eastAsia"/>
          <w:color w:val="000000" w:themeColor="text1"/>
          <w14:textFill>
            <w14:solidFill>
              <w14:schemeClr w14:val="tx1"/>
            </w14:solidFill>
          </w14:textFill>
        </w:rPr>
        <w:t xml:space="preserve"> 压力管道安全技术监察规程</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工业管道</w:t>
      </w:r>
    </w:p>
    <w:p w14:paraId="1A0F2B79">
      <w:pPr>
        <w:pStyle w:val="107"/>
        <w:spacing w:before="312" w:after="312"/>
        <w:rPr>
          <w:color w:val="000000" w:themeColor="text1"/>
          <w14:textFill>
            <w14:solidFill>
              <w14:schemeClr w14:val="tx1"/>
            </w14:solidFill>
          </w14:textFill>
        </w:rPr>
      </w:pPr>
      <w:bookmarkStart w:id="26" w:name="_Toc7646"/>
      <w:r>
        <w:rPr>
          <w:rFonts w:hint="eastAsia"/>
          <w:color w:val="000000" w:themeColor="text1"/>
          <w:szCs w:val="21"/>
          <w14:textFill>
            <w14:solidFill>
              <w14:schemeClr w14:val="tx1"/>
            </w14:solidFill>
          </w14:textFill>
        </w:rPr>
        <w:t>术语和定义</w:t>
      </w:r>
      <w:bookmarkEnd w:id="26"/>
    </w:p>
    <w:p w14:paraId="1A0F2B7A">
      <w:pPr>
        <w:pStyle w:val="59"/>
        <w:ind w:firstLine="420"/>
      </w:pPr>
      <w:bookmarkStart w:id="27" w:name="_Toc26986532"/>
      <w:bookmarkEnd w:id="27"/>
      <w:r>
        <w:rPr>
          <w:rFonts w:hint="eastAsia"/>
        </w:rPr>
        <w:t>下列术语和定义适用于本文件。</w:t>
      </w:r>
    </w:p>
    <w:p w14:paraId="1A0F2B7B">
      <w:pPr>
        <w:pStyle w:val="59"/>
        <w:ind w:firstLine="420"/>
      </w:pPr>
      <w:r>
        <w:t>3.1</w:t>
      </w:r>
      <w:r>
        <w:rPr>
          <w:rFonts w:hint="eastAsia"/>
        </w:rPr>
        <w:t xml:space="preserve"> 锂离子电池 lithium ion battery</w:t>
      </w:r>
    </w:p>
    <w:p w14:paraId="1A0F2B7C">
      <w:pPr>
        <w:pStyle w:val="59"/>
        <w:ind w:firstLine="420"/>
      </w:pPr>
      <w:r>
        <w:rPr>
          <w:rFonts w:hint="eastAsia"/>
        </w:rPr>
        <w:t>含有锂离子的能够直接将化学能转化为电能的装置。该装置包括电极、隔膜、电解质、容器和端子等，并被设计成可</w:t>
      </w:r>
      <w:r>
        <w:rPr>
          <w:rFonts w:hAnsi="宋体" w:cs="宋体"/>
          <w:spacing w:val="4"/>
          <w:sz w:val="20"/>
        </w:rPr>
        <w:t>重复充电和</w:t>
      </w:r>
      <w:r>
        <w:rPr>
          <w:rFonts w:hAnsi="宋体" w:cs="宋体"/>
          <w:spacing w:val="8"/>
          <w:sz w:val="20"/>
        </w:rPr>
        <w:t>放电的电池</w:t>
      </w:r>
      <w:r>
        <w:rPr>
          <w:rFonts w:hint="eastAsia"/>
        </w:rPr>
        <w:t>。</w:t>
      </w:r>
    </w:p>
    <w:p w14:paraId="1A0F2B7D">
      <w:pPr>
        <w:pStyle w:val="59"/>
        <w:ind w:firstLine="420"/>
      </w:pPr>
      <w:r>
        <w:t>3.2</w:t>
      </w:r>
      <w:r>
        <w:rPr>
          <w:rFonts w:hint="eastAsia"/>
        </w:rPr>
        <w:t xml:space="preserve"> 锂离子电池组 A lithium</w:t>
      </w:r>
      <w:r>
        <w:rPr>
          <w:rFonts w:hint="eastAsia"/>
          <w:lang w:val="en-US" w:eastAsia="zh-CN"/>
        </w:rPr>
        <w:t xml:space="preserve"> </w:t>
      </w:r>
      <w:r>
        <w:rPr>
          <w:rFonts w:hint="eastAsia"/>
        </w:rPr>
        <w:t>ion battery pack</w:t>
      </w:r>
    </w:p>
    <w:p w14:paraId="1A0F2B7E">
      <w:pPr>
        <w:pStyle w:val="59"/>
        <w:ind w:firstLine="420"/>
      </w:pPr>
      <w:r>
        <w:rPr>
          <w:rFonts w:hint="eastAsia"/>
        </w:rPr>
        <w:t>由任意数量的锂离子电池组合而成（</w:t>
      </w:r>
      <w:r>
        <w:rPr>
          <w:rFonts w:hAnsi="宋体" w:cs="宋体"/>
          <w:spacing w:val="4"/>
          <w:sz w:val="20"/>
        </w:rPr>
        <w:t>按照串联、并联或串并联方式组合</w:t>
      </w:r>
      <w:r>
        <w:rPr>
          <w:rFonts w:hint="eastAsia"/>
        </w:rPr>
        <w:t>）且准备使用的组合体。该组合体包括适当的封装材料、连接器，也可能含有电子控制装置。</w:t>
      </w:r>
    </w:p>
    <w:p w14:paraId="1A0F2B7F">
      <w:pPr>
        <w:pStyle w:val="59"/>
        <w:ind w:firstLine="420"/>
      </w:pPr>
      <w:r>
        <w:t>3.3</w:t>
      </w:r>
      <w:r>
        <w:rPr>
          <w:rFonts w:hint="eastAsia"/>
        </w:rPr>
        <w:t xml:space="preserve"> 荷电状态 state</w:t>
      </w:r>
      <w:r>
        <w:rPr>
          <w:rFonts w:hint="eastAsia"/>
          <w:lang w:val="en-US" w:eastAsia="zh-CN"/>
        </w:rPr>
        <w:t xml:space="preserve"> </w:t>
      </w:r>
      <w:r>
        <w:rPr>
          <w:rFonts w:hint="eastAsia"/>
        </w:rPr>
        <w:t>of</w:t>
      </w:r>
      <w:r>
        <w:rPr>
          <w:rFonts w:hint="eastAsia"/>
          <w:lang w:val="en-US" w:eastAsia="zh-CN"/>
        </w:rPr>
        <w:t xml:space="preserve"> </w:t>
      </w:r>
      <w:r>
        <w:rPr>
          <w:rFonts w:hint="eastAsia"/>
        </w:rPr>
        <w:t>charge</w:t>
      </w:r>
    </w:p>
    <w:p w14:paraId="1A0F2B80">
      <w:pPr>
        <w:pStyle w:val="59"/>
        <w:ind w:firstLine="420"/>
      </w:pPr>
      <w:r>
        <w:rPr>
          <w:rFonts w:hint="eastAsia"/>
        </w:rPr>
        <w:t>锂离子电池使用或搁置一段时间后的剩余容量与其完全充电状态的容量的比值，常用百分数表示，简写用SOC表示。</w:t>
      </w:r>
    </w:p>
    <w:p w14:paraId="1A0F2B81">
      <w:pPr>
        <w:pStyle w:val="59"/>
        <w:ind w:firstLine="420"/>
      </w:pPr>
      <w:r>
        <w:rPr>
          <w:rFonts w:hint="eastAsia"/>
        </w:rPr>
        <w:t>3.4 配料 mixing</w:t>
      </w:r>
    </w:p>
    <w:p w14:paraId="1A0F2B82">
      <w:pPr>
        <w:pStyle w:val="59"/>
        <w:ind w:firstLine="420"/>
      </w:pPr>
      <w:r>
        <w:rPr>
          <w:rFonts w:hint="eastAsia"/>
        </w:rPr>
        <w:t>采用水或N-甲基吡咯烷酮(NMP)等溶剂,将正极粉料或负极粉料、黏结剂、导电剂等混合并搅拌形成浆料的过程。NMP</w:t>
      </w:r>
      <w:r>
        <w:rPr>
          <w:rFonts w:hAnsi="宋体" w:cs="宋体"/>
          <w:spacing w:val="-7"/>
          <w:sz w:val="19"/>
          <w:szCs w:val="19"/>
        </w:rPr>
        <w:t>化学式为</w:t>
      </w:r>
      <w:r>
        <w:rPr>
          <w:rFonts w:ascii="Times New Roman" w:eastAsia="Times New Roman"/>
          <w:spacing w:val="-7"/>
          <w:sz w:val="19"/>
          <w:szCs w:val="19"/>
        </w:rPr>
        <w:t xml:space="preserve">C₅H₉NO,  </w:t>
      </w:r>
      <w:r>
        <w:rPr>
          <w:rFonts w:hAnsi="宋体" w:cs="宋体"/>
          <w:spacing w:val="-7"/>
          <w:sz w:val="19"/>
          <w:szCs w:val="19"/>
        </w:rPr>
        <w:t>闪点91.0℃,非危险化学品，低挥发性有机溶剂。</w:t>
      </w:r>
    </w:p>
    <w:p w14:paraId="1A0F2B83">
      <w:pPr>
        <w:pStyle w:val="59"/>
        <w:ind w:firstLine="420"/>
      </w:pPr>
      <w:r>
        <w:t>3.</w:t>
      </w:r>
      <w:r>
        <w:rPr>
          <w:rFonts w:hint="eastAsia"/>
        </w:rPr>
        <w:t>5 涂布 coating</w:t>
      </w:r>
    </w:p>
    <w:p w14:paraId="1A0F2B84">
      <w:pPr>
        <w:pStyle w:val="59"/>
        <w:ind w:firstLine="420"/>
      </w:pPr>
      <w:r>
        <w:rPr>
          <w:rFonts w:hint="eastAsia"/>
        </w:rPr>
        <w:t>将浆料以一定的量均匀的涂到集流体上的过程。</w:t>
      </w:r>
    </w:p>
    <w:p w14:paraId="1A0F2B85">
      <w:pPr>
        <w:pStyle w:val="59"/>
        <w:ind w:firstLine="420"/>
      </w:pPr>
      <w:r>
        <w:rPr>
          <w:rFonts w:hint="eastAsia"/>
        </w:rPr>
        <w:t>3.6 注液 electrolyteinjection</w:t>
      </w:r>
    </w:p>
    <w:p w14:paraId="7D43DE41">
      <w:pPr>
        <w:spacing w:before="85" w:line="219" w:lineRule="auto"/>
        <w:ind w:left="429"/>
        <w:rPr>
          <w:rFonts w:ascii="宋体" w:hAnsi="宋体" w:cs="宋体"/>
          <w:sz w:val="19"/>
          <w:szCs w:val="19"/>
        </w:rPr>
      </w:pPr>
      <w:r>
        <w:rPr>
          <w:rFonts w:hint="eastAsia"/>
        </w:rPr>
        <w:t>有机溶剂电解液注入锂离子电池壳体内部的过程。</w:t>
      </w:r>
      <w:r>
        <w:rPr>
          <w:rFonts w:hint="eastAsia" w:ascii="宋体" w:hAnsi="宋体" w:cs="宋体"/>
          <w:spacing w:val="13"/>
          <w:sz w:val="19"/>
          <w:szCs w:val="19"/>
        </w:rPr>
        <w:t>电解液是</w:t>
      </w:r>
      <w:r>
        <w:rPr>
          <w:rFonts w:ascii="宋体" w:hAnsi="宋体" w:cs="宋体"/>
          <w:spacing w:val="13"/>
          <w:sz w:val="19"/>
          <w:szCs w:val="19"/>
        </w:rPr>
        <w:t>具有离子导电性的有机溶剂，为导静电液体材料。</w:t>
      </w:r>
    </w:p>
    <w:p w14:paraId="401E48C1">
      <w:pPr>
        <w:pStyle w:val="59"/>
        <w:ind w:firstLine="420"/>
      </w:pPr>
      <w:r>
        <w:rPr>
          <w:rFonts w:hint="eastAsia"/>
        </w:rPr>
        <w:t>3.7静置 standing</w:t>
      </w:r>
    </w:p>
    <w:p w14:paraId="64D9FBD0">
      <w:pPr>
        <w:spacing w:before="114" w:line="219" w:lineRule="auto"/>
        <w:ind w:left="429"/>
        <w:rPr>
          <w:rFonts w:ascii="宋体" w:hAnsi="宋体" w:cs="宋体"/>
          <w:sz w:val="19"/>
          <w:szCs w:val="19"/>
        </w:rPr>
      </w:pPr>
      <w:r>
        <w:rPr>
          <w:rFonts w:ascii="宋体" w:hAnsi="宋体" w:cs="宋体"/>
          <w:spacing w:val="16"/>
          <w:sz w:val="19"/>
          <w:szCs w:val="19"/>
        </w:rPr>
        <w:t>将注液后的电池放置在一定的温湿度环境，</w:t>
      </w:r>
      <w:r>
        <w:rPr>
          <w:rFonts w:ascii="宋体" w:hAnsi="宋体" w:cs="宋体"/>
          <w:spacing w:val="15"/>
          <w:sz w:val="19"/>
          <w:szCs w:val="19"/>
        </w:rPr>
        <w:t>使极片充分吸收电解液的过程。</w:t>
      </w:r>
    </w:p>
    <w:p w14:paraId="1A0F2B87">
      <w:pPr>
        <w:pStyle w:val="59"/>
        <w:ind w:firstLine="420"/>
      </w:pPr>
      <w:r>
        <w:t>3.</w:t>
      </w:r>
      <w:r>
        <w:rPr>
          <w:rFonts w:hint="eastAsia"/>
        </w:rPr>
        <w:t>8 化成 formation</w:t>
      </w:r>
    </w:p>
    <w:p w14:paraId="1A0F2B88">
      <w:pPr>
        <w:pStyle w:val="59"/>
        <w:ind w:firstLine="420"/>
      </w:pPr>
      <w:r>
        <w:rPr>
          <w:rFonts w:hint="eastAsia"/>
        </w:rPr>
        <w:t>激活电池活性物质，在电极表面形成致密稳定的SEI膜的电化学过程。通常指首次对电池充电的过程。</w:t>
      </w:r>
      <w:r>
        <w:t>一般分为开口化成和闭口化成。</w:t>
      </w:r>
    </w:p>
    <w:p w14:paraId="1A0F2B89">
      <w:pPr>
        <w:pStyle w:val="59"/>
        <w:ind w:firstLine="420"/>
      </w:pPr>
      <w:r>
        <w:t>3.</w:t>
      </w:r>
      <w:r>
        <w:rPr>
          <w:rFonts w:hint="eastAsia"/>
        </w:rPr>
        <w:t>9 老化 aging</w:t>
      </w:r>
    </w:p>
    <w:p w14:paraId="1A0F2B8A">
      <w:pPr>
        <w:pStyle w:val="59"/>
        <w:ind w:firstLine="420"/>
      </w:pPr>
      <w:r>
        <w:rPr>
          <w:rFonts w:hint="eastAsia"/>
        </w:rPr>
        <w:t>将化成后的电池在一定的环境（温度、气压）条件下存放一段时间，以筛选出劣质产品的过程。</w:t>
      </w:r>
    </w:p>
    <w:p w14:paraId="1A0F2B8B">
      <w:pPr>
        <w:pStyle w:val="59"/>
        <w:ind w:firstLine="420"/>
      </w:pPr>
      <w:r>
        <w:t>3.</w:t>
      </w:r>
      <w:r>
        <w:rPr>
          <w:rFonts w:hint="eastAsia"/>
        </w:rPr>
        <w:t>10 爆炸下限 lower</w:t>
      </w:r>
      <w:r>
        <w:rPr>
          <w:rFonts w:hint="eastAsia"/>
          <w:lang w:val="en-US" w:eastAsia="zh-CN"/>
        </w:rPr>
        <w:t xml:space="preserve"> </w:t>
      </w:r>
      <w:r>
        <w:rPr>
          <w:rFonts w:hint="eastAsia"/>
        </w:rPr>
        <w:t>explosive</w:t>
      </w:r>
      <w:r>
        <w:rPr>
          <w:rFonts w:hint="eastAsia"/>
          <w:lang w:val="en-US" w:eastAsia="zh-CN"/>
        </w:rPr>
        <w:t xml:space="preserve"> </w:t>
      </w:r>
      <w:r>
        <w:rPr>
          <w:rFonts w:hint="eastAsia"/>
        </w:rPr>
        <w:t>limit</w:t>
      </w:r>
    </w:p>
    <w:p w14:paraId="5686C77F">
      <w:pPr>
        <w:pStyle w:val="59"/>
        <w:ind w:firstLine="420"/>
      </w:pPr>
      <w:r>
        <w:rPr>
          <w:rFonts w:hint="eastAsia"/>
        </w:rPr>
        <w:t>可燃的蒸气、气体或粉尘与空气组成的混合物，遇火源即能发生爆炸的最低浓度。</w:t>
      </w:r>
    </w:p>
    <w:p w14:paraId="1A0F2B8D">
      <w:pPr>
        <w:pStyle w:val="107"/>
        <w:spacing w:before="312" w:after="312"/>
        <w:rPr>
          <w:color w:val="000000" w:themeColor="text1"/>
          <w14:textFill>
            <w14:solidFill>
              <w14:schemeClr w14:val="tx1"/>
            </w14:solidFill>
          </w14:textFill>
        </w:rPr>
      </w:pPr>
      <w:bookmarkStart w:id="28" w:name="_Toc2878"/>
      <w:r>
        <w:rPr>
          <w:rFonts w:hint="eastAsia"/>
          <w:color w:val="000000" w:themeColor="text1"/>
          <w14:textFill>
            <w14:solidFill>
              <w14:schemeClr w14:val="tx1"/>
            </w14:solidFill>
          </w14:textFill>
        </w:rPr>
        <w:t>基本要求</w:t>
      </w:r>
      <w:bookmarkEnd w:id="28"/>
    </w:p>
    <w:p w14:paraId="1A0F2B8E">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企业应遵守《中华人民共和国安全生产法》及其他安全生产有关法律法规，执行保障安全生产的国家或行业标准，严格落实建设项目安全设施“三同时”制度要求。</w:t>
      </w:r>
    </w:p>
    <w:p w14:paraId="1A0F2B8F">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企业应建立健全安全生产责任制和安全生产规章制度及安全操作规程，加大对安全生产资金、物资、技术、人员的投入保障力度，改善安全生产条件，加强安全生产信息化建设，加强从业人员安全生产教育和培训，构建安全风险分级管控和隐患排查治理双重预防机制，健全风险防范化解机制，开展安全生产标准化建设。</w:t>
      </w:r>
    </w:p>
    <w:p w14:paraId="1A0F2B90">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厂房及生产线设置应满足消防安全相关规定。</w:t>
      </w:r>
    </w:p>
    <w:p w14:paraId="1A0F2B91">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厂房设置消防组织应结合区域规划、厂房火灾危险性、生产规模、固定消防设施设置情况及邻近消防协作条件等因素确定。</w:t>
      </w:r>
    </w:p>
    <w:p w14:paraId="1A0F2B92">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应根据规定建立企业专职消防队或志愿消防队、微型消防站，定期组织训练、演练，配备消防器材装备，储备扑灭锂离子电池火灾的专用灭火药剂，建立与国家综合性消防救援队伍联勤联动机制。</w:t>
      </w:r>
    </w:p>
    <w:p w14:paraId="1A0F2B93">
      <w:pPr>
        <w:pStyle w:val="107"/>
        <w:spacing w:before="312" w:after="312"/>
        <w:rPr>
          <w:color w:val="000000" w:themeColor="text1"/>
          <w14:textFill>
            <w14:solidFill>
              <w14:schemeClr w14:val="tx1"/>
            </w14:solidFill>
          </w14:textFill>
        </w:rPr>
      </w:pPr>
      <w:bookmarkStart w:id="29" w:name="_Toc23896"/>
      <w:r>
        <w:rPr>
          <w:rFonts w:hint="eastAsia"/>
          <w:color w:val="000000" w:themeColor="text1"/>
          <w14:textFill>
            <w14:solidFill>
              <w14:schemeClr w14:val="tx1"/>
            </w14:solidFill>
          </w14:textFill>
        </w:rPr>
        <w:t>生产过程与工艺安全风险管控要求</w:t>
      </w:r>
      <w:bookmarkEnd w:id="29"/>
    </w:p>
    <w:p w14:paraId="1A0F2B94">
      <w:pPr>
        <w:pStyle w:val="108"/>
        <w:spacing w:before="156" w:after="156"/>
        <w:rPr>
          <w:rFonts w:hAnsi="黑体" w:cs="黑体"/>
          <w:color w:val="000000" w:themeColor="text1"/>
          <w14:textFill>
            <w14:solidFill>
              <w14:schemeClr w14:val="tx1"/>
            </w14:solidFill>
          </w14:textFill>
        </w:rPr>
      </w:pPr>
      <w:bookmarkStart w:id="30" w:name="_Toc2121"/>
      <w:r>
        <w:rPr>
          <w:rFonts w:hint="eastAsia" w:hAnsi="黑体" w:cs="黑体"/>
          <w:color w:val="000000" w:themeColor="text1"/>
          <w14:textFill>
            <w14:solidFill>
              <w14:schemeClr w14:val="tx1"/>
            </w14:solidFill>
          </w14:textFill>
        </w:rPr>
        <w:t>配料</w:t>
      </w:r>
      <w:bookmarkEnd w:id="30"/>
    </w:p>
    <w:p w14:paraId="1A0F2B95">
      <w:pPr>
        <w:pStyle w:val="59"/>
        <w:ind w:firstLine="420"/>
      </w:pPr>
      <w:r>
        <w:rPr>
          <w:rFonts w:hint="eastAsia"/>
        </w:rPr>
        <w:t>5</w:t>
      </w:r>
      <w:r>
        <w:t>.1.1</w:t>
      </w:r>
      <w:r>
        <w:rPr>
          <w:rFonts w:hint="eastAsia"/>
        </w:rPr>
        <w:t xml:space="preserve"> 工程技术措施</w:t>
      </w:r>
    </w:p>
    <w:p w14:paraId="1A0F2B96">
      <w:pPr>
        <w:pStyle w:val="59"/>
        <w:ind w:firstLine="420"/>
      </w:pPr>
      <w:r>
        <w:rPr>
          <w:rFonts w:hint="eastAsia"/>
        </w:rPr>
        <w:t>配料系统区域应独立布置，选配的除尘风机的滤网应采用阻燃材料，安装压差监控联锁报警装置。</w:t>
      </w:r>
    </w:p>
    <w:p w14:paraId="1A0F2B97">
      <w:pPr>
        <w:pStyle w:val="59"/>
        <w:ind w:firstLine="420"/>
      </w:pPr>
      <w:r>
        <w:rPr>
          <w:rFonts w:hint="eastAsia"/>
        </w:rPr>
        <w:t>配料区域不应将风扇、风机或空调的出风口正对投料口。</w:t>
      </w:r>
    </w:p>
    <w:p w14:paraId="1A0F2B98">
      <w:pPr>
        <w:pStyle w:val="59"/>
        <w:ind w:firstLine="420"/>
      </w:pPr>
      <w:r>
        <w:rPr>
          <w:rFonts w:hint="eastAsia"/>
        </w:rPr>
        <w:t>投料系统应设置联锁装置，当投料系统装置出现故障时，投料设备联锁停车。</w:t>
      </w:r>
    </w:p>
    <w:p w14:paraId="1A0F2B99">
      <w:pPr>
        <w:pStyle w:val="59"/>
        <w:ind w:firstLine="420"/>
      </w:pPr>
      <w:r>
        <w:rPr>
          <w:rFonts w:hint="eastAsia"/>
        </w:rPr>
        <w:t>投料系统使用的提升（吊装）机具及吊具应满足国家和行业相关标准，吊钩应装有防止脱钩的安全装置，在提升（吊装）机具运行轨道下方宜设置阻挡物料坠落和防止砸伤人员的安全装置。</w:t>
      </w:r>
    </w:p>
    <w:p w14:paraId="1A0F2B9A">
      <w:pPr>
        <w:pStyle w:val="59"/>
        <w:ind w:firstLine="420"/>
      </w:pPr>
      <w:r>
        <w:rPr>
          <w:rFonts w:hint="eastAsia"/>
        </w:rPr>
        <w:t>配料系统的进料口、风机轴承前安装阻挡异物的网格或除铁器，避免异物进入在旋转轴处摩擦发热起火。</w:t>
      </w:r>
    </w:p>
    <w:p w14:paraId="067ED10F">
      <w:pPr>
        <w:spacing w:before="71" w:line="250" w:lineRule="auto"/>
        <w:ind w:right="92"/>
        <w:rPr>
          <w:rFonts w:ascii="宋体" w:hAnsi="宋体" w:cs="宋体"/>
        </w:rPr>
      </w:pPr>
      <w:r>
        <w:rPr>
          <w:rFonts w:hint="eastAsia" w:ascii="宋体" w:hAnsi="宋体" w:cs="宋体"/>
          <w:spacing w:val="-6"/>
        </w:rPr>
        <w:t xml:space="preserve">    </w:t>
      </w:r>
      <w:r>
        <w:rPr>
          <w:rFonts w:ascii="宋体" w:hAnsi="宋体" w:cs="宋体"/>
          <w:spacing w:val="-6"/>
        </w:rPr>
        <w:t>使用钴酸锂、锂镍钴锰、磷酸铁锂、石墨等原料的</w:t>
      </w:r>
      <w:r>
        <w:rPr>
          <w:rFonts w:ascii="宋体" w:hAnsi="宋体" w:cs="宋体"/>
          <w:spacing w:val="-7"/>
        </w:rPr>
        <w:t>配料工序设备电气应有防尘措施，使用导电炭</w:t>
      </w:r>
      <w:r>
        <w:rPr>
          <w:rFonts w:ascii="宋体" w:hAnsi="宋体" w:cs="宋体"/>
          <w:spacing w:val="-9"/>
        </w:rPr>
        <w:t>黑原料的工序设备应采取隔离、负压抽风、密封生产方式。</w:t>
      </w:r>
    </w:p>
    <w:p w14:paraId="1A0F2B9C">
      <w:pPr>
        <w:pStyle w:val="59"/>
        <w:ind w:firstLine="420"/>
      </w:pPr>
      <w:r>
        <w:rPr>
          <w:rFonts w:hint="eastAsia"/>
        </w:rPr>
        <w:t>配料系统附近的电气系统，要采取防范</w:t>
      </w:r>
      <w:r>
        <w:t>“</w:t>
      </w:r>
      <w:r>
        <w:rPr>
          <w:rFonts w:hint="eastAsia"/>
        </w:rPr>
        <w:t>积尘导电</w:t>
      </w:r>
      <w:r>
        <w:t>”</w:t>
      </w:r>
      <w:r>
        <w:rPr>
          <w:rFonts w:hint="eastAsia"/>
        </w:rPr>
        <w:t>危害的技术措施。</w:t>
      </w:r>
    </w:p>
    <w:p w14:paraId="1A0F2B9D">
      <w:pPr>
        <w:pStyle w:val="59"/>
        <w:ind w:firstLine="420"/>
      </w:pPr>
      <w:r>
        <w:t>NMP</w:t>
      </w:r>
      <w:r>
        <w:rPr>
          <w:rFonts w:hint="eastAsia"/>
        </w:rPr>
        <w:t>供应系统宜采用相应磁力泵或屏蔽泵。</w:t>
      </w:r>
    </w:p>
    <w:p w14:paraId="1A0F2B9E">
      <w:pPr>
        <w:pStyle w:val="59"/>
        <w:ind w:firstLine="420"/>
      </w:pPr>
      <w:r>
        <w:rPr>
          <w:rFonts w:hint="eastAsia"/>
        </w:rPr>
        <w:t>采用吨桶供应的</w:t>
      </w:r>
      <w:r>
        <w:t>NMP</w:t>
      </w:r>
      <w:r>
        <w:rPr>
          <w:rFonts w:hint="eastAsia"/>
        </w:rPr>
        <w:t>供应系统应采取必要的安全措施防止吨桶泄漏。</w:t>
      </w:r>
    </w:p>
    <w:p w14:paraId="1A0F2B9F">
      <w:pPr>
        <w:pStyle w:val="59"/>
        <w:ind w:firstLine="420"/>
      </w:pPr>
      <w:r>
        <w:rPr>
          <w:rFonts w:hint="eastAsia"/>
        </w:rPr>
        <w:t>采用储罐管网集中供应的</w:t>
      </w:r>
      <w:r>
        <w:t>NMP</w:t>
      </w:r>
      <w:r>
        <w:rPr>
          <w:rFonts w:hint="eastAsia"/>
        </w:rPr>
        <w:t xml:space="preserve">供应系统，其泵区（房）与储罐、罐区内储罐间距应满足GB </w:t>
      </w:r>
      <w:r>
        <w:t>50016</w:t>
      </w:r>
      <w:r>
        <w:rPr>
          <w:rFonts w:hint="eastAsia"/>
        </w:rPr>
        <w:t>的有关规定。</w:t>
      </w:r>
      <w:r>
        <w:t>NMP</w:t>
      </w:r>
      <w:r>
        <w:rPr>
          <w:rFonts w:hint="eastAsia"/>
        </w:rPr>
        <w:t>计量输送和配料搅拌系统宜采用密闭自动控制系统，并设置故障报警和操作控制，</w:t>
      </w:r>
      <w:r>
        <w:rPr>
          <w:rFonts w:hAnsi="宋体" w:cs="宋体"/>
          <w:spacing w:val="9"/>
          <w:sz w:val="20"/>
        </w:rPr>
        <w:t>异常或紧急停机</w:t>
      </w:r>
      <w:r>
        <w:rPr>
          <w:rFonts w:hAnsi="宋体" w:cs="宋体"/>
          <w:spacing w:val="8"/>
          <w:sz w:val="20"/>
        </w:rPr>
        <w:t>状态下停止进料</w:t>
      </w:r>
      <w:r>
        <w:rPr>
          <w:rFonts w:hint="eastAsia"/>
        </w:rPr>
        <w:t>；</w:t>
      </w:r>
      <w:r>
        <w:t>NMP</w:t>
      </w:r>
      <w:r>
        <w:rPr>
          <w:rFonts w:hint="eastAsia"/>
        </w:rPr>
        <w:t>罐区应设置有效的液位监控、防雷系统，</w:t>
      </w:r>
      <w:r>
        <w:t>NMP</w:t>
      </w:r>
      <w:r>
        <w:rPr>
          <w:rFonts w:hint="eastAsia"/>
        </w:rPr>
        <w:t>罐区还应设置防泄漏监测（如浓度报警装置或漏液检测器等）、防火堤、事故池，事故池内宜设置液位报警装置。</w:t>
      </w:r>
    </w:p>
    <w:p w14:paraId="1A0F2BA0">
      <w:pPr>
        <w:pStyle w:val="59"/>
        <w:ind w:firstLine="420"/>
      </w:pPr>
      <w:r>
        <w:rPr>
          <w:rFonts w:hint="eastAsia"/>
        </w:rPr>
        <w:t>5</w:t>
      </w:r>
      <w:r>
        <w:t>.1.2</w:t>
      </w:r>
      <w:r>
        <w:rPr>
          <w:rFonts w:hint="eastAsia"/>
        </w:rPr>
        <w:t xml:space="preserve"> 安全管理措施</w:t>
      </w:r>
    </w:p>
    <w:p w14:paraId="1A0F2BA1">
      <w:pPr>
        <w:pStyle w:val="59"/>
        <w:ind w:firstLine="420"/>
      </w:pPr>
      <w:r>
        <w:rPr>
          <w:rFonts w:hint="eastAsia"/>
        </w:rPr>
        <w:t>在存在粉尘和化学品的生产区域内，应为员工配置满足防护要求的劳动防护用品，并督促员工正确佩戴使用。</w:t>
      </w:r>
    </w:p>
    <w:p w14:paraId="1A0F2BA2">
      <w:pPr>
        <w:pStyle w:val="59"/>
        <w:ind w:firstLine="420"/>
      </w:pPr>
      <w:r>
        <w:rPr>
          <w:rFonts w:hint="eastAsia"/>
        </w:rPr>
        <w:t>投料系统使用的提升（吊装）机具及吊具，应定期进行检查，发现不满足安全使用条件的应立即停止使用并及时维修或更换。</w:t>
      </w:r>
    </w:p>
    <w:p w14:paraId="1A0F2BA3">
      <w:pPr>
        <w:pStyle w:val="59"/>
        <w:ind w:firstLine="420"/>
      </w:pPr>
      <w:r>
        <w:rPr>
          <w:rFonts w:hint="eastAsia"/>
        </w:rPr>
        <w:t>应制定物料提升（吊装）安全操作规程，采取一定措施防止物料提升（吊装）机具运行时与人员行动路线出现交叉。</w:t>
      </w:r>
    </w:p>
    <w:p w14:paraId="7392B906">
      <w:pPr>
        <w:pStyle w:val="59"/>
        <w:ind w:firstLine="420"/>
      </w:pPr>
      <w:r>
        <w:rPr>
          <w:rFonts w:hint="eastAsia"/>
        </w:rPr>
        <w:t>NMP溶剂配料间应按</w:t>
      </w:r>
      <w:r>
        <w:rPr>
          <w:sz w:val="21"/>
        </w:rPr>
        <w:t>GB50016</w:t>
      </w:r>
      <w:r>
        <w:rPr>
          <w:rFonts w:hint="eastAsia"/>
          <w:sz w:val="21"/>
        </w:rPr>
        <w:t>确定</w:t>
      </w:r>
      <w:r>
        <w:rPr>
          <w:rFonts w:hint="eastAsia"/>
          <w:spacing w:val="0"/>
          <w:sz w:val="21"/>
        </w:rPr>
        <w:t>火灾危险分类并</w:t>
      </w:r>
      <w:r>
        <w:rPr>
          <w:rFonts w:hint="eastAsia"/>
        </w:rPr>
        <w:t>应</w:t>
      </w:r>
      <w:r>
        <w:rPr>
          <w:rFonts w:hint="eastAsia"/>
          <w:spacing w:val="0"/>
          <w:sz w:val="21"/>
        </w:rPr>
        <w:t>满足</w:t>
      </w:r>
      <w:r>
        <w:rPr>
          <w:rFonts w:hint="eastAsia"/>
        </w:rPr>
        <w:t>防火和通风安全要求。</w:t>
      </w:r>
    </w:p>
    <w:p w14:paraId="1A0F2BA4">
      <w:pPr>
        <w:pStyle w:val="59"/>
        <w:ind w:firstLine="420"/>
      </w:pPr>
      <w:r>
        <w:rPr>
          <w:rFonts w:hint="eastAsia"/>
        </w:rPr>
        <w:t>定期对配料系统、投料系统、</w:t>
      </w:r>
      <w:r>
        <w:t>NMP</w:t>
      </w:r>
      <w:r>
        <w:rPr>
          <w:rFonts w:hint="eastAsia"/>
        </w:rPr>
        <w:t>供应系统进行检查、维护，检查和维护内容宜形成记录。</w:t>
      </w:r>
    </w:p>
    <w:p w14:paraId="1A0F2BA5">
      <w:pPr>
        <w:pStyle w:val="59"/>
        <w:ind w:firstLine="420"/>
      </w:pPr>
      <w:r>
        <w:rPr>
          <w:rFonts w:hint="eastAsia"/>
        </w:rPr>
        <w:t>生产现场应配备必要的应急物资，以备发生事故能够及时处置，防止事故扩大。</w:t>
      </w:r>
    </w:p>
    <w:p w14:paraId="1A0F2BA6">
      <w:pPr>
        <w:pStyle w:val="59"/>
        <w:ind w:firstLine="420"/>
      </w:pPr>
      <w:r>
        <w:rPr>
          <w:rFonts w:hint="eastAsia"/>
        </w:rPr>
        <w:t>建立粉尘清扫制度，并按照制度清扫粉尘，留存粉尘清扫记录。</w:t>
      </w:r>
    </w:p>
    <w:p w14:paraId="1A0F2BA7">
      <w:pPr>
        <w:pStyle w:val="108"/>
        <w:spacing w:before="156" w:after="156"/>
        <w:rPr>
          <w:rFonts w:hAnsi="黑体" w:cs="黑体"/>
          <w:color w:val="000000" w:themeColor="text1"/>
          <w14:textFill>
            <w14:solidFill>
              <w14:schemeClr w14:val="tx1"/>
            </w14:solidFill>
          </w14:textFill>
        </w:rPr>
      </w:pPr>
      <w:bookmarkStart w:id="31" w:name="_Toc5099"/>
      <w:r>
        <w:rPr>
          <w:rFonts w:hint="eastAsia" w:hAnsi="黑体" w:cs="黑体"/>
          <w:color w:val="000000" w:themeColor="text1"/>
          <w14:textFill>
            <w14:solidFill>
              <w14:schemeClr w14:val="tx1"/>
            </w14:solidFill>
          </w14:textFill>
        </w:rPr>
        <w:t>涂布</w:t>
      </w:r>
      <w:bookmarkEnd w:id="31"/>
    </w:p>
    <w:p w14:paraId="1A0F2BA8">
      <w:pPr>
        <w:pStyle w:val="59"/>
        <w:ind w:firstLine="420"/>
      </w:pPr>
      <w:r>
        <w:rPr>
          <w:rFonts w:hint="eastAsia"/>
        </w:rPr>
        <w:t>5.2.1 工程技术措施</w:t>
      </w:r>
    </w:p>
    <w:p w14:paraId="1A0F2BA9">
      <w:pPr>
        <w:pStyle w:val="59"/>
        <w:ind w:firstLine="420"/>
      </w:pPr>
      <w:r>
        <w:rPr>
          <w:rFonts w:hint="eastAsia"/>
        </w:rPr>
        <w:t>涂布工序的生产设备，其传动、旋转、承压等部位应有必要的防护设施，防止人员肢体直接接触。对于易造成人员肢体挤压、卷入的部位，应通过防护围栏、加装光电保护装置等形式提升设备本质安全。</w:t>
      </w:r>
    </w:p>
    <w:p w14:paraId="1A0F2BAA">
      <w:pPr>
        <w:pStyle w:val="59"/>
        <w:ind w:firstLine="420"/>
      </w:pPr>
      <w:r>
        <w:rPr>
          <w:rFonts w:hint="eastAsia"/>
        </w:rPr>
        <w:t>涂布设备暴露在外的高温部位应做好隔离措施，防止人员接触后造成烫伤。</w:t>
      </w:r>
    </w:p>
    <w:p w14:paraId="1A0F2BAB">
      <w:pPr>
        <w:pStyle w:val="59"/>
        <w:ind w:firstLine="412"/>
      </w:pPr>
      <w:r>
        <w:rPr>
          <w:spacing w:val="-2"/>
        </w:rPr>
        <w:t>涂布的加热设备如果采用蒸气或导热油的方式，</w:t>
      </w:r>
      <w:r>
        <w:rPr>
          <w:rFonts w:hint="eastAsia"/>
          <w:spacing w:val="-2"/>
        </w:rPr>
        <w:t>可不</w:t>
      </w:r>
      <w:r>
        <w:rPr>
          <w:spacing w:val="-2"/>
        </w:rPr>
        <w:t>采用防爆措施</w:t>
      </w:r>
      <w:r>
        <w:rPr>
          <w:rFonts w:hint="eastAsia"/>
          <w:spacing w:val="-2"/>
        </w:rPr>
        <w:t>。</w:t>
      </w:r>
      <w:r>
        <w:rPr>
          <w:rFonts w:hint="eastAsia"/>
        </w:rPr>
        <w:t>涂布机烘干过程采用电加热方式时，应满足以下要求：</w:t>
      </w:r>
    </w:p>
    <w:p w14:paraId="1A0F2BAC">
      <w:pPr>
        <w:pStyle w:val="59"/>
        <w:ind w:firstLine="420"/>
      </w:pPr>
      <w:r>
        <w:rPr>
          <w:rFonts w:hint="eastAsia"/>
        </w:rPr>
        <w:t>A</w:t>
      </w:r>
      <w:r>
        <w:rPr>
          <w:rFonts w:hint="eastAsia"/>
          <w:lang w:val="en-US" w:eastAsia="zh-CN"/>
        </w:rPr>
        <w:t>)</w:t>
      </w:r>
      <w:r>
        <w:rPr>
          <w:rFonts w:hint="eastAsia"/>
        </w:rPr>
        <w:t>直接接触NMP蒸汽的电热部分需要使用防爆电器或控制NMP蒸汽浓度不大于爆炸下限的10%；</w:t>
      </w:r>
    </w:p>
    <w:p w14:paraId="1A0F2BAD">
      <w:pPr>
        <w:pStyle w:val="59"/>
        <w:ind w:firstLine="420"/>
      </w:pPr>
      <w:r>
        <w:rPr>
          <w:rFonts w:hint="eastAsia"/>
        </w:rPr>
        <w:t>B</w:t>
      </w:r>
      <w:r>
        <w:rPr>
          <w:rFonts w:hint="eastAsia"/>
          <w:lang w:val="en-US" w:eastAsia="zh-CN"/>
        </w:rPr>
        <w:t>)</w:t>
      </w:r>
      <w:r>
        <w:rPr>
          <w:rFonts w:hint="eastAsia"/>
        </w:rPr>
        <w:t>采用直接电加热方式时，电加热设备应具有控温保护、超温保护和联锁停机功能。</w:t>
      </w:r>
    </w:p>
    <w:p w14:paraId="16D3BB85">
      <w:pPr>
        <w:spacing w:before="71" w:line="212" w:lineRule="auto"/>
        <w:ind w:left="419"/>
        <w:rPr>
          <w:rFonts w:ascii="宋体" w:hAnsi="宋体" w:cs="宋体"/>
          <w:sz w:val="20"/>
          <w:szCs w:val="20"/>
        </w:rPr>
      </w:pPr>
      <w:r>
        <w:rPr>
          <w:rFonts w:hint="eastAsia" w:ascii="宋体" w:hAnsi="宋体" w:eastAsia="宋体" w:cs="宋体"/>
          <w:lang w:val="en-US" w:eastAsia="zh-CN"/>
        </w:rPr>
        <w:t>C)</w:t>
      </w:r>
      <w:r>
        <w:rPr>
          <w:rFonts w:ascii="宋体" w:hAnsi="宋体" w:cs="宋体"/>
          <w:spacing w:val="7"/>
          <w:sz w:val="20"/>
          <w:szCs w:val="20"/>
        </w:rPr>
        <w:t>电加热设备加热部位前方和进风口前设置异物过滤装置；</w:t>
      </w:r>
    </w:p>
    <w:p w14:paraId="771C70F3">
      <w:pPr>
        <w:pStyle w:val="59"/>
        <w:ind w:firstLine="420"/>
      </w:pPr>
      <w:r>
        <w:rPr>
          <w:rFonts w:hint="eastAsia"/>
        </w:rPr>
        <w:t>D</w:t>
      </w:r>
      <w:r>
        <w:rPr>
          <w:rFonts w:hint="eastAsia"/>
          <w:lang w:val="en-US" w:eastAsia="zh-CN"/>
        </w:rPr>
        <w:t>)</w:t>
      </w:r>
      <w:r>
        <w:rPr>
          <w:rFonts w:hAnsi="宋体" w:cs="宋体"/>
          <w:spacing w:val="9"/>
          <w:sz w:val="20"/>
        </w:rPr>
        <w:t>用</w:t>
      </w:r>
      <w:r>
        <w:rPr>
          <w:rFonts w:ascii="Times New Roman" w:eastAsia="Times New Roman"/>
          <w:sz w:val="20"/>
        </w:rPr>
        <w:t>PTC</w:t>
      </w:r>
      <w:r>
        <w:rPr>
          <w:rFonts w:ascii="Times New Roman" w:eastAsia="Times New Roman"/>
          <w:spacing w:val="8"/>
          <w:sz w:val="20"/>
        </w:rPr>
        <w:t xml:space="preserve"> </w:t>
      </w:r>
      <w:r>
        <w:rPr>
          <w:rFonts w:hAnsi="宋体" w:cs="宋体"/>
          <w:spacing w:val="9"/>
          <w:sz w:val="20"/>
        </w:rPr>
        <w:t>加热片或带有表面温度限制的铠装加</w:t>
      </w:r>
      <w:r>
        <w:rPr>
          <w:rFonts w:hAnsi="宋体" w:cs="宋体"/>
          <w:spacing w:val="8"/>
          <w:sz w:val="20"/>
        </w:rPr>
        <w:t>热器，限制表面加热温度不超过250.0℃。</w:t>
      </w:r>
    </w:p>
    <w:p w14:paraId="1A0F2BAE">
      <w:pPr>
        <w:pStyle w:val="59"/>
        <w:ind w:firstLine="420"/>
      </w:pPr>
      <w:r>
        <w:rPr>
          <w:rFonts w:hint="eastAsia"/>
        </w:rPr>
        <w:t>涂布机的加热系统应采用密闭负压系统，烘箱控制程序应实现“先通风再加热，停车后继续通风”的模式，烘箱内应设置温度、风压、NMP浓度自动实时监控、报警</w:t>
      </w:r>
      <w:r>
        <w:rPr>
          <w:rFonts w:hint="eastAsia"/>
          <w:lang w:eastAsia="zh-CN"/>
        </w:rPr>
        <w:t>、</w:t>
      </w:r>
      <w:r>
        <w:rPr>
          <w:rFonts w:hint="eastAsia"/>
        </w:rPr>
        <w:t>联动、装置，当温度、风压异常时可</w:t>
      </w:r>
      <w:r>
        <w:rPr>
          <w:rFonts w:hAnsi="宋体" w:cs="宋体"/>
          <w:spacing w:val="8"/>
          <w:sz w:val="20"/>
        </w:rPr>
        <w:t>停止</w:t>
      </w:r>
      <w:r>
        <w:rPr>
          <w:rFonts w:hint="eastAsia" w:hAnsi="宋体" w:cs="宋体"/>
          <w:spacing w:val="8"/>
          <w:sz w:val="20"/>
        </w:rPr>
        <w:t>加热和进料；当可</w:t>
      </w:r>
      <w:r>
        <w:rPr>
          <w:rFonts w:hint="eastAsia"/>
        </w:rPr>
        <w:t>燃气体浓度达到爆炸下限的25%时设备报警，当可燃气体浓度达到爆炸下限的50%时设备停止工作。</w:t>
      </w:r>
      <w:r>
        <w:rPr>
          <w:rFonts w:hAnsi="宋体" w:cs="宋体"/>
          <w:spacing w:val="9"/>
          <w:sz w:val="20"/>
        </w:rPr>
        <w:t>带有烘道电气加热的涂布机内应在烘道处设置</w:t>
      </w:r>
      <w:r>
        <w:rPr>
          <w:rFonts w:hint="eastAsia" w:ascii="Times New Roman" w:eastAsiaTheme="minorEastAsia"/>
          <w:spacing w:val="9"/>
          <w:sz w:val="20"/>
        </w:rPr>
        <w:t>NMP</w:t>
      </w:r>
      <w:r>
        <w:rPr>
          <w:rFonts w:hAnsi="宋体" w:cs="宋体"/>
          <w:spacing w:val="8"/>
          <w:sz w:val="20"/>
        </w:rPr>
        <w:t>浓度监控报警装置，当可</w:t>
      </w:r>
      <w:r>
        <w:rPr>
          <w:rFonts w:hAnsi="宋体" w:cs="宋体"/>
          <w:spacing w:val="10"/>
          <w:sz w:val="20"/>
        </w:rPr>
        <w:t>燃气体浓度达到爆炸下限的50.0%时应停止进料和加热，保持持续通</w:t>
      </w:r>
      <w:r>
        <w:rPr>
          <w:rFonts w:hAnsi="宋体" w:cs="宋体"/>
          <w:spacing w:val="9"/>
          <w:sz w:val="20"/>
        </w:rPr>
        <w:t>风。</w:t>
      </w:r>
      <w:r>
        <w:rPr>
          <w:rFonts w:hint="eastAsia"/>
        </w:rPr>
        <w:t xml:space="preserve"> </w:t>
      </w:r>
    </w:p>
    <w:p w14:paraId="060B1DC5">
      <w:pPr>
        <w:pStyle w:val="59"/>
        <w:ind w:firstLine="420"/>
      </w:pPr>
      <w:r>
        <w:rPr>
          <w:rFonts w:hint="eastAsia"/>
        </w:rPr>
        <w:t>涂布工序NMP回收系统应保证系统的密闭性，回收系统宜采用自控系统，并采取防止NMP蒸汽逸散或泄漏的措施。NMP回收系统应实现出口浓度、温度等监控、报警</w:t>
      </w:r>
      <w:r>
        <w:rPr>
          <w:rFonts w:hint="eastAsia"/>
          <w:lang w:eastAsia="zh-CN"/>
        </w:rPr>
        <w:t>、</w:t>
      </w:r>
      <w:r>
        <w:rPr>
          <w:rFonts w:hint="eastAsia"/>
        </w:rPr>
        <w:t xml:space="preserve">联动装置，具备异常或紧急停机状态下通风延时的功能，通风应使设备内部可燃气体浓度降低到爆炸下限的25%以下。 </w:t>
      </w:r>
    </w:p>
    <w:p w14:paraId="1A0F2BAF">
      <w:pPr>
        <w:pStyle w:val="59"/>
        <w:ind w:firstLine="420"/>
      </w:pPr>
      <w:r>
        <w:rPr>
          <w:rFonts w:hint="eastAsia"/>
        </w:rPr>
        <w:t>以放射源作为涂布厚度检测的设备，其安全性应满足国家和行业的相关要求。</w:t>
      </w:r>
    </w:p>
    <w:p w14:paraId="1A0F2BB0">
      <w:pPr>
        <w:pStyle w:val="59"/>
        <w:numPr>
          <w:ilvl w:val="2"/>
          <w:numId w:val="32"/>
        </w:numPr>
        <w:ind w:firstLineChars="0"/>
      </w:pPr>
      <w:r>
        <w:rPr>
          <w:rFonts w:hint="eastAsia"/>
        </w:rPr>
        <w:t>安全管理措施</w:t>
      </w:r>
    </w:p>
    <w:p w14:paraId="1B7576B2">
      <w:pPr>
        <w:spacing w:line="240" w:lineRule="auto"/>
        <w:jc w:val="left"/>
        <w:rPr>
          <w:sz w:val="18"/>
          <w:szCs w:val="18"/>
        </w:rPr>
      </w:pPr>
      <w:r>
        <w:rPr>
          <w:rFonts w:hint="eastAsia"/>
          <w:sz w:val="18"/>
          <w:szCs w:val="18"/>
        </w:rPr>
        <w:t xml:space="preserve">     建立涂布岗位作业流程、安全操作规程以及报警&amp;应急处置操作流程；</w:t>
      </w:r>
    </w:p>
    <w:p w14:paraId="52B529B5">
      <w:pPr>
        <w:spacing w:line="240" w:lineRule="auto"/>
        <w:jc w:val="left"/>
        <w:rPr>
          <w:sz w:val="18"/>
          <w:szCs w:val="18"/>
        </w:rPr>
      </w:pPr>
      <w:r>
        <w:rPr>
          <w:rFonts w:hint="eastAsia"/>
          <w:sz w:val="18"/>
          <w:szCs w:val="18"/>
        </w:rPr>
        <w:t xml:space="preserve">     涂布工序NMP回收系统与其他区域采取防火</w:t>
      </w:r>
      <w:r>
        <w:rPr>
          <w:sz w:val="18"/>
          <w:szCs w:val="18"/>
        </w:rPr>
        <w:t>分隔</w:t>
      </w:r>
      <w:r>
        <w:rPr>
          <w:rFonts w:hint="eastAsia"/>
          <w:sz w:val="18"/>
          <w:szCs w:val="18"/>
        </w:rPr>
        <w:t>，并满足火焰探测、自动水</w:t>
      </w:r>
      <w:r>
        <w:rPr>
          <w:sz w:val="18"/>
          <w:szCs w:val="18"/>
        </w:rPr>
        <w:t>喷淋</w:t>
      </w:r>
      <w:r>
        <w:rPr>
          <w:rFonts w:hint="eastAsia"/>
          <w:sz w:val="18"/>
          <w:szCs w:val="18"/>
        </w:rPr>
        <w:t>和</w:t>
      </w:r>
      <w:r>
        <w:rPr>
          <w:sz w:val="18"/>
          <w:szCs w:val="18"/>
        </w:rPr>
        <w:t>排烟系统</w:t>
      </w:r>
      <w:r>
        <w:rPr>
          <w:rFonts w:hint="eastAsia"/>
          <w:sz w:val="18"/>
          <w:szCs w:val="18"/>
        </w:rPr>
        <w:t>等安全要求；</w:t>
      </w:r>
    </w:p>
    <w:p w14:paraId="1A0F2BB1">
      <w:pPr>
        <w:pStyle w:val="59"/>
        <w:ind w:firstLine="420"/>
      </w:pPr>
      <w:r>
        <w:rPr>
          <w:rFonts w:hint="eastAsia"/>
        </w:rPr>
        <w:t>生产操作人员应经过培训考核合格后方能上岗。</w:t>
      </w:r>
    </w:p>
    <w:p w14:paraId="1A0F2BB2">
      <w:pPr>
        <w:pStyle w:val="59"/>
        <w:ind w:firstLine="420"/>
      </w:pPr>
      <w:r>
        <w:rPr>
          <w:rFonts w:hint="eastAsia"/>
        </w:rPr>
        <w:t>应为员工配置满足防护要求的劳动防护用品，并督促员工正确佩戴使用。</w:t>
      </w:r>
    </w:p>
    <w:p w14:paraId="1A0F2BB3">
      <w:pPr>
        <w:pStyle w:val="59"/>
        <w:ind w:firstLine="420"/>
      </w:pPr>
      <w:r>
        <w:rPr>
          <w:rFonts w:hint="eastAsia"/>
        </w:rPr>
        <w:t>定期对涂布设备进行检查、维保，在开展设备保养、维修等活动时应执行挂牌上锁程序。</w:t>
      </w:r>
    </w:p>
    <w:p w14:paraId="1A0F2BB4">
      <w:pPr>
        <w:pStyle w:val="59"/>
        <w:ind w:firstLine="420"/>
      </w:pPr>
      <w:r>
        <w:rPr>
          <w:rFonts w:hint="eastAsia"/>
        </w:rPr>
        <w:t>设备高温部位应张贴警告警示标识。</w:t>
      </w:r>
    </w:p>
    <w:p w14:paraId="1A0F2BB5">
      <w:pPr>
        <w:pStyle w:val="59"/>
        <w:ind w:firstLine="420"/>
      </w:pPr>
      <w:r>
        <w:rPr>
          <w:rFonts w:hint="eastAsia"/>
        </w:rPr>
        <w:t>对存在职业病危害的岗位人员应做好职业卫生监护。</w:t>
      </w:r>
    </w:p>
    <w:p w14:paraId="1A0F2BB6">
      <w:pPr>
        <w:pStyle w:val="108"/>
        <w:spacing w:before="156" w:after="156"/>
        <w:rPr>
          <w:rFonts w:hAnsi="黑体" w:cs="黑体"/>
          <w:color w:val="000000" w:themeColor="text1"/>
          <w14:textFill>
            <w14:solidFill>
              <w14:schemeClr w14:val="tx1"/>
            </w14:solidFill>
          </w14:textFill>
        </w:rPr>
      </w:pPr>
      <w:bookmarkStart w:id="32" w:name="_Toc15125"/>
      <w:r>
        <w:rPr>
          <w:rFonts w:hint="eastAsia" w:hAnsi="黑体" w:cs="黑体"/>
          <w:color w:val="000000" w:themeColor="text1"/>
          <w14:textFill>
            <w14:solidFill>
              <w14:schemeClr w14:val="tx1"/>
            </w14:solidFill>
          </w14:textFill>
        </w:rPr>
        <w:t>辊切</w:t>
      </w:r>
      <w:bookmarkEnd w:id="32"/>
    </w:p>
    <w:p w14:paraId="1A0F2BB7">
      <w:pPr>
        <w:pStyle w:val="59"/>
        <w:ind w:firstLine="420"/>
      </w:pPr>
      <w:r>
        <w:rPr>
          <w:rFonts w:hint="eastAsia"/>
        </w:rPr>
        <w:t>5.3.1 工程技术措施</w:t>
      </w:r>
    </w:p>
    <w:p w14:paraId="1A0F2BB8">
      <w:pPr>
        <w:pStyle w:val="59"/>
        <w:ind w:firstLine="468"/>
      </w:pPr>
      <w:r>
        <w:rPr>
          <w:rFonts w:hAnsi="宋体" w:cs="宋体"/>
          <w:spacing w:val="12"/>
        </w:rPr>
        <w:t>极片料卷的搬运应采用专用升降搬运车来辅助装卸，</w:t>
      </w:r>
      <w:r>
        <w:rPr>
          <w:rFonts w:hAnsi="宋体" w:cs="宋体"/>
          <w:spacing w:val="11"/>
        </w:rPr>
        <w:t>吊装金属链条的钢丝绳应有安全冗</w:t>
      </w:r>
      <w:r>
        <w:rPr>
          <w:rFonts w:hAnsi="宋体" w:cs="宋体"/>
        </w:rPr>
        <w:t xml:space="preserve"> </w:t>
      </w:r>
      <w:r>
        <w:rPr>
          <w:rFonts w:hAnsi="宋体" w:cs="宋体"/>
          <w:spacing w:val="-5"/>
        </w:rPr>
        <w:t>余</w:t>
      </w:r>
      <w:r>
        <w:rPr>
          <w:rFonts w:hAnsi="宋体" w:cs="宋体"/>
          <w:spacing w:val="-51"/>
        </w:rPr>
        <w:t xml:space="preserve"> </w:t>
      </w:r>
      <w:r>
        <w:rPr>
          <w:rFonts w:hint="eastAsia" w:hAnsi="宋体" w:cs="宋体"/>
          <w:spacing w:val="-5"/>
        </w:rPr>
        <w:t>，上</w:t>
      </w:r>
      <w:r>
        <w:rPr>
          <w:rFonts w:hint="eastAsia"/>
        </w:rPr>
        <w:t>部应设置防极卷滑脱措施（T型卡）。</w:t>
      </w:r>
    </w:p>
    <w:p w14:paraId="1A0F2BB9">
      <w:pPr>
        <w:pStyle w:val="59"/>
        <w:ind w:firstLine="420"/>
      </w:pPr>
      <w:r>
        <w:rPr>
          <w:rFonts w:hint="eastAsia"/>
        </w:rPr>
        <w:t>辊压机上下卷位置下方应设置相应阻挡机构，避免货叉超深，造成人员受伤和设备损坏。</w:t>
      </w:r>
    </w:p>
    <w:p w14:paraId="1A0F2BBA">
      <w:pPr>
        <w:pStyle w:val="59"/>
        <w:ind w:firstLine="420"/>
      </w:pPr>
      <w:r>
        <w:rPr>
          <w:rFonts w:hint="eastAsia"/>
        </w:rPr>
        <w:t>辊压机设备翻转机构（如旋转塔台）应与外围环境进行有效隔离避免造成挤压伤害，需特别注意，</w:t>
      </w:r>
    </w:p>
    <w:p w14:paraId="1A0F2BBB">
      <w:pPr>
        <w:pStyle w:val="59"/>
        <w:ind w:firstLine="0" w:firstLineChars="0"/>
      </w:pPr>
      <w:r>
        <w:rPr>
          <w:rFonts w:hint="eastAsia"/>
        </w:rPr>
        <w:t>运动部位在旋转、上下、平移等过程中，与固定部分形成的受限位置无防护，易造成人员伤害。若设备</w:t>
      </w:r>
    </w:p>
    <w:p w14:paraId="1A0F2BBC">
      <w:pPr>
        <w:pStyle w:val="59"/>
        <w:ind w:firstLine="0" w:firstLineChars="0"/>
      </w:pPr>
      <w:r>
        <w:rPr>
          <w:rFonts w:hint="eastAsia"/>
        </w:rPr>
        <w:t>转机构属于开放型，应保证相应安全防护设施如</w:t>
      </w:r>
      <w:r>
        <w:rPr>
          <w:rFonts w:hAnsi="宋体" w:cs="宋体"/>
          <w:spacing w:val="-2"/>
        </w:rPr>
        <w:t>特殊挡板</w:t>
      </w:r>
      <w:r>
        <w:rPr>
          <w:rFonts w:hint="eastAsia" w:hAnsi="宋体" w:cs="宋体"/>
          <w:spacing w:val="-2"/>
        </w:rPr>
        <w:t>、</w:t>
      </w:r>
      <w:r>
        <w:rPr>
          <w:rFonts w:hint="eastAsia"/>
        </w:rPr>
        <w:t>光栅、张力检测等处于有效状态。</w:t>
      </w:r>
    </w:p>
    <w:p w14:paraId="1A0F2BBD">
      <w:pPr>
        <w:pStyle w:val="59"/>
        <w:ind w:firstLine="420"/>
      </w:pPr>
      <w:r>
        <w:rPr>
          <w:rFonts w:hint="eastAsia"/>
        </w:rPr>
        <w:t>切片（极耳模切）设备应设置门机互锁装置，对切刀运动前后位置应设置光栅，安全装置应可靠有</w:t>
      </w:r>
    </w:p>
    <w:p w14:paraId="1A0F2BBE">
      <w:pPr>
        <w:pStyle w:val="59"/>
        <w:ind w:firstLine="0" w:firstLineChars="0"/>
      </w:pPr>
      <w:r>
        <w:rPr>
          <w:rFonts w:hint="eastAsia"/>
        </w:rPr>
        <w:t>效。</w:t>
      </w:r>
    </w:p>
    <w:p w14:paraId="1A0F2BBF">
      <w:pPr>
        <w:pStyle w:val="59"/>
        <w:ind w:firstLine="420"/>
      </w:pPr>
      <w:r>
        <w:rPr>
          <w:rFonts w:hint="eastAsia"/>
        </w:rPr>
        <w:t>生产过程使用的激光切割设备，应满足GB/T 10320、GB/T 18490.1的要求。</w:t>
      </w:r>
    </w:p>
    <w:p w14:paraId="1A0F2BC0">
      <w:pPr>
        <w:pStyle w:val="59"/>
        <w:ind w:firstLine="420"/>
      </w:pPr>
      <w:r>
        <w:rPr>
          <w:rFonts w:hint="eastAsia"/>
        </w:rPr>
        <w:t>生产过程中会形成爆炸性粉尘环境的，与该工序相连的除尘设备及附属管道应满足防爆要求，主管</w:t>
      </w:r>
    </w:p>
    <w:p w14:paraId="1A0F2BC1">
      <w:pPr>
        <w:pStyle w:val="59"/>
        <w:ind w:firstLine="0" w:firstLineChars="0"/>
      </w:pPr>
      <w:r>
        <w:rPr>
          <w:rFonts w:hint="eastAsia"/>
        </w:rPr>
        <w:t>道风速应大于23m/s。其他参数和要求应满足GB 15577、AQ 4273的要求。</w:t>
      </w:r>
    </w:p>
    <w:p w14:paraId="1A0F2BC2">
      <w:pPr>
        <w:pStyle w:val="59"/>
        <w:ind w:firstLine="420"/>
      </w:pPr>
      <w:r>
        <w:rPr>
          <w:rFonts w:hint="eastAsia"/>
        </w:rPr>
        <w:t>5.3.2 安全管理措施</w:t>
      </w:r>
    </w:p>
    <w:p w14:paraId="1A0F2BC3">
      <w:pPr>
        <w:pStyle w:val="59"/>
        <w:ind w:firstLine="420"/>
      </w:pPr>
      <w:r>
        <w:rPr>
          <w:rFonts w:hint="eastAsia"/>
        </w:rPr>
        <w:t>使用工业车辆进行上、下极卷作业时，应提前对货叉对准位置进行标识，确保位置准确。</w:t>
      </w:r>
    </w:p>
    <w:p w14:paraId="1A0F2BC4">
      <w:pPr>
        <w:pStyle w:val="59"/>
        <w:ind w:firstLine="420"/>
      </w:pPr>
      <w:r>
        <w:rPr>
          <w:rFonts w:hint="eastAsia"/>
        </w:rPr>
        <w:t>处置产线异常时，设备操作位应悬挂对应指示牌，设备应切换至急停或手动状态，禁止第二人操作</w:t>
      </w:r>
    </w:p>
    <w:p w14:paraId="1A0F2BC5">
      <w:pPr>
        <w:pStyle w:val="59"/>
        <w:ind w:firstLine="0" w:firstLineChars="0"/>
      </w:pPr>
      <w:r>
        <w:rPr>
          <w:rFonts w:hint="eastAsia"/>
        </w:rPr>
        <w:t>设备。</w:t>
      </w:r>
    </w:p>
    <w:p w14:paraId="27BAB6D7">
      <w:pPr>
        <w:pStyle w:val="59"/>
        <w:ind w:firstLine="420"/>
        <w:rPr>
          <w:rFonts w:hint="eastAsia"/>
        </w:rPr>
      </w:pPr>
      <w:r>
        <w:rPr>
          <w:rFonts w:hint="eastAsia"/>
        </w:rPr>
        <w:t>辊压机运动部件周围应张贴警告警示标识，运动过程禁止人员触摸。</w:t>
      </w:r>
    </w:p>
    <w:p w14:paraId="1C555FD3">
      <w:pPr>
        <w:pStyle w:val="59"/>
        <w:ind w:firstLine="420"/>
        <w:rPr>
          <w:rFonts w:ascii="宋体" w:hAnsi="宋体" w:cs="宋体"/>
        </w:rPr>
      </w:pPr>
      <w:r>
        <w:rPr>
          <w:rFonts w:ascii="宋体" w:hAnsi="宋体" w:cs="宋体"/>
          <w:spacing w:val="-2"/>
        </w:rPr>
        <w:t>辊压机</w:t>
      </w:r>
      <w:r>
        <w:rPr>
          <w:rFonts w:ascii="宋体" w:hAnsi="宋体" w:cs="宋体"/>
          <w:spacing w:val="-3"/>
        </w:rPr>
        <w:t>维修中采用挂牌上</w:t>
      </w:r>
      <w:r>
        <w:rPr>
          <w:rFonts w:ascii="宋体" w:hAnsi="宋体" w:cs="宋体"/>
          <w:spacing w:val="-8"/>
        </w:rPr>
        <w:t>锁、穿戴个体防护装备等安全措施。</w:t>
      </w:r>
    </w:p>
    <w:p w14:paraId="1A0F2BC7">
      <w:pPr>
        <w:pStyle w:val="59"/>
        <w:ind w:firstLine="420"/>
      </w:pPr>
      <w:r>
        <w:rPr>
          <w:rFonts w:hint="eastAsia"/>
        </w:rPr>
        <w:t>拆装模头及换辊过程应使用专用安装工装。</w:t>
      </w:r>
    </w:p>
    <w:p w14:paraId="1A0F2BC8">
      <w:pPr>
        <w:pStyle w:val="59"/>
        <w:ind w:firstLine="420"/>
      </w:pPr>
      <w:r>
        <w:rPr>
          <w:rFonts w:hint="eastAsia"/>
        </w:rPr>
        <w:t>应对作业人员进行必要的紧急情况处置、医疗救护、事故案例等方面的安全培训。</w:t>
      </w:r>
    </w:p>
    <w:p w14:paraId="1A0F2BC9">
      <w:pPr>
        <w:pStyle w:val="59"/>
        <w:ind w:firstLine="420"/>
      </w:pPr>
      <w:r>
        <w:rPr>
          <w:rFonts w:hint="eastAsia"/>
        </w:rPr>
        <w:t>生产系统配套的防爆除尘设备，其日常维护、检修、检测、校验和每班粉尘清理等工作应严格按</w:t>
      </w:r>
    </w:p>
    <w:p w14:paraId="1A0F2BCA">
      <w:pPr>
        <w:pStyle w:val="59"/>
        <w:ind w:firstLine="0" w:firstLineChars="0"/>
      </w:pPr>
      <w:r>
        <w:rPr>
          <w:rFonts w:hint="eastAsia"/>
        </w:rPr>
        <w:t>GB 15577、AQ 4273的要求执行。</w:t>
      </w:r>
    </w:p>
    <w:p w14:paraId="1A0F2BCB">
      <w:pPr>
        <w:pStyle w:val="108"/>
        <w:spacing w:before="156" w:after="156"/>
        <w:ind w:left="284"/>
        <w:rPr>
          <w:rFonts w:hAnsi="黑体" w:cs="黑体"/>
          <w:color w:val="000000" w:themeColor="text1"/>
          <w14:textFill>
            <w14:solidFill>
              <w14:schemeClr w14:val="tx1"/>
            </w14:solidFill>
          </w14:textFill>
        </w:rPr>
      </w:pPr>
      <w:bookmarkStart w:id="33" w:name="_Toc22804"/>
      <w:r>
        <w:rPr>
          <w:rFonts w:hint="eastAsia" w:hAnsi="黑体" w:cs="黑体"/>
          <w:color w:val="000000" w:themeColor="text1"/>
          <w14:textFill>
            <w14:solidFill>
              <w14:schemeClr w14:val="tx1"/>
            </w14:solidFill>
          </w14:textFill>
        </w:rPr>
        <w:t>装配</w:t>
      </w:r>
      <w:bookmarkEnd w:id="33"/>
    </w:p>
    <w:p w14:paraId="1A0F2BCC">
      <w:pPr>
        <w:pStyle w:val="59"/>
        <w:ind w:firstLine="420"/>
      </w:pPr>
      <w:r>
        <w:rPr>
          <w:rFonts w:hint="eastAsia"/>
        </w:rPr>
        <w:t>5.4.1 工程技术措施</w:t>
      </w:r>
    </w:p>
    <w:p w14:paraId="1A0F2BCD">
      <w:pPr>
        <w:pStyle w:val="59"/>
        <w:ind w:firstLine="420"/>
      </w:pPr>
      <w:r>
        <w:rPr>
          <w:rFonts w:hint="eastAsia"/>
        </w:rPr>
        <w:t>装配工序的生产设备宜参照GB/T 15706的要求进行风险评估并采取风险减小的措施，提高设备本</w:t>
      </w:r>
    </w:p>
    <w:p w14:paraId="1A0F2BCE">
      <w:pPr>
        <w:pStyle w:val="59"/>
        <w:ind w:firstLine="0" w:firstLineChars="0"/>
      </w:pPr>
      <w:r>
        <w:rPr>
          <w:rFonts w:hint="eastAsia"/>
        </w:rPr>
        <w:t>质安全性，预防机械伤害事故。</w:t>
      </w:r>
    </w:p>
    <w:p w14:paraId="1A0F2BCF">
      <w:pPr>
        <w:pStyle w:val="59"/>
        <w:ind w:firstLine="420"/>
      </w:pPr>
      <w:r>
        <w:rPr>
          <w:rFonts w:hint="eastAsia"/>
        </w:rPr>
        <w:t>生产过程中使用的电加热设备，对应升温部位应采用耐热阻燃材料，避免升温异常导致火灾。</w:t>
      </w:r>
    </w:p>
    <w:p w14:paraId="1A0F2BD0">
      <w:pPr>
        <w:pStyle w:val="59"/>
        <w:ind w:firstLine="420"/>
      </w:pPr>
      <w:r>
        <w:rPr>
          <w:rFonts w:hint="eastAsia"/>
        </w:rPr>
        <w:t>生产过程使用的激光焊接设备，应满足GB/T 10320、GB/T 18490.1的要求。</w:t>
      </w:r>
    </w:p>
    <w:p w14:paraId="1A0F2BD1">
      <w:pPr>
        <w:pStyle w:val="59"/>
        <w:ind w:firstLine="420"/>
      </w:pPr>
      <w:r>
        <w:rPr>
          <w:rFonts w:hint="eastAsia"/>
        </w:rPr>
        <w:t>激光焊接设备应有防止同一位置持续出光的防错措施，对应治具应采用耐热阻燃材料，焊接设备观</w:t>
      </w:r>
    </w:p>
    <w:p w14:paraId="1A0F2BD2">
      <w:pPr>
        <w:pStyle w:val="59"/>
        <w:ind w:firstLine="0" w:firstLineChars="0"/>
      </w:pPr>
      <w:r>
        <w:rPr>
          <w:rFonts w:hint="eastAsia"/>
        </w:rPr>
        <w:t>察窗应使用滤光防护材质。</w:t>
      </w:r>
    </w:p>
    <w:p w14:paraId="1A0F2BD4">
      <w:pPr>
        <w:pStyle w:val="59"/>
        <w:ind w:firstLine="420"/>
      </w:pPr>
      <w:r>
        <w:rPr>
          <w:rFonts w:hint="eastAsia"/>
        </w:rPr>
        <w:t>采用</w:t>
      </w:r>
      <w:r>
        <w:rPr>
          <w:rFonts w:hAnsi="宋体" w:cs="宋体"/>
          <w:spacing w:val="5"/>
          <w:sz w:val="20"/>
        </w:rPr>
        <w:t xml:space="preserve">激光切割、激光清洗、激光焊接工艺的负压抽气管道中前端的1.0 </w:t>
      </w:r>
      <w:r>
        <w:rPr>
          <w:rFonts w:ascii="Times New Roman" w:eastAsia="Times New Roman"/>
          <w:spacing w:val="5"/>
          <w:sz w:val="20"/>
        </w:rPr>
        <w:t xml:space="preserve">m, </w:t>
      </w:r>
      <w:r>
        <w:rPr>
          <w:rFonts w:hAnsi="宋体" w:cs="宋体"/>
          <w:spacing w:val="5"/>
          <w:sz w:val="20"/>
        </w:rPr>
        <w:t>应采用</w:t>
      </w:r>
      <w:r>
        <w:rPr>
          <w:rFonts w:hAnsi="宋体" w:cs="宋体"/>
          <w:spacing w:val="4"/>
          <w:sz w:val="20"/>
        </w:rPr>
        <w:t>金属管材或阻燃塑</w:t>
      </w:r>
      <w:r>
        <w:rPr>
          <w:rFonts w:hAnsi="宋体" w:cs="宋体"/>
          <w:sz w:val="20"/>
        </w:rPr>
        <w:t xml:space="preserve"> </w:t>
      </w:r>
      <w:r>
        <w:rPr>
          <w:rFonts w:hAnsi="宋体" w:cs="宋体"/>
          <w:spacing w:val="7"/>
          <w:sz w:val="20"/>
        </w:rPr>
        <w:t>料管材</w:t>
      </w:r>
      <w:r>
        <w:rPr>
          <w:rFonts w:hint="eastAsia"/>
        </w:rPr>
        <w:t>。</w:t>
      </w:r>
    </w:p>
    <w:p w14:paraId="1AB95170">
      <w:pPr>
        <w:pStyle w:val="59"/>
        <w:ind w:firstLine="424" w:firstLineChars="200"/>
      </w:pPr>
      <w:r>
        <w:rPr>
          <w:rFonts w:hAnsi="宋体" w:cs="宋体"/>
          <w:spacing w:val="6"/>
          <w:sz w:val="20"/>
        </w:rPr>
        <w:t>管道中的风速应根据粉尘比重验证确定，风速控制到管道内部粉尘厚度不应超过1.0</w:t>
      </w:r>
      <w:r>
        <w:rPr>
          <w:rFonts w:ascii="Times New Roman" w:eastAsia="Times New Roman"/>
          <w:sz w:val="20"/>
        </w:rPr>
        <w:t>mm</w:t>
      </w:r>
      <w:r>
        <w:rPr>
          <w:rFonts w:hAnsi="宋体" w:cs="宋体"/>
          <w:spacing w:val="6"/>
          <w:sz w:val="20"/>
        </w:rPr>
        <w:t>。</w:t>
      </w:r>
    </w:p>
    <w:p w14:paraId="1A0F2BD6">
      <w:pPr>
        <w:pStyle w:val="59"/>
        <w:ind w:firstLine="420"/>
      </w:pPr>
      <w:r>
        <w:rPr>
          <w:rFonts w:hint="eastAsia"/>
        </w:rPr>
        <w:t>生产过程中会形成爆炸性粉尘环境的，与该工序相连的除尘设备及附属管道应满足防爆要求，</w:t>
      </w:r>
      <w:r>
        <w:rPr>
          <w:rFonts w:hAnsi="宋体" w:cs="宋体"/>
          <w:spacing w:val="3"/>
          <w:sz w:val="20"/>
        </w:rPr>
        <w:t>单体除尘机本体应配置风机故障报警装置、电机</w:t>
      </w:r>
      <w:r>
        <w:rPr>
          <w:rFonts w:hAnsi="宋体" w:cs="宋体"/>
          <w:spacing w:val="2"/>
          <w:sz w:val="20"/>
        </w:rPr>
        <w:t>温度保护、滤筒压差探测和温度保护、泄压装置</w:t>
      </w:r>
      <w:r>
        <w:rPr>
          <w:rFonts w:hint="eastAsia" w:hAnsi="宋体" w:cs="宋体"/>
          <w:sz w:val="20"/>
        </w:rPr>
        <w:t>、惰化保护、无烟泄爆装置</w:t>
      </w:r>
      <w:r>
        <w:rPr>
          <w:rFonts w:hAnsi="宋体" w:cs="宋体"/>
          <w:spacing w:val="6"/>
          <w:sz w:val="20"/>
        </w:rPr>
        <w:t>等相关检测及保护装置。</w:t>
      </w:r>
      <w:r>
        <w:rPr>
          <w:rFonts w:hint="eastAsia"/>
        </w:rPr>
        <w:t>其他参数和要求应满足GB 15577、AQ 4273的要求，除尘设备应严格根据要求进行日常维保点检和每班清灰，</w:t>
      </w:r>
      <w:r>
        <w:rPr>
          <w:rFonts w:hAnsi="宋体" w:cs="宋体"/>
          <w:spacing w:val="2"/>
          <w:sz w:val="20"/>
        </w:rPr>
        <w:t>应控制每班粉尘不超过5.0</w:t>
      </w:r>
      <w:r>
        <w:rPr>
          <w:rFonts w:hAnsi="宋体" w:cs="宋体"/>
          <w:sz w:val="20"/>
        </w:rPr>
        <w:t>kg</w:t>
      </w:r>
      <w:r>
        <w:rPr>
          <w:rFonts w:hint="eastAsia"/>
        </w:rPr>
        <w:t>。</w:t>
      </w:r>
    </w:p>
    <w:p w14:paraId="1A0F2BD7">
      <w:pPr>
        <w:pStyle w:val="59"/>
        <w:ind w:firstLine="420"/>
      </w:pPr>
      <w:r>
        <w:rPr>
          <w:rFonts w:hint="eastAsia"/>
        </w:rPr>
        <w:t>5.4.2 安全管理措施</w:t>
      </w:r>
    </w:p>
    <w:p w14:paraId="1A0F2BD8">
      <w:pPr>
        <w:pStyle w:val="59"/>
        <w:ind w:firstLine="420"/>
      </w:pPr>
      <w:r>
        <w:rPr>
          <w:rFonts w:hint="eastAsia"/>
        </w:rPr>
        <w:t>具备电加热功能的设备内部温升控制器和温感装置应定期进行验证，保证升温过程中控制可靠，超</w:t>
      </w:r>
    </w:p>
    <w:p w14:paraId="1A0F2BD9">
      <w:pPr>
        <w:pStyle w:val="59"/>
        <w:ind w:firstLine="0" w:firstLineChars="0"/>
      </w:pPr>
      <w:r>
        <w:rPr>
          <w:rFonts w:hint="eastAsia"/>
        </w:rPr>
        <w:t>温状态下停机报警。</w:t>
      </w:r>
    </w:p>
    <w:p w14:paraId="1A0F2BDA">
      <w:pPr>
        <w:pStyle w:val="59"/>
        <w:ind w:firstLine="420"/>
      </w:pPr>
      <w:r>
        <w:rPr>
          <w:rFonts w:hint="eastAsia"/>
        </w:rPr>
        <w:t>激光焊接设备上易产生积尘的部位应每班清理，避免造成起火或爆燃。</w:t>
      </w:r>
    </w:p>
    <w:p w14:paraId="1A0F2BDB">
      <w:pPr>
        <w:pStyle w:val="59"/>
        <w:ind w:firstLine="420"/>
      </w:pPr>
      <w:r>
        <w:rPr>
          <w:rFonts w:hint="eastAsia"/>
        </w:rPr>
        <w:t>手工对生产过程中产生的不良品进行补焊返修的，应为操作人员配置满足防护要求的劳动防护用</w:t>
      </w:r>
    </w:p>
    <w:p w14:paraId="1A0F2BDC">
      <w:pPr>
        <w:pStyle w:val="59"/>
        <w:ind w:firstLine="0" w:firstLineChars="0"/>
      </w:pPr>
      <w:r>
        <w:rPr>
          <w:rFonts w:hint="eastAsia"/>
        </w:rPr>
        <w:t>品，并督促员工正确佩戴使用。涉及特种作业的，应在员工取得“特种作业操作证”后方可安排其上岗。</w:t>
      </w:r>
    </w:p>
    <w:p w14:paraId="1A0F2BDD">
      <w:pPr>
        <w:pStyle w:val="59"/>
        <w:ind w:firstLine="0" w:firstLineChars="0"/>
      </w:pPr>
      <w:r>
        <w:rPr>
          <w:rFonts w:hint="eastAsia"/>
        </w:rPr>
        <w:t>因开展设备保养、调试、维修、变更等作业，需要临时屏蔽设备风险部位的安全保护装置时，应经专业人员评估和相关负责人审批签字后方可开展，相关工作完成后应及时恢复设备安全保护装置，若设备安全保护装置屏蔽周期需要延长，则应重新进行申请。</w:t>
      </w:r>
    </w:p>
    <w:p w14:paraId="1A0F2BDE">
      <w:pPr>
        <w:pStyle w:val="108"/>
        <w:spacing w:before="156" w:after="156"/>
        <w:rPr>
          <w:rFonts w:hAnsi="黑体" w:cs="黑体"/>
          <w:color w:val="000000" w:themeColor="text1"/>
          <w14:textFill>
            <w14:solidFill>
              <w14:schemeClr w14:val="tx1"/>
            </w14:solidFill>
          </w14:textFill>
        </w:rPr>
      </w:pPr>
      <w:bookmarkStart w:id="34" w:name="_Toc12174"/>
      <w:r>
        <w:rPr>
          <w:rFonts w:hint="eastAsia" w:hAnsi="黑体" w:cs="黑体"/>
          <w:color w:val="000000" w:themeColor="text1"/>
          <w14:textFill>
            <w14:solidFill>
              <w14:schemeClr w14:val="tx1"/>
            </w14:solidFill>
          </w14:textFill>
        </w:rPr>
        <w:t>注液</w:t>
      </w:r>
      <w:bookmarkEnd w:id="34"/>
    </w:p>
    <w:p w14:paraId="1A0F2BDF">
      <w:pPr>
        <w:pStyle w:val="59"/>
        <w:ind w:firstLine="420"/>
      </w:pPr>
      <w:r>
        <w:rPr>
          <w:rFonts w:hint="eastAsia"/>
        </w:rPr>
        <w:t>5.5.1 工程技术措施</w:t>
      </w:r>
    </w:p>
    <w:p w14:paraId="1A0F2BE0">
      <w:pPr>
        <w:pStyle w:val="59"/>
        <w:ind w:firstLine="420"/>
      </w:pPr>
      <w:r>
        <w:rPr>
          <w:rFonts w:hint="eastAsia"/>
        </w:rPr>
        <w:t>惰性气体存放间应设置氧气浓度探测报警装置，并设置连续的送排风系统及事故通风。</w:t>
      </w:r>
    </w:p>
    <w:p w14:paraId="1A0F2BE1">
      <w:pPr>
        <w:pStyle w:val="59"/>
        <w:ind w:firstLine="420"/>
      </w:pPr>
      <w:r>
        <w:rPr>
          <w:rFonts w:hint="eastAsia"/>
        </w:rPr>
        <w:t>注液工序应设置视频监控装置，监控录像保存期限不低于90天。</w:t>
      </w:r>
    </w:p>
    <w:p w14:paraId="6D464121">
      <w:pPr>
        <w:pStyle w:val="59"/>
        <w:ind w:firstLine="420"/>
      </w:pPr>
      <w:r>
        <w:rPr>
          <w:rFonts w:hint="eastAsia"/>
        </w:rPr>
        <w:t>当电解液的火灾危险性特征为甲、乙类，但电池注液区面积小于1000㎡、内部生产设备密闭、电解液采用管道输送，且采用了泄漏报警、自动切断、事故排风措施时，火灾危险性可为丙类。</w:t>
      </w:r>
    </w:p>
    <w:p w14:paraId="02CCCE67">
      <w:pPr>
        <w:pStyle w:val="59"/>
        <w:ind w:firstLine="432"/>
      </w:pPr>
      <w:r>
        <w:rPr>
          <w:rFonts w:hint="eastAsia" w:hAnsi="宋体" w:cs="宋体"/>
          <w:spacing w:val="8"/>
          <w:sz w:val="20"/>
        </w:rPr>
        <w:t>注液工序宜采用</w:t>
      </w:r>
      <w:r>
        <w:rPr>
          <w:rFonts w:hAnsi="宋体" w:cs="宋体"/>
          <w:spacing w:val="8"/>
          <w:sz w:val="20"/>
        </w:rPr>
        <w:t>密闭</w:t>
      </w:r>
      <w:r>
        <w:rPr>
          <w:rFonts w:hint="eastAsia" w:hAnsi="宋体" w:cs="宋体"/>
          <w:spacing w:val="8"/>
          <w:sz w:val="20"/>
        </w:rPr>
        <w:t>输送、密闭负压注液系统，并通过液位信号控制氮气正压</w:t>
      </w:r>
      <w:r>
        <w:rPr>
          <w:rFonts w:hAnsi="宋体" w:cs="宋体"/>
          <w:spacing w:val="8"/>
          <w:sz w:val="20"/>
        </w:rPr>
        <w:t>计量输送</w:t>
      </w:r>
      <w:r>
        <w:rPr>
          <w:rFonts w:hint="eastAsia" w:hAnsi="宋体" w:cs="宋体"/>
          <w:spacing w:val="8"/>
          <w:sz w:val="20"/>
        </w:rPr>
        <w:t>。</w:t>
      </w:r>
      <w:r>
        <w:rPr>
          <w:rFonts w:hAnsi="宋体" w:cs="宋体"/>
          <w:spacing w:val="8"/>
          <w:sz w:val="20"/>
        </w:rPr>
        <w:t>不靠外墙布置的注液工序，配置设备密封负压抽气装置，或采用岩棉彩钢板局部密封配合负压抽风装置</w:t>
      </w:r>
      <w:r>
        <w:rPr>
          <w:rFonts w:hint="eastAsia" w:hAnsi="宋体" w:cs="宋体"/>
          <w:spacing w:val="8"/>
          <w:sz w:val="20"/>
        </w:rPr>
        <w:t>，</w:t>
      </w:r>
      <w:r>
        <w:rPr>
          <w:rFonts w:hint="eastAsia"/>
        </w:rPr>
        <w:t>负压抽气装置应具备风压检测、故障报警和联锁停车功能。</w:t>
      </w:r>
    </w:p>
    <w:p w14:paraId="399F0606">
      <w:pPr>
        <w:pStyle w:val="59"/>
        <w:ind w:firstLine="420"/>
      </w:pPr>
      <w:r>
        <w:rPr>
          <w:rFonts w:hint="eastAsia"/>
        </w:rPr>
        <w:t>注液机内应设置电解液浓度检测，</w:t>
      </w:r>
      <w:r>
        <w:rPr>
          <w:rFonts w:hint="eastAsia" w:hAnsi="宋体" w:cs="宋体"/>
          <w:spacing w:val="8"/>
          <w:sz w:val="20"/>
        </w:rPr>
        <w:t>当可</w:t>
      </w:r>
      <w:r>
        <w:rPr>
          <w:rFonts w:hint="eastAsia"/>
        </w:rPr>
        <w:t>燃气体浓度超限时应能分别实现报警和停止注液，并启用</w:t>
      </w:r>
      <w:r>
        <w:rPr>
          <w:rFonts w:hAnsi="宋体" w:cs="宋体"/>
          <w:spacing w:val="9"/>
          <w:sz w:val="20"/>
        </w:rPr>
        <w:t>局部抽排风装置</w:t>
      </w:r>
      <w:r>
        <w:rPr>
          <w:rFonts w:hint="eastAsia" w:hAnsi="宋体" w:cs="宋体"/>
          <w:spacing w:val="9"/>
          <w:sz w:val="20"/>
        </w:rPr>
        <w:t>。</w:t>
      </w:r>
    </w:p>
    <w:p w14:paraId="55D6DF1B">
      <w:pPr>
        <w:pStyle w:val="59"/>
        <w:ind w:firstLine="436"/>
        <w:rPr>
          <w:rFonts w:hAnsi="宋体" w:cs="宋体"/>
          <w:spacing w:val="9"/>
          <w:sz w:val="20"/>
        </w:rPr>
      </w:pPr>
      <w:r>
        <w:rPr>
          <w:rFonts w:hAnsi="宋体" w:cs="宋体"/>
          <w:spacing w:val="9"/>
          <w:sz w:val="20"/>
        </w:rPr>
        <w:t>开口式注液车间设置事故通风换气设施，优先在注液设备内设置局部抽排风装置，设备内换气次数不低于12.0次/h 。局部抽风装置的形式为如下之一：</w:t>
      </w:r>
    </w:p>
    <w:p w14:paraId="2F39EE1E">
      <w:pPr>
        <w:pStyle w:val="59"/>
        <w:ind w:firstLine="436"/>
        <w:rPr>
          <w:rFonts w:hAnsi="宋体" w:cs="宋体"/>
          <w:spacing w:val="9"/>
          <w:sz w:val="20"/>
        </w:rPr>
      </w:pPr>
      <w:r>
        <w:rPr>
          <w:rFonts w:hAnsi="宋体" w:cs="宋体"/>
          <w:spacing w:val="9"/>
          <w:sz w:val="20"/>
        </w:rPr>
        <w:t>1)联动真空表监控报警装置的抽气装置；</w:t>
      </w:r>
    </w:p>
    <w:p w14:paraId="5C70D089">
      <w:pPr>
        <w:pStyle w:val="59"/>
        <w:ind w:firstLine="436"/>
        <w:rPr>
          <w:rFonts w:hAnsi="宋体" w:cs="宋体"/>
          <w:spacing w:val="9"/>
          <w:sz w:val="20"/>
        </w:rPr>
      </w:pPr>
      <w:r>
        <w:rPr>
          <w:rFonts w:hAnsi="宋体" w:cs="宋体"/>
          <w:spacing w:val="9"/>
          <w:sz w:val="20"/>
        </w:rPr>
        <w:t>2)带有故障报警装置(振动传感器，或压差表，或风速表)联动的风机；</w:t>
      </w:r>
    </w:p>
    <w:p w14:paraId="6EFCF73A">
      <w:pPr>
        <w:pStyle w:val="59"/>
        <w:ind w:firstLine="436"/>
        <w:rPr>
          <w:rFonts w:hAnsi="宋体" w:cs="宋体"/>
          <w:spacing w:val="9"/>
          <w:sz w:val="20"/>
        </w:rPr>
      </w:pPr>
      <w:r>
        <w:rPr>
          <w:rFonts w:hAnsi="宋体" w:cs="宋体"/>
          <w:spacing w:val="9"/>
          <w:sz w:val="20"/>
        </w:rPr>
        <w:t>3)两个风机联动，当一个风机故障后，另外一个风机自动启动。</w:t>
      </w:r>
    </w:p>
    <w:p w14:paraId="0788A976">
      <w:pPr>
        <w:spacing w:before="84" w:line="219" w:lineRule="auto"/>
        <w:rPr>
          <w:rFonts w:ascii="宋体" w:hAnsi="宋体" w:cs="宋体"/>
          <w:sz w:val="20"/>
          <w:szCs w:val="20"/>
        </w:rPr>
      </w:pPr>
      <w:r>
        <w:rPr>
          <w:rFonts w:ascii="宋体" w:hAnsi="宋体" w:cs="宋体"/>
          <w:spacing w:val="5"/>
          <w:sz w:val="20"/>
          <w:szCs w:val="20"/>
        </w:rPr>
        <w:t>注液设备应满足如下要求：</w:t>
      </w:r>
    </w:p>
    <w:p w14:paraId="20D9DAAD">
      <w:pPr>
        <w:spacing w:before="40" w:line="212" w:lineRule="auto"/>
        <w:ind w:left="419"/>
        <w:rPr>
          <w:rFonts w:ascii="宋体" w:hAnsi="宋体" w:cs="宋体"/>
          <w:sz w:val="20"/>
          <w:szCs w:val="20"/>
        </w:rPr>
      </w:pPr>
      <w:r>
        <w:rPr>
          <w:rFonts w:ascii="宋体" w:hAnsi="宋体" w:cs="宋体"/>
          <w:spacing w:val="9"/>
          <w:sz w:val="20"/>
          <w:szCs w:val="20"/>
        </w:rPr>
        <w:t>1)</w:t>
      </w:r>
      <w:r>
        <w:rPr>
          <w:rFonts w:ascii="宋体" w:hAnsi="宋体" w:cs="宋体"/>
          <w:spacing w:val="7"/>
          <w:sz w:val="20"/>
          <w:szCs w:val="20"/>
        </w:rPr>
        <w:t>电气接插件、电气排插接头等配置防止电解液滴落或溅射</w:t>
      </w:r>
      <w:r>
        <w:rPr>
          <w:rFonts w:ascii="宋体" w:hAnsi="宋体" w:cs="宋体"/>
          <w:spacing w:val="6"/>
          <w:sz w:val="20"/>
          <w:szCs w:val="20"/>
        </w:rPr>
        <w:t>的防护措施；</w:t>
      </w:r>
    </w:p>
    <w:p w14:paraId="60A6EB46">
      <w:pPr>
        <w:spacing w:before="120" w:line="212" w:lineRule="auto"/>
        <w:ind w:left="419"/>
        <w:rPr>
          <w:rFonts w:ascii="宋体" w:hAnsi="宋体" w:cs="宋体"/>
          <w:sz w:val="20"/>
          <w:szCs w:val="20"/>
        </w:rPr>
      </w:pPr>
      <w:r>
        <w:rPr>
          <w:rFonts w:hint="eastAsia" w:ascii="宋体" w:hAnsi="宋体" w:cs="宋体"/>
          <w:spacing w:val="9"/>
          <w:sz w:val="20"/>
          <w:szCs w:val="20"/>
        </w:rPr>
        <w:t>2</w:t>
      </w:r>
      <w:r>
        <w:rPr>
          <w:rFonts w:ascii="宋体" w:hAnsi="宋体" w:cs="宋体"/>
          <w:spacing w:val="9"/>
          <w:sz w:val="20"/>
          <w:szCs w:val="20"/>
        </w:rPr>
        <w:t>)</w:t>
      </w:r>
      <w:r>
        <w:rPr>
          <w:rFonts w:ascii="宋体" w:hAnsi="宋体" w:cs="宋体"/>
          <w:spacing w:val="6"/>
          <w:sz w:val="20"/>
          <w:szCs w:val="20"/>
        </w:rPr>
        <w:t>电气线路经常接触电解液的部分采用阻燃或防火电缆，并做防腐蚀处理；</w:t>
      </w:r>
    </w:p>
    <w:p w14:paraId="7E9CC0C1">
      <w:pPr>
        <w:spacing w:before="40" w:line="212" w:lineRule="auto"/>
        <w:ind w:left="419"/>
        <w:rPr>
          <w:rFonts w:ascii="宋体" w:hAnsi="宋体" w:cs="宋体"/>
          <w:sz w:val="20"/>
          <w:szCs w:val="20"/>
        </w:rPr>
      </w:pPr>
      <w:r>
        <w:rPr>
          <w:rFonts w:hint="eastAsia" w:ascii="宋体" w:hAnsi="宋体" w:cs="宋体"/>
          <w:spacing w:val="9"/>
          <w:sz w:val="20"/>
          <w:szCs w:val="20"/>
        </w:rPr>
        <w:t>3</w:t>
      </w:r>
      <w:r>
        <w:rPr>
          <w:rFonts w:ascii="宋体" w:hAnsi="宋体" w:cs="宋体"/>
          <w:spacing w:val="9"/>
          <w:sz w:val="20"/>
          <w:szCs w:val="20"/>
        </w:rPr>
        <w:t>)电解液输送管道接口处采用耐腐蚀材质的双套管保护措施；</w:t>
      </w:r>
    </w:p>
    <w:p w14:paraId="5E9BB4A2">
      <w:pPr>
        <w:spacing w:before="101" w:line="212" w:lineRule="auto"/>
        <w:ind w:left="419"/>
        <w:rPr>
          <w:rFonts w:ascii="宋体" w:hAnsi="宋体" w:cs="宋体"/>
          <w:sz w:val="20"/>
          <w:szCs w:val="20"/>
        </w:rPr>
      </w:pPr>
      <w:r>
        <w:rPr>
          <w:rFonts w:hint="eastAsia" w:ascii="宋体" w:hAnsi="宋体" w:cs="宋体"/>
          <w:spacing w:val="9"/>
          <w:sz w:val="20"/>
          <w:szCs w:val="20"/>
        </w:rPr>
        <w:t>4</w:t>
      </w:r>
      <w:r>
        <w:rPr>
          <w:rFonts w:ascii="宋体" w:hAnsi="宋体" w:cs="宋体"/>
          <w:spacing w:val="9"/>
          <w:sz w:val="20"/>
          <w:szCs w:val="20"/>
        </w:rPr>
        <w:t>)</w:t>
      </w:r>
      <w:r>
        <w:rPr>
          <w:rFonts w:ascii="宋体" w:hAnsi="宋体" w:cs="宋体"/>
          <w:spacing w:val="8"/>
          <w:sz w:val="20"/>
          <w:szCs w:val="20"/>
        </w:rPr>
        <w:t>使用注射泵作为事故切断电解液输送装置。</w:t>
      </w:r>
    </w:p>
    <w:p w14:paraId="7DE7D280">
      <w:pPr>
        <w:spacing w:before="103" w:line="219" w:lineRule="auto"/>
        <w:rPr>
          <w:rFonts w:ascii="宋体" w:hAnsi="宋体" w:cs="宋体"/>
          <w:sz w:val="20"/>
          <w:szCs w:val="20"/>
        </w:rPr>
      </w:pPr>
      <w:r>
        <w:rPr>
          <w:rFonts w:ascii="宋体" w:hAnsi="宋体" w:cs="宋体"/>
          <w:spacing w:val="7"/>
          <w:sz w:val="20"/>
          <w:szCs w:val="20"/>
        </w:rPr>
        <w:t>注液工序用电解液</w:t>
      </w:r>
      <w:r>
        <w:rPr>
          <w:rFonts w:hint="eastAsia" w:ascii="宋体" w:hAnsi="宋体" w:cs="宋体"/>
          <w:spacing w:val="7"/>
          <w:sz w:val="20"/>
          <w:szCs w:val="20"/>
        </w:rPr>
        <w:t>储存(暂存)</w:t>
      </w:r>
      <w:r>
        <w:rPr>
          <w:rFonts w:ascii="宋体" w:hAnsi="宋体" w:cs="宋体"/>
          <w:spacing w:val="7"/>
          <w:sz w:val="20"/>
          <w:szCs w:val="20"/>
        </w:rPr>
        <w:t>区域应满足如下要求：</w:t>
      </w:r>
    </w:p>
    <w:p w14:paraId="41836E83">
      <w:pPr>
        <w:spacing w:before="101" w:line="212" w:lineRule="auto"/>
        <w:ind w:left="419"/>
        <w:rPr>
          <w:rFonts w:ascii="宋体" w:hAnsi="宋体" w:cs="宋体"/>
          <w:spacing w:val="9"/>
          <w:sz w:val="20"/>
          <w:szCs w:val="20"/>
        </w:rPr>
      </w:pPr>
      <w:r>
        <w:rPr>
          <w:rFonts w:ascii="宋体" w:hAnsi="宋体" w:cs="宋体"/>
          <w:spacing w:val="9"/>
          <w:sz w:val="20"/>
          <w:szCs w:val="20"/>
        </w:rPr>
        <w:t>1)建筑屋顶建造的电解液罐装区域外墙为实体墙，设置电解液浓度监控、感烟探测器，浓度不超过电解液爆炸下限的10.0%;传感器联动排风风机，启动风机后作用区域风速不小于0.5 m/s;</w:t>
      </w:r>
    </w:p>
    <w:p w14:paraId="6A3374B9">
      <w:pPr>
        <w:spacing w:before="101" w:line="212" w:lineRule="auto"/>
        <w:ind w:left="419"/>
        <w:rPr>
          <w:rFonts w:ascii="宋体" w:hAnsi="宋体" w:cs="宋体"/>
          <w:spacing w:val="9"/>
          <w:sz w:val="20"/>
          <w:szCs w:val="20"/>
        </w:rPr>
      </w:pPr>
      <w:r>
        <w:rPr>
          <w:rFonts w:hint="eastAsia" w:ascii="宋体" w:hAnsi="宋体" w:cs="宋体"/>
          <w:spacing w:val="9"/>
          <w:sz w:val="20"/>
          <w:szCs w:val="20"/>
        </w:rPr>
        <w:t>2</w:t>
      </w:r>
      <w:r>
        <w:rPr>
          <w:rFonts w:ascii="宋体" w:hAnsi="宋体" w:cs="宋体"/>
          <w:spacing w:val="9"/>
          <w:sz w:val="20"/>
          <w:szCs w:val="20"/>
        </w:rPr>
        <w:t>)车间内不靠外墙布置的电解液罐装区域，面积不超400.0m², 设置局部密封装置(如岩棉彩 钢板墙壁隔离),安装机械抽风，控制现场浓度不超过电解液爆炸下限的10.0%,抽风风速不小于0.5m/s;</w:t>
      </w:r>
    </w:p>
    <w:p w14:paraId="5311D4F1">
      <w:pPr>
        <w:spacing w:before="101" w:line="212" w:lineRule="auto"/>
        <w:ind w:left="419"/>
        <w:rPr>
          <w:rFonts w:ascii="宋体" w:hAnsi="宋体" w:cs="宋体"/>
          <w:spacing w:val="9"/>
          <w:sz w:val="20"/>
          <w:szCs w:val="20"/>
        </w:rPr>
      </w:pPr>
      <w:r>
        <w:rPr>
          <w:rFonts w:hint="eastAsia" w:ascii="宋体" w:hAnsi="宋体" w:cs="宋体"/>
          <w:spacing w:val="9"/>
          <w:sz w:val="20"/>
          <w:szCs w:val="20"/>
        </w:rPr>
        <w:t>3</w:t>
      </w:r>
      <w:r>
        <w:rPr>
          <w:rFonts w:ascii="宋体" w:hAnsi="宋体" w:cs="宋体"/>
          <w:spacing w:val="9"/>
          <w:sz w:val="20"/>
          <w:szCs w:val="20"/>
        </w:rPr>
        <w:t>)电解液</w:t>
      </w:r>
      <w:r>
        <w:rPr>
          <w:rFonts w:hint="eastAsia" w:ascii="宋体" w:hAnsi="宋体" w:cs="宋体"/>
          <w:spacing w:val="9"/>
          <w:sz w:val="20"/>
          <w:szCs w:val="20"/>
        </w:rPr>
        <w:t>罐</w:t>
      </w:r>
      <w:r>
        <w:rPr>
          <w:rFonts w:ascii="宋体" w:hAnsi="宋体" w:cs="宋体"/>
          <w:spacing w:val="9"/>
          <w:sz w:val="20"/>
          <w:szCs w:val="20"/>
        </w:rPr>
        <w:t>充填惰性气体，液体输送管道采用不锈钢或四氟乙烯材质管道</w:t>
      </w:r>
      <w:r>
        <w:rPr>
          <w:rFonts w:hint="eastAsia" w:ascii="宋体" w:hAnsi="宋体" w:cs="宋体"/>
          <w:spacing w:val="9"/>
          <w:sz w:val="20"/>
          <w:szCs w:val="20"/>
        </w:rPr>
        <w:t>。</w:t>
      </w:r>
    </w:p>
    <w:p w14:paraId="1B06337E">
      <w:pPr>
        <w:spacing w:before="101" w:line="212" w:lineRule="auto"/>
        <w:ind w:left="419"/>
        <w:rPr>
          <w:rFonts w:ascii="宋体" w:hAnsi="宋体" w:cs="宋体"/>
          <w:spacing w:val="9"/>
          <w:sz w:val="20"/>
          <w:szCs w:val="20"/>
        </w:rPr>
      </w:pPr>
      <w:r>
        <w:rPr>
          <w:rFonts w:hint="eastAsia" w:ascii="宋体" w:hAnsi="宋体" w:cs="宋体"/>
          <w:spacing w:val="9"/>
          <w:sz w:val="20"/>
          <w:szCs w:val="20"/>
        </w:rPr>
        <w:t>4</w:t>
      </w:r>
      <w:r>
        <w:rPr>
          <w:rFonts w:ascii="宋体" w:hAnsi="宋体" w:cs="宋体"/>
          <w:spacing w:val="9"/>
          <w:sz w:val="20"/>
          <w:szCs w:val="20"/>
        </w:rPr>
        <w:t>)</w:t>
      </w:r>
      <w:r>
        <w:rPr>
          <w:rFonts w:ascii="宋体" w:hAnsi="宋体" w:cs="宋体"/>
          <w:spacing w:val="-1"/>
        </w:rPr>
        <w:t>电解液</w:t>
      </w:r>
      <w:r>
        <w:rPr>
          <w:rFonts w:hint="eastAsia" w:ascii="宋体" w:hAnsi="宋体" w:cs="宋体"/>
          <w:spacing w:val="-1"/>
        </w:rPr>
        <w:t>罐</w:t>
      </w:r>
      <w:r>
        <w:rPr>
          <w:rFonts w:ascii="宋体" w:hAnsi="宋体" w:cs="宋体"/>
          <w:spacing w:val="-1"/>
        </w:rPr>
        <w:t>连接管道中压力表和注射泵构成泄漏</w:t>
      </w:r>
      <w:r>
        <w:rPr>
          <w:rFonts w:ascii="宋体" w:hAnsi="宋体" w:cs="宋体"/>
          <w:spacing w:val="-2"/>
        </w:rPr>
        <w:t>报警和切断装置；</w:t>
      </w:r>
    </w:p>
    <w:p w14:paraId="23DDF168">
      <w:pPr>
        <w:spacing w:before="101" w:line="212" w:lineRule="auto"/>
        <w:ind w:left="419"/>
        <w:rPr>
          <w:rFonts w:ascii="宋体" w:hAnsi="宋体" w:cs="宋体"/>
          <w:spacing w:val="9"/>
          <w:sz w:val="20"/>
          <w:szCs w:val="20"/>
        </w:rPr>
      </w:pPr>
      <w:r>
        <w:rPr>
          <w:rFonts w:hint="eastAsia" w:ascii="宋体" w:hAnsi="宋体" w:cs="宋体"/>
          <w:spacing w:val="9"/>
          <w:sz w:val="20"/>
          <w:szCs w:val="20"/>
        </w:rPr>
        <w:t>5</w:t>
      </w:r>
      <w:r>
        <w:rPr>
          <w:rFonts w:ascii="宋体" w:hAnsi="宋体" w:cs="宋体"/>
          <w:spacing w:val="9"/>
          <w:sz w:val="20"/>
          <w:szCs w:val="20"/>
        </w:rPr>
        <w:t>)</w:t>
      </w:r>
      <w:r>
        <w:rPr>
          <w:rFonts w:hint="eastAsia" w:ascii="宋体" w:hAnsi="宋体" w:cs="宋体"/>
          <w:spacing w:val="9"/>
          <w:sz w:val="20"/>
          <w:szCs w:val="20"/>
        </w:rPr>
        <w:t>电解液储存间及暂存间应靠外墙布置，应设置防泄漏设施、泄压设施、防止液体流散的设施，并应采用不发生火花的防静电地面,工具和容器应采用不发火花、防静电的材料。</w:t>
      </w:r>
    </w:p>
    <w:p w14:paraId="6D03E88A">
      <w:pPr>
        <w:spacing w:before="101" w:line="212" w:lineRule="auto"/>
        <w:ind w:left="419"/>
        <w:rPr>
          <w:rFonts w:ascii="宋体" w:hAnsi="宋体" w:cs="宋体"/>
          <w:spacing w:val="9"/>
          <w:sz w:val="20"/>
          <w:szCs w:val="20"/>
        </w:rPr>
      </w:pPr>
      <w:r>
        <w:rPr>
          <w:rFonts w:hint="eastAsia" w:ascii="宋体" w:hAnsi="宋体" w:cs="宋体"/>
          <w:spacing w:val="9"/>
          <w:sz w:val="20"/>
          <w:szCs w:val="20"/>
        </w:rPr>
        <w:t>6</w:t>
      </w:r>
      <w:r>
        <w:rPr>
          <w:rFonts w:ascii="宋体" w:hAnsi="宋体" w:cs="宋体"/>
          <w:spacing w:val="9"/>
          <w:sz w:val="20"/>
          <w:szCs w:val="20"/>
        </w:rPr>
        <w:t>)</w:t>
      </w:r>
      <w:r>
        <w:rPr>
          <w:rFonts w:hint="eastAsia" w:ascii="宋体" w:hAnsi="宋体" w:cs="宋体"/>
          <w:spacing w:val="9"/>
          <w:sz w:val="20"/>
          <w:szCs w:val="20"/>
        </w:rPr>
        <w:t>电解液暂存间至注液机管道应有防泄漏措施，电解液供液主管路上应设置切断阀；</w:t>
      </w:r>
    </w:p>
    <w:p w14:paraId="4857AC87">
      <w:pPr>
        <w:spacing w:before="101" w:line="212" w:lineRule="auto"/>
        <w:ind w:left="419"/>
        <w:rPr>
          <w:rFonts w:ascii="宋体" w:hAnsi="宋体" w:cs="宋体"/>
          <w:spacing w:val="9"/>
          <w:sz w:val="20"/>
          <w:szCs w:val="20"/>
        </w:rPr>
      </w:pPr>
      <w:r>
        <w:rPr>
          <w:rFonts w:hint="eastAsia" w:ascii="宋体" w:hAnsi="宋体" w:cs="宋体"/>
          <w:spacing w:val="9"/>
          <w:sz w:val="20"/>
          <w:szCs w:val="20"/>
        </w:rPr>
        <w:t>7</w:t>
      </w:r>
      <w:r>
        <w:rPr>
          <w:rFonts w:ascii="宋体" w:hAnsi="宋体" w:cs="宋体"/>
          <w:spacing w:val="9"/>
          <w:sz w:val="20"/>
          <w:szCs w:val="20"/>
        </w:rPr>
        <w:t>)</w:t>
      </w:r>
      <w:r>
        <w:rPr>
          <w:rFonts w:hint="eastAsia"/>
        </w:rPr>
        <w:t xml:space="preserve"> 电解液暂存间应设置通风装置，日常通风换气次数≥6次/小时，事故通风换气次数≥12次小时；暂存间照明灯具应采用冷光源或防爆灯，电气和照明开关应采用防爆型；</w:t>
      </w:r>
    </w:p>
    <w:p w14:paraId="1A0F2BE3">
      <w:pPr>
        <w:pStyle w:val="59"/>
        <w:ind w:firstLine="420"/>
      </w:pPr>
      <w:r>
        <w:rPr>
          <w:rFonts w:hint="eastAsia"/>
        </w:rPr>
        <w:t>如注液工序单独划分区域，则注液车间大环境及设备小环境应设置可燃气体检测报警装置，可燃气</w:t>
      </w:r>
    </w:p>
    <w:p w14:paraId="1A0F2BE4">
      <w:pPr>
        <w:pStyle w:val="59"/>
        <w:ind w:firstLine="0" w:firstLineChars="0"/>
      </w:pPr>
      <w:r>
        <w:rPr>
          <w:rFonts w:hint="eastAsia"/>
        </w:rPr>
        <w:t>体检测报警装置应满足GB/T 50493的要求，当可燃气体浓度达到预设的报警值时，设备应停止注液同时通风装置应联锁启动。</w:t>
      </w:r>
    </w:p>
    <w:p w14:paraId="1A0F2BE8">
      <w:pPr>
        <w:pStyle w:val="59"/>
        <w:ind w:firstLine="420"/>
      </w:pPr>
      <w:r>
        <w:rPr>
          <w:rFonts w:hint="eastAsia"/>
        </w:rPr>
        <w:t>注液间内电解液释放源处的地面应设有液体泄漏报警装置，并应与事故通风、电解液输送阀门和输</w:t>
      </w:r>
    </w:p>
    <w:p w14:paraId="1A0F2BE9">
      <w:pPr>
        <w:pStyle w:val="59"/>
        <w:ind w:firstLine="0" w:firstLineChars="0"/>
      </w:pPr>
      <w:r>
        <w:rPr>
          <w:rFonts w:hint="eastAsia"/>
        </w:rPr>
        <w:t>送泵联动。</w:t>
      </w:r>
    </w:p>
    <w:p w14:paraId="1A0F2BEA">
      <w:pPr>
        <w:pStyle w:val="59"/>
        <w:ind w:firstLine="420"/>
      </w:pPr>
      <w:r>
        <w:rPr>
          <w:rFonts w:hint="eastAsia"/>
        </w:rPr>
        <w:t>注液过程应采取防静电危害措施，并满足GB 12158要求。</w:t>
      </w:r>
    </w:p>
    <w:p w14:paraId="1A0F2BF0">
      <w:pPr>
        <w:pStyle w:val="59"/>
        <w:ind w:firstLine="420"/>
      </w:pPr>
    </w:p>
    <w:p w14:paraId="1A0F2BF2">
      <w:pPr>
        <w:pStyle w:val="59"/>
        <w:ind w:firstLine="420"/>
      </w:pPr>
      <w:r>
        <w:rPr>
          <w:rFonts w:hint="eastAsia"/>
        </w:rPr>
        <w:t>5.5.2 安全管理措施</w:t>
      </w:r>
    </w:p>
    <w:p w14:paraId="1A0F2BF3">
      <w:pPr>
        <w:pStyle w:val="59"/>
        <w:ind w:firstLine="420"/>
      </w:pPr>
      <w:r>
        <w:rPr>
          <w:rFonts w:hint="eastAsia"/>
        </w:rPr>
        <w:t>应将惰性气体存放间按较大风险进行管控，并按GB 2894要求设置警告警示标识。</w:t>
      </w:r>
    </w:p>
    <w:p w14:paraId="1A0F2BF4">
      <w:pPr>
        <w:pStyle w:val="59"/>
        <w:ind w:firstLine="420"/>
      </w:pPr>
      <w:r>
        <w:rPr>
          <w:rFonts w:hint="eastAsia"/>
        </w:rPr>
        <w:t>惰性气体存放间应设专人管理，禁止人员单独进入惰性气体存放间开展长时间（超过10min）作业。</w:t>
      </w:r>
    </w:p>
    <w:p w14:paraId="1A0F2BF5">
      <w:pPr>
        <w:pStyle w:val="59"/>
        <w:ind w:firstLine="420"/>
      </w:pPr>
      <w:r>
        <w:rPr>
          <w:rFonts w:hint="eastAsia"/>
        </w:rPr>
        <w:t>应定期对电解液输送管路开展密闭性检查，发现跑冒滴漏情况时应及时停机处置，电解液输送管路</w:t>
      </w:r>
    </w:p>
    <w:p w14:paraId="1A0F2BF6">
      <w:pPr>
        <w:pStyle w:val="59"/>
        <w:ind w:firstLine="420"/>
      </w:pPr>
      <w:r>
        <w:rPr>
          <w:rFonts w:hint="eastAsia"/>
        </w:rPr>
        <w:t>宜定期进行更换，防止管路老化发生事故。</w:t>
      </w:r>
    </w:p>
    <w:p w14:paraId="1A0F2BF7">
      <w:pPr>
        <w:pStyle w:val="59"/>
        <w:ind w:firstLine="420"/>
      </w:pPr>
      <w:r>
        <w:rPr>
          <w:rFonts w:hint="eastAsia"/>
        </w:rPr>
        <w:t>电解液暂存区只允许存放一昼夜使用量，满桶和空桶应分开放置，并做好静电接地措施。</w:t>
      </w:r>
    </w:p>
    <w:p w14:paraId="1A0F2BF8">
      <w:pPr>
        <w:pStyle w:val="108"/>
        <w:spacing w:before="156" w:after="156"/>
        <w:rPr>
          <w:rFonts w:hAnsi="黑体" w:cs="黑体"/>
          <w:color w:val="000000" w:themeColor="text1"/>
          <w14:textFill>
            <w14:solidFill>
              <w14:schemeClr w14:val="tx1"/>
            </w14:solidFill>
          </w14:textFill>
        </w:rPr>
      </w:pPr>
      <w:bookmarkStart w:id="35" w:name="_Toc6638"/>
      <w:r>
        <w:rPr>
          <w:rFonts w:hint="eastAsia" w:hAnsi="黑体" w:cs="黑体"/>
          <w:color w:val="000000" w:themeColor="text1"/>
          <w14:textFill>
            <w14:solidFill>
              <w14:schemeClr w14:val="tx1"/>
            </w14:solidFill>
          </w14:textFill>
        </w:rPr>
        <w:t>化成</w:t>
      </w:r>
      <w:bookmarkEnd w:id="35"/>
    </w:p>
    <w:p w14:paraId="1A0F2BF9">
      <w:pPr>
        <w:pStyle w:val="59"/>
        <w:ind w:firstLine="420"/>
      </w:pPr>
      <w:r>
        <w:rPr>
          <w:rFonts w:hint="eastAsia"/>
        </w:rPr>
        <w:t>5.6.1 工程技术措施</w:t>
      </w:r>
    </w:p>
    <w:p w14:paraId="4883D7CB">
      <w:pPr>
        <w:pStyle w:val="59"/>
        <w:ind w:firstLine="420"/>
      </w:pPr>
      <w:r>
        <w:rPr>
          <w:rFonts w:hint="eastAsia"/>
        </w:rPr>
        <w:t>化成区域应采用耐火时间为2.00h的防火隔墙和1.50h的楼板与其他部位分隔,当隔墙上需要开设相互连通的门时,应采用甲级防火门。</w:t>
      </w:r>
    </w:p>
    <w:p w14:paraId="477F005D">
      <w:pPr>
        <w:pStyle w:val="59"/>
        <w:ind w:firstLine="420"/>
      </w:pPr>
      <w:r>
        <w:rPr>
          <w:rFonts w:hint="eastAsia"/>
        </w:rPr>
        <w:t>化成工序应采取以下安全措施：</w:t>
      </w:r>
    </w:p>
    <w:p w14:paraId="6E3DD649">
      <w:pPr>
        <w:pStyle w:val="59"/>
        <w:ind w:firstLine="420"/>
      </w:pPr>
      <w:r>
        <w:rPr>
          <w:rFonts w:hint="eastAsia"/>
        </w:rPr>
        <w:t>1）当采用闭口化成工艺时，每个电池应被安全器具隔离或每台设备都具有独立的排风隔火装置；房间内应设置全面排风和事故排风。</w:t>
      </w:r>
    </w:p>
    <w:p w14:paraId="1B8B2F65">
      <w:pPr>
        <w:pStyle w:val="59"/>
        <w:ind w:firstLine="420"/>
      </w:pPr>
      <w:r>
        <w:rPr>
          <w:rFonts w:hint="eastAsia"/>
        </w:rPr>
        <w:t>2）当采用开口工艺时，每个电池应设置独立的抽真空排气装置；房间内设置事故通风。</w:t>
      </w:r>
    </w:p>
    <w:p w14:paraId="1F815515">
      <w:pPr>
        <w:pStyle w:val="59"/>
        <w:ind w:firstLine="420"/>
      </w:pPr>
      <w:r>
        <w:rPr>
          <w:rFonts w:hint="eastAsia"/>
        </w:rPr>
        <w:t>化成设备应设置报警定位精度到具体库位的自动报警设施，应具备电池电压、电流、容量、温度等异常报警功能、烟雾探测报警或可燃气探测报警或感温探测报警功能，应有联动设备停止充放电保护和自动灭火系统启动保护功能。</w:t>
      </w:r>
    </w:p>
    <w:p w14:paraId="1A0F2BFB">
      <w:pPr>
        <w:pStyle w:val="59"/>
        <w:ind w:firstLine="420"/>
      </w:pPr>
      <w:r>
        <w:rPr>
          <w:rFonts w:hint="eastAsia"/>
        </w:rPr>
        <w:t>化成工序应设置视频监控装置，监控录像保存期限不低于90天。</w:t>
      </w:r>
    </w:p>
    <w:p w14:paraId="1A0F2BFD">
      <w:pPr>
        <w:pStyle w:val="59"/>
        <w:ind w:firstLine="420"/>
        <w:rPr>
          <w:highlight w:val="none"/>
        </w:rPr>
      </w:pPr>
      <w:r>
        <w:rPr>
          <w:rFonts w:hint="eastAsia"/>
          <w:highlight w:val="none"/>
        </w:rPr>
        <w:t>化成工序同一房间6m范围内，禁止布置可能产生明火的工序或高火灾风险的工序。</w:t>
      </w:r>
    </w:p>
    <w:p w14:paraId="1A0F2BFE">
      <w:pPr>
        <w:pStyle w:val="59"/>
        <w:ind w:firstLine="420"/>
      </w:pPr>
      <w:r>
        <w:rPr>
          <w:rFonts w:hint="eastAsia"/>
        </w:rPr>
        <w:t>化成设备应自带安全诊断保护功能，并满足如下要求：</w:t>
      </w:r>
    </w:p>
    <w:p w14:paraId="1A0F2BFF">
      <w:pPr>
        <w:pStyle w:val="59"/>
        <w:ind w:firstLine="420"/>
      </w:pPr>
      <w:r>
        <w:rPr>
          <w:rFonts w:hint="eastAsia"/>
        </w:rPr>
        <w:t>a)化成设备应具备电池电压、电流、容量、温度和时间等异常报警功能；同时应具备校准诊断、过充、过放等保护功能；</w:t>
      </w:r>
    </w:p>
    <w:p w14:paraId="1A0F2C00">
      <w:pPr>
        <w:pStyle w:val="59"/>
        <w:ind w:firstLine="420"/>
      </w:pPr>
      <w:r>
        <w:rPr>
          <w:rFonts w:hint="eastAsia"/>
        </w:rPr>
        <w:t>b)化成设备外壳、电线外部和线槽应采取多点接地，电气开关断路器应设置漏电开关。</w:t>
      </w:r>
    </w:p>
    <w:p w14:paraId="0FC3DD5D">
      <w:pPr>
        <w:pStyle w:val="59"/>
        <w:ind w:firstLine="420"/>
      </w:pPr>
      <w:r>
        <w:rPr>
          <w:rFonts w:hint="eastAsia" w:hAnsi="宋体" w:cs="宋体"/>
          <w:spacing w:val="-5"/>
          <w:lang w:val="en-US" w:eastAsia="zh-CN"/>
        </w:rPr>
        <w:t>c</w:t>
      </w:r>
      <w:r>
        <w:rPr>
          <w:rFonts w:hint="eastAsia"/>
        </w:rPr>
        <w:t>)</w:t>
      </w:r>
      <w:r>
        <w:rPr>
          <w:rFonts w:hAnsi="宋体" w:cs="宋体"/>
          <w:spacing w:val="-5"/>
        </w:rPr>
        <w:t>侦测电池电压，防范电池反向充电保护功能；</w:t>
      </w:r>
    </w:p>
    <w:p w14:paraId="1A0F2C01">
      <w:pPr>
        <w:pStyle w:val="59"/>
        <w:ind w:firstLine="420"/>
      </w:pPr>
      <w:r>
        <w:rPr>
          <w:rFonts w:hint="eastAsia"/>
        </w:rPr>
        <w:t>化成设备采用自动化立体设备，应满足如下要求：</w:t>
      </w:r>
    </w:p>
    <w:p w14:paraId="1A0F2C02">
      <w:pPr>
        <w:pStyle w:val="59"/>
        <w:ind w:firstLine="420"/>
      </w:pPr>
      <w:r>
        <w:rPr>
          <w:rFonts w:hint="eastAsia"/>
        </w:rPr>
        <w:t>a)化成设备的每个货位应设置火灾探测器，火灾探测器采用烟感与温感探测器；</w:t>
      </w:r>
    </w:p>
    <w:p w14:paraId="1A0F2C03">
      <w:pPr>
        <w:pStyle w:val="59"/>
        <w:ind w:firstLine="420"/>
      </w:pPr>
      <w:r>
        <w:rPr>
          <w:rFonts w:hint="eastAsia"/>
        </w:rPr>
        <w:t>b)货架的层与层之间和邻近货位应设置防火隔板，防火隔板的耐火时间不低于0.5h；</w:t>
      </w:r>
    </w:p>
    <w:p w14:paraId="1A0F2C04">
      <w:pPr>
        <w:pStyle w:val="59"/>
        <w:ind w:firstLine="420"/>
      </w:pPr>
      <w:r>
        <w:rPr>
          <w:rFonts w:hint="eastAsia"/>
        </w:rPr>
        <w:t>c)火灾探测器应和仓库控制系统、堆垛机、堆垛机货叉自动灭火装置、声光报警装置分别联动，</w:t>
      </w:r>
    </w:p>
    <w:p w14:paraId="1A0F2C05">
      <w:pPr>
        <w:pStyle w:val="59"/>
        <w:ind w:firstLine="0" w:firstLineChars="0"/>
      </w:pPr>
      <w:r>
        <w:rPr>
          <w:rFonts w:hint="eastAsia"/>
        </w:rPr>
        <w:t>并接入消防用电或独立备用电源。</w:t>
      </w:r>
    </w:p>
    <w:p w14:paraId="1A0F2C06">
      <w:pPr>
        <w:pStyle w:val="59"/>
        <w:ind w:firstLine="420"/>
      </w:pPr>
      <w:r>
        <w:rPr>
          <w:rFonts w:hint="eastAsia"/>
        </w:rPr>
        <w:t>化成设备应设置自动灭火系统，宜</w:t>
      </w:r>
      <w:r>
        <w:rPr>
          <w:rFonts w:hint="eastAsia"/>
          <w:highlight w:val="none"/>
        </w:rPr>
        <w:t>采用先气体灭火再喷水灭火的形式。气体灭火系统灭火剂宜采用全氟己酮灭火剂。</w:t>
      </w:r>
    </w:p>
    <w:p w14:paraId="1A0F2C07">
      <w:pPr>
        <w:pStyle w:val="59"/>
        <w:ind w:firstLine="420"/>
      </w:pPr>
      <w:r>
        <w:rPr>
          <w:rFonts w:hint="eastAsia"/>
        </w:rPr>
        <w:t>化成设备气体自动灭火系统报警主机单独设置在现场值班室或24h值班岗位，报警信号接入建筑消防报警系统。</w:t>
      </w:r>
    </w:p>
    <w:p w14:paraId="1A0F2C08">
      <w:pPr>
        <w:pStyle w:val="59"/>
        <w:ind w:firstLine="420"/>
      </w:pPr>
      <w:r>
        <w:rPr>
          <w:rFonts w:hint="eastAsia"/>
        </w:rPr>
        <w:t>化成设备气体灭火系统选用的电磁阀应为防复位电磁阀。每列化成设备应设置声光报警并与电磁阀硬线联锁，报警声音大于环境噪声15dB。</w:t>
      </w:r>
    </w:p>
    <w:p w14:paraId="1A0F2C09">
      <w:pPr>
        <w:pStyle w:val="59"/>
        <w:ind w:firstLine="420"/>
      </w:pPr>
      <w:r>
        <w:rPr>
          <w:rFonts w:hint="eastAsia"/>
        </w:rPr>
        <w:t>化成间设置释放门头灯，并与气体灭火系统联锁，系统喷放时常亮。</w:t>
      </w:r>
    </w:p>
    <w:p w14:paraId="1A0F2C0A">
      <w:pPr>
        <w:pStyle w:val="59"/>
        <w:ind w:firstLine="420"/>
      </w:pPr>
      <w:r>
        <w:rPr>
          <w:rFonts w:hint="eastAsia"/>
        </w:rPr>
        <w:t>化成间的水灭火系统采用预制管网形式，且进户水压保持在0.3MPa以上。水灭火系统应设手动应急启动开关，并整齐设置在化成设备间外人员便于操作的地方。</w:t>
      </w:r>
    </w:p>
    <w:p w14:paraId="1A0F2C0B">
      <w:pPr>
        <w:pStyle w:val="59"/>
        <w:ind w:firstLine="420"/>
      </w:pPr>
      <w:r>
        <w:rPr>
          <w:rFonts w:hint="eastAsia"/>
        </w:rPr>
        <w:t>化成工序应配置一种或几种措施，如泡水桶、水凝胶桶、沙箱、坩埚钳,铁皮柜,防爆柜、集装箱等,并应设置安全警示标志。</w:t>
      </w:r>
    </w:p>
    <w:p w14:paraId="1A0F2C0C">
      <w:pPr>
        <w:pStyle w:val="59"/>
        <w:ind w:firstLine="420"/>
      </w:pPr>
      <w:r>
        <w:rPr>
          <w:rFonts w:hint="eastAsia"/>
        </w:rPr>
        <w:t>5.6.2 安全管理措施</w:t>
      </w:r>
    </w:p>
    <w:p w14:paraId="1A0F2C0D">
      <w:pPr>
        <w:pStyle w:val="59"/>
        <w:ind w:firstLine="420"/>
      </w:pPr>
      <w:r>
        <w:rPr>
          <w:rFonts w:hint="eastAsia"/>
        </w:rPr>
        <w:t>化成间应配置足够的灭火器材，灭火器材选用及数量按GB 50444规定执行。</w:t>
      </w:r>
    </w:p>
    <w:p w14:paraId="1A0F2C0E">
      <w:pPr>
        <w:pStyle w:val="59"/>
        <w:ind w:firstLine="420"/>
      </w:pPr>
      <w:r>
        <w:rPr>
          <w:rFonts w:hint="eastAsia"/>
        </w:rPr>
        <w:t>应定期对化成设备的性能参数和电气线路检查，并保存记录。</w:t>
      </w:r>
    </w:p>
    <w:p w14:paraId="1A0F2C0F">
      <w:pPr>
        <w:pStyle w:val="59"/>
        <w:ind w:firstLine="420"/>
      </w:pPr>
      <w:r>
        <w:rPr>
          <w:rFonts w:hint="eastAsia"/>
        </w:rPr>
        <w:t>化成设备气体灭火系统投用前，需用压缩空气对每个化成设备进行带压试验；气体灭火系统投用后，应保持自动运行状态，并每周检查一次。</w:t>
      </w:r>
    </w:p>
    <w:p w14:paraId="1A0F2C10">
      <w:pPr>
        <w:pStyle w:val="59"/>
        <w:ind w:firstLine="420"/>
      </w:pPr>
      <w:r>
        <w:rPr>
          <w:rFonts w:hint="eastAsia"/>
        </w:rPr>
        <w:t>应将化成间纳入到企业重点消防监控点，按较大风险进行管控。</w:t>
      </w:r>
    </w:p>
    <w:p w14:paraId="1A0F2C11">
      <w:pPr>
        <w:pStyle w:val="59"/>
        <w:ind w:firstLine="420"/>
      </w:pPr>
      <w:r>
        <w:rPr>
          <w:rFonts w:hint="eastAsia"/>
        </w:rPr>
        <w:t>应制订化成间定期安全巡查制度，以保证及时发现并处置异常情况。</w:t>
      </w:r>
    </w:p>
    <w:p w14:paraId="1A0F2C12">
      <w:pPr>
        <w:pStyle w:val="59"/>
        <w:ind w:firstLine="420"/>
      </w:pPr>
      <w:r>
        <w:rPr>
          <w:rFonts w:hint="eastAsia"/>
        </w:rPr>
        <w:t>应对化成及相邻工序的作业人员定期开展消防疏散演练。</w:t>
      </w:r>
    </w:p>
    <w:p w14:paraId="1A0F2C13">
      <w:pPr>
        <w:pStyle w:val="108"/>
        <w:spacing w:before="156" w:after="156"/>
        <w:rPr>
          <w:rFonts w:hAnsi="黑体" w:cs="黑体"/>
          <w:color w:val="000000" w:themeColor="text1"/>
          <w14:textFill>
            <w14:solidFill>
              <w14:schemeClr w14:val="tx1"/>
            </w14:solidFill>
          </w14:textFill>
        </w:rPr>
      </w:pPr>
      <w:bookmarkStart w:id="36" w:name="_Toc21461"/>
      <w:r>
        <w:rPr>
          <w:rFonts w:hint="eastAsia" w:hAnsi="黑体" w:cs="黑体"/>
          <w:color w:val="000000" w:themeColor="text1"/>
          <w14:textFill>
            <w14:solidFill>
              <w14:schemeClr w14:val="tx1"/>
            </w14:solidFill>
          </w14:textFill>
        </w:rPr>
        <w:t>老化</w:t>
      </w:r>
      <w:bookmarkEnd w:id="36"/>
    </w:p>
    <w:p w14:paraId="1A0F2C14">
      <w:pPr>
        <w:pStyle w:val="59"/>
        <w:ind w:firstLine="420"/>
      </w:pPr>
      <w:r>
        <w:rPr>
          <w:rFonts w:hint="eastAsia"/>
        </w:rPr>
        <w:t>5.7.1  工程技术措施</w:t>
      </w:r>
    </w:p>
    <w:p w14:paraId="1A0F2C15">
      <w:pPr>
        <w:pStyle w:val="59"/>
        <w:ind w:firstLine="420"/>
      </w:pPr>
      <w:r>
        <w:rPr>
          <w:rFonts w:hint="eastAsia"/>
        </w:rPr>
        <w:t>老化区域应采用耐火时间为2.00h的防火隔墙和1.50h的楼板与其他部位分隔,当隔墙上需要开设相互连通的门时,应采用甲级防火门。</w:t>
      </w:r>
    </w:p>
    <w:p w14:paraId="45BFC034">
      <w:pPr>
        <w:pStyle w:val="59"/>
        <w:ind w:firstLine="420"/>
      </w:pPr>
      <w:r>
        <w:rPr>
          <w:rFonts w:hint="eastAsia"/>
        </w:rPr>
        <w:t>老化货架应设置报警定位精度到具体库位的温度自动报警设施（如DTS）、温烟感系统等，并能联动自动喷淋系统。</w:t>
      </w:r>
    </w:p>
    <w:p w14:paraId="0A64E73D">
      <w:pPr>
        <w:pStyle w:val="59"/>
        <w:ind w:firstLine="420"/>
      </w:pPr>
      <w:r>
        <w:rPr>
          <w:rFonts w:hint="eastAsia"/>
        </w:rPr>
        <w:t>老化货架的层与层之间和邻近货位应设置防火隔板，防火隔板的耐火时间不低于0.5h；</w:t>
      </w:r>
    </w:p>
    <w:p w14:paraId="1A0F2C16">
      <w:pPr>
        <w:pStyle w:val="59"/>
        <w:ind w:firstLine="420"/>
      </w:pPr>
      <w:r>
        <w:rPr>
          <w:rFonts w:hint="eastAsia"/>
        </w:rPr>
        <w:t>老化工序应设置视频监控装置，监控录像保存期限不低于90天。</w:t>
      </w:r>
    </w:p>
    <w:p w14:paraId="1A0F2C17">
      <w:pPr>
        <w:pStyle w:val="59"/>
        <w:ind w:firstLine="420"/>
      </w:pPr>
      <w:r>
        <w:rPr>
          <w:rFonts w:hint="eastAsia"/>
        </w:rPr>
        <w:t>相邻房间应是非明火、散发火花地点，与其它房间相邻的墙应为无门、窗、洞口的防火墙。</w:t>
      </w:r>
    </w:p>
    <w:p w14:paraId="1A0F2C18">
      <w:pPr>
        <w:pStyle w:val="59"/>
        <w:ind w:firstLine="420"/>
      </w:pPr>
      <w:r>
        <w:rPr>
          <w:rFonts w:hint="eastAsia"/>
        </w:rPr>
        <w:t>老化车间（房）应设置电气火灾监控系统，能实现过电流、过温度报警、剩余电流超标报警功能。</w:t>
      </w:r>
    </w:p>
    <w:p w14:paraId="1A0F2C19">
      <w:pPr>
        <w:pStyle w:val="59"/>
        <w:ind w:firstLine="420"/>
      </w:pPr>
      <w:r>
        <w:rPr>
          <w:rFonts w:hint="eastAsia"/>
        </w:rPr>
        <w:t>老化车间（房）应设置火灾自动报警和自动喷淋系统，并安装烟感报警器和温感报警器，并连接到企业安全管理部门。</w:t>
      </w:r>
    </w:p>
    <w:p w14:paraId="1A0F2C1A">
      <w:pPr>
        <w:pStyle w:val="59"/>
        <w:ind w:firstLine="420"/>
      </w:pPr>
      <w:r>
        <w:rPr>
          <w:rFonts w:hint="eastAsia"/>
        </w:rPr>
        <w:t>老化车间（房）设置独立全新风通风且和温烟感联锁。事故通风系统具有故障联锁报警，设置应急电源，事故通风换气量为 12 次/小时，并与可燃气体报警装置联锁，设定联锁值为5%LEL。</w:t>
      </w:r>
    </w:p>
    <w:p w14:paraId="1A0F2C1B">
      <w:pPr>
        <w:pStyle w:val="59"/>
        <w:ind w:firstLine="420"/>
      </w:pPr>
      <w:r>
        <w:rPr>
          <w:rFonts w:hint="eastAsia"/>
        </w:rPr>
        <w:t>对于立体货架式老化设备，宜配备相应的灭火装置。</w:t>
      </w:r>
    </w:p>
    <w:p w14:paraId="1A0F2C1C">
      <w:pPr>
        <w:pStyle w:val="59"/>
        <w:ind w:firstLine="420"/>
      </w:pPr>
      <w:r>
        <w:rPr>
          <w:rFonts w:hint="eastAsia"/>
        </w:rPr>
        <w:t>老化工序应配置一种或几种措施，如泡水桶、水凝胶桶、沙箱、坩埚钳,铁皮柜,防爆柜、集装箱等,并应设置安全警示标志。</w:t>
      </w:r>
    </w:p>
    <w:p w14:paraId="1A0F2C1D">
      <w:pPr>
        <w:pStyle w:val="59"/>
        <w:ind w:firstLine="420"/>
      </w:pPr>
      <w:r>
        <w:rPr>
          <w:rFonts w:hint="eastAsia"/>
        </w:rPr>
        <w:t>5.7.2  安全管理措施</w:t>
      </w:r>
    </w:p>
    <w:p w14:paraId="1A0F2C1E">
      <w:pPr>
        <w:pStyle w:val="59"/>
        <w:ind w:firstLine="420"/>
      </w:pPr>
      <w:r>
        <w:t>实验电池与生产电池应进行分区存储。</w:t>
      </w:r>
    </w:p>
    <w:p w14:paraId="1A0F2C1F">
      <w:pPr>
        <w:pStyle w:val="59"/>
        <w:ind w:firstLine="420"/>
      </w:pPr>
      <w:r>
        <w:rPr>
          <w:rFonts w:hint="eastAsia"/>
        </w:rPr>
        <w:t>车间应就近配置足够的灭火器材(专用的水箱、灭火毯)、泄漏处理工具、个体防护装备(自助式呼吸器、防毒面罩、耐高温手套等)和钳子等应急物品。当使用过滤式防毒面具时应使用能滤除含氟物质的滤芯。</w:t>
      </w:r>
    </w:p>
    <w:p w14:paraId="1A0F2C20">
      <w:pPr>
        <w:pStyle w:val="108"/>
        <w:spacing w:before="156" w:after="156"/>
        <w:rPr>
          <w:rFonts w:hAnsi="黑体" w:cs="黑体"/>
          <w:color w:val="000000" w:themeColor="text1"/>
          <w14:textFill>
            <w14:solidFill>
              <w14:schemeClr w14:val="tx1"/>
            </w14:solidFill>
          </w14:textFill>
        </w:rPr>
      </w:pPr>
      <w:bookmarkStart w:id="37" w:name="_Toc13245"/>
      <w:r>
        <w:rPr>
          <w:rFonts w:hint="eastAsia" w:hAnsi="黑体" w:cs="黑体"/>
          <w:color w:val="000000" w:themeColor="text1"/>
          <w14:textFill>
            <w14:solidFill>
              <w14:schemeClr w14:val="tx1"/>
            </w14:solidFill>
          </w14:textFill>
        </w:rPr>
        <w:t>组装</w:t>
      </w:r>
      <w:bookmarkEnd w:id="37"/>
    </w:p>
    <w:p w14:paraId="1A0F2C21">
      <w:pPr>
        <w:pStyle w:val="59"/>
        <w:ind w:firstLine="420"/>
      </w:pPr>
      <w:r>
        <w:rPr>
          <w:rFonts w:hint="eastAsia"/>
        </w:rPr>
        <w:t>5.8.1 工程技术措施</w:t>
      </w:r>
    </w:p>
    <w:p w14:paraId="1A0F2C22">
      <w:pPr>
        <w:pStyle w:val="59"/>
        <w:ind w:firstLine="420"/>
      </w:pPr>
      <w:r>
        <w:rPr>
          <w:rFonts w:hint="eastAsia"/>
        </w:rPr>
        <w:t>电池模块、PACK和电池系统的组装设备和设施应具备防止产生高压电弧和外部短路的保护措施，同时满足如下要求：</w:t>
      </w:r>
    </w:p>
    <w:p w14:paraId="1A0F2C23">
      <w:pPr>
        <w:pStyle w:val="59"/>
        <w:ind w:firstLine="420"/>
      </w:pPr>
      <w:r>
        <w:rPr>
          <w:rFonts w:hint="eastAsia"/>
        </w:rPr>
        <w:t>a)电池模块、PACK和电池系统组装的各个台面不应接地，避免电池的带电导线接触接地的金属台面造成短路或电弧伤害；</w:t>
      </w:r>
    </w:p>
    <w:p w14:paraId="1A0F2C24">
      <w:pPr>
        <w:pStyle w:val="59"/>
        <w:ind w:firstLine="420"/>
      </w:pPr>
      <w:r>
        <w:rPr>
          <w:rFonts w:hint="eastAsia"/>
        </w:rPr>
        <w:t>b)接触电气的工具裸露部分应缠绕绝缘材料；</w:t>
      </w:r>
    </w:p>
    <w:p w14:paraId="1A0F2C25">
      <w:pPr>
        <w:pStyle w:val="59"/>
        <w:ind w:firstLine="420"/>
      </w:pPr>
      <w:r>
        <w:rPr>
          <w:rFonts w:hint="eastAsia"/>
        </w:rPr>
        <w:t>c)放置电池组的装置如托盘、测试台、测试柜等应采用阻燃材料并采取绝缘措施；</w:t>
      </w:r>
    </w:p>
    <w:p w14:paraId="1A0F2C26">
      <w:pPr>
        <w:pStyle w:val="59"/>
        <w:ind w:firstLine="420"/>
      </w:pPr>
      <w:r>
        <w:rPr>
          <w:rFonts w:hint="eastAsia"/>
        </w:rPr>
        <w:t>d)高压作业区域应有围挡和警告警示标识，高压区域的设备具有安全联锁、故障自诊断等功能，避免接错线路的电池模块、电箱短路燃烧。</w:t>
      </w:r>
    </w:p>
    <w:p w14:paraId="1A0F2C27">
      <w:pPr>
        <w:pStyle w:val="59"/>
        <w:ind w:firstLine="420"/>
      </w:pPr>
      <w:r>
        <w:rPr>
          <w:rFonts w:hint="eastAsia"/>
        </w:rPr>
        <w:t>模块装配工序使用的机器人设备应满足GB11291系列标准的要求。</w:t>
      </w:r>
    </w:p>
    <w:p w14:paraId="1A0F2C28">
      <w:pPr>
        <w:pStyle w:val="59"/>
        <w:ind w:firstLine="420"/>
      </w:pPr>
      <w:r>
        <w:rPr>
          <w:rFonts w:hint="eastAsia"/>
        </w:rPr>
        <w:t>激光焊接工作区域应相对独立，宜设置防护围栏，并设有警告警示标识。</w:t>
      </w:r>
    </w:p>
    <w:p w14:paraId="1A0F2C29">
      <w:pPr>
        <w:pStyle w:val="59"/>
        <w:ind w:firstLine="420"/>
      </w:pPr>
      <w:r>
        <w:rPr>
          <w:rFonts w:hint="eastAsia"/>
        </w:rPr>
        <w:t>激光焊接设备屏护区域应按工作性质及类型选择联锁或光栅保护装置。</w:t>
      </w:r>
    </w:p>
    <w:p w14:paraId="1A0F2C2A">
      <w:pPr>
        <w:pStyle w:val="59"/>
        <w:ind w:firstLine="420"/>
      </w:pPr>
      <w:r>
        <w:rPr>
          <w:rFonts w:hint="eastAsia"/>
        </w:rPr>
        <w:t>组装工序应配置一种或几种措施，如泡水桶、水凝胶桶、沙箱、坩埚钳,铁皮柜,防爆柜、集装箱等,并应设置安全警示标志。</w:t>
      </w:r>
    </w:p>
    <w:p w14:paraId="1A0F2C2B">
      <w:pPr>
        <w:pStyle w:val="59"/>
        <w:ind w:firstLine="420"/>
      </w:pPr>
      <w:r>
        <w:rPr>
          <w:rFonts w:hint="eastAsia"/>
        </w:rPr>
        <w:t>5.8.2 安全管理措施</w:t>
      </w:r>
    </w:p>
    <w:p w14:paraId="1A0F2C2C">
      <w:pPr>
        <w:pStyle w:val="59"/>
        <w:ind w:firstLine="420"/>
      </w:pPr>
      <w:r>
        <w:rPr>
          <w:rFonts w:hint="eastAsia"/>
        </w:rPr>
        <w:t>模块装配工序中超过安全电压的作业，应在员工取得“特种作业操作证”后方可安排其上岗。</w:t>
      </w:r>
    </w:p>
    <w:p w14:paraId="1A0F2C2D">
      <w:pPr>
        <w:pStyle w:val="59"/>
        <w:ind w:firstLine="420"/>
      </w:pPr>
      <w:r>
        <w:rPr>
          <w:rFonts w:hint="eastAsia"/>
        </w:rPr>
        <w:t>工作现场的压缩气体气瓶，同一地点存放量不宜超过5瓶。气瓶使用时瓶内气体不得耗尽，应留有不小于0.05MPa的余压，气瓶空瓶和满瓶应分开放置。</w:t>
      </w:r>
    </w:p>
    <w:p w14:paraId="1A0F2C2E">
      <w:pPr>
        <w:pStyle w:val="59"/>
        <w:ind w:firstLine="420"/>
      </w:pPr>
      <w:r>
        <w:rPr>
          <w:rFonts w:hint="eastAsia"/>
        </w:rPr>
        <w:t>应为员工配置满足防护要求的劳动防护用品，并督促员工正确佩戴使用。</w:t>
      </w:r>
    </w:p>
    <w:p w14:paraId="1A0F2C2F">
      <w:pPr>
        <w:pStyle w:val="59"/>
        <w:ind w:firstLine="420"/>
      </w:pPr>
      <w:r>
        <w:rPr>
          <w:rFonts w:hint="eastAsia"/>
        </w:rPr>
        <w:t>定期对生产设备进行检查、维保，在开展设备保养、维修等活动时应执行挂牌上锁程序。</w:t>
      </w:r>
    </w:p>
    <w:p w14:paraId="1A0F2C30">
      <w:pPr>
        <w:pStyle w:val="59"/>
        <w:ind w:firstLine="420"/>
      </w:pPr>
      <w:r>
        <w:rPr>
          <w:rFonts w:hint="eastAsia"/>
        </w:rPr>
        <w:t>对存在职业病危害的岗位人员应做好职业卫生监护。</w:t>
      </w:r>
    </w:p>
    <w:p w14:paraId="1A0F2C31">
      <w:pPr>
        <w:pStyle w:val="108"/>
        <w:spacing w:before="156" w:after="156"/>
        <w:rPr>
          <w:rFonts w:hAnsi="黑体" w:cs="黑体"/>
          <w:color w:val="000000" w:themeColor="text1"/>
          <w14:textFill>
            <w14:solidFill>
              <w14:schemeClr w14:val="tx1"/>
            </w14:solidFill>
          </w14:textFill>
        </w:rPr>
      </w:pPr>
      <w:bookmarkStart w:id="38" w:name="_Toc16671"/>
      <w:r>
        <w:rPr>
          <w:rFonts w:hint="eastAsia" w:hAnsi="黑体" w:cs="黑体"/>
          <w:color w:val="000000" w:themeColor="text1"/>
          <w14:textFill>
            <w14:solidFill>
              <w14:schemeClr w14:val="tx1"/>
            </w14:solidFill>
          </w14:textFill>
        </w:rPr>
        <w:t>成品试验</w:t>
      </w:r>
      <w:bookmarkEnd w:id="38"/>
    </w:p>
    <w:p w14:paraId="1A0F2C32">
      <w:pPr>
        <w:pStyle w:val="59"/>
        <w:ind w:firstLine="420"/>
      </w:pPr>
      <w:r>
        <w:rPr>
          <w:rFonts w:hint="eastAsia"/>
        </w:rPr>
        <w:t>5.9.1 工程技术措施</w:t>
      </w:r>
    </w:p>
    <w:p w14:paraId="1A0F2C33">
      <w:pPr>
        <w:pStyle w:val="59"/>
        <w:ind w:firstLine="420"/>
      </w:pPr>
      <w:r>
        <w:rPr>
          <w:rFonts w:hint="eastAsia"/>
        </w:rPr>
        <w:t>试验区域应采用耐火极限不低于2.0h的防火隔墙将电池测试区域和人员停留区域分隔。</w:t>
      </w:r>
    </w:p>
    <w:p w14:paraId="1A0F2C34">
      <w:pPr>
        <w:pStyle w:val="59"/>
        <w:ind w:firstLine="420"/>
      </w:pPr>
      <w:r>
        <w:rPr>
          <w:rFonts w:hint="eastAsia"/>
        </w:rPr>
        <w:t>试验区域应设置灭火系统，应优先在测试设备本身设置气体或水喷淋灭火装置，</w:t>
      </w:r>
      <w:r>
        <w:rPr>
          <w:rFonts w:hAnsi="宋体" w:cs="宋体"/>
          <w:spacing w:val="4"/>
          <w:sz w:val="20"/>
        </w:rPr>
        <w:t>现场配置水桶或沙箱、移动风机等故障</w:t>
      </w:r>
      <w:r>
        <w:rPr>
          <w:rFonts w:hAnsi="宋体" w:cs="宋体"/>
          <w:spacing w:val="3"/>
          <w:sz w:val="20"/>
        </w:rPr>
        <w:t>电池应急处置器材</w:t>
      </w:r>
      <w:r>
        <w:rPr>
          <w:rFonts w:hint="eastAsia"/>
        </w:rPr>
        <w:t>。</w:t>
      </w:r>
    </w:p>
    <w:p w14:paraId="1A0F2C35">
      <w:pPr>
        <w:pStyle w:val="59"/>
        <w:ind w:firstLine="420"/>
      </w:pPr>
      <w:r>
        <w:rPr>
          <w:rFonts w:hint="eastAsia"/>
        </w:rPr>
        <w:t>试验区域放置电池或测试设备的房间，宜监测试验电池的温度，宜使用视频设备监控试验过程。</w:t>
      </w:r>
    </w:p>
    <w:p w14:paraId="1A0F2C36">
      <w:pPr>
        <w:pStyle w:val="59"/>
        <w:ind w:firstLine="420"/>
      </w:pPr>
      <w:r>
        <w:rPr>
          <w:rFonts w:hint="eastAsia"/>
        </w:rPr>
        <w:t>试验控制室内如安装朝向试验场的观察窗，观察窗应采用防爆型安全玻璃和钢丝网，观察尺寸应小于0.2m×0.2m。</w:t>
      </w:r>
    </w:p>
    <w:p w14:paraId="1A0F2C37">
      <w:pPr>
        <w:pStyle w:val="59"/>
        <w:ind w:firstLine="420"/>
      </w:pPr>
      <w:r>
        <w:rPr>
          <w:rFonts w:hint="eastAsia"/>
        </w:rPr>
        <w:t>试验放置电池的房间，应合理布置安全出口，室内任一点到最近安全出口的直线距离应满足GB 50016的要求，可利用防火墙上通向相邻防火分区的甲级防火门作为第二安全出口。</w:t>
      </w:r>
    </w:p>
    <w:p w14:paraId="1A0F2C38">
      <w:pPr>
        <w:pStyle w:val="59"/>
        <w:ind w:firstLine="420"/>
      </w:pPr>
      <w:r>
        <w:rPr>
          <w:rFonts w:hint="eastAsia"/>
        </w:rPr>
        <w:t>大型PACK和电池系统宜在箱体内进行充放电测试，箱体应由不燃材料构成，内部应设置火灾探测器、通风排烟、自动气体灭火装置或自动喷水灭火装置。</w:t>
      </w:r>
    </w:p>
    <w:p w14:paraId="1A0F2C39">
      <w:pPr>
        <w:pStyle w:val="59"/>
        <w:ind w:firstLine="420"/>
      </w:pPr>
      <w:r>
        <w:rPr>
          <w:rFonts w:hint="eastAsia"/>
        </w:rPr>
        <w:t>放置电池组的装置如托盘、测试台、测试柜等应采用阻燃材料并采取绝缘措施。</w:t>
      </w:r>
    </w:p>
    <w:p w14:paraId="1A0F2C3A">
      <w:pPr>
        <w:pStyle w:val="59"/>
        <w:ind w:firstLine="420"/>
      </w:pPr>
      <w:r>
        <w:rPr>
          <w:rFonts w:hint="eastAsia"/>
        </w:rPr>
        <w:t>密封式高温测试或长循环次数测试，测试设备需要采用抗爆或泄爆措施。</w:t>
      </w:r>
    </w:p>
    <w:p w14:paraId="1A0F2C3B">
      <w:pPr>
        <w:pStyle w:val="59"/>
        <w:ind w:firstLine="420"/>
      </w:pPr>
      <w:r>
        <w:rPr>
          <w:rFonts w:hint="eastAsia"/>
        </w:rPr>
        <w:t>测试设备的隔热材料应采用阻燃材料，如果有防湿要求采用了泡沫隔热材料，应另加隔热阻燃层。</w:t>
      </w:r>
    </w:p>
    <w:p w14:paraId="1A0F2C3C">
      <w:pPr>
        <w:pStyle w:val="59"/>
        <w:ind w:firstLine="420"/>
      </w:pPr>
      <w:r>
        <w:rPr>
          <w:rFonts w:hint="eastAsia"/>
        </w:rPr>
        <w:t>试验场所等重点区域应设置排烟设施，并满足如下要求：</w:t>
      </w:r>
    </w:p>
    <w:p w14:paraId="1A0F2C3D">
      <w:pPr>
        <w:pStyle w:val="59"/>
        <w:ind w:firstLine="420"/>
      </w:pPr>
      <w:r>
        <w:rPr>
          <w:rFonts w:hint="eastAsia"/>
        </w:rPr>
        <w:t>a)排烟设施事故换气次数不应小于12次/小时，实测风速不应低于0.5m/s，正压鼓风作用距离不宜低于30.0m，负压抽风作用距离不宜低于5.0m；</w:t>
      </w:r>
    </w:p>
    <w:p w14:paraId="1A0F2C3E">
      <w:pPr>
        <w:pStyle w:val="59"/>
        <w:ind w:firstLine="420"/>
      </w:pPr>
      <w:r>
        <w:rPr>
          <w:rFonts w:hint="eastAsia"/>
        </w:rPr>
        <w:t>b)排烟设施可采用机械排烟或组合使用墙壁风机、移动鼓风机、移动风机（带伸缩管道）等排烟设备；</w:t>
      </w:r>
    </w:p>
    <w:p w14:paraId="1A0F2C3F">
      <w:pPr>
        <w:pStyle w:val="59"/>
        <w:ind w:firstLine="420"/>
      </w:pPr>
      <w:r>
        <w:rPr>
          <w:rFonts w:hint="eastAsia"/>
        </w:rPr>
        <w:t>c)现场的散热风机作为事故应急排烟风机，应具有风机故障报警功能；</w:t>
      </w:r>
    </w:p>
    <w:p w14:paraId="1A0F2C40">
      <w:pPr>
        <w:pStyle w:val="59"/>
        <w:ind w:firstLine="420"/>
      </w:pPr>
      <w:r>
        <w:rPr>
          <w:rFonts w:hint="eastAsia"/>
        </w:rPr>
        <w:t>d)应急排烟设施电源应采用消防用电或独立备用电源；</w:t>
      </w:r>
    </w:p>
    <w:p w14:paraId="1A0F2C41">
      <w:pPr>
        <w:pStyle w:val="59"/>
        <w:ind w:firstLine="420"/>
      </w:pPr>
      <w:r>
        <w:rPr>
          <w:rFonts w:hint="eastAsia"/>
        </w:rPr>
        <w:t>e)宜优先在注液设备、PACK和电池系统的充放电设备、试验设备内安装局部的排烟装置。试验应满足如下要求：</w:t>
      </w:r>
    </w:p>
    <w:p w14:paraId="1A0F2C42">
      <w:pPr>
        <w:pStyle w:val="59"/>
        <w:ind w:firstLine="420"/>
      </w:pPr>
      <w:r>
        <w:rPr>
          <w:rFonts w:hint="eastAsia"/>
        </w:rPr>
        <w:t>a)试验设备区域应设置具备故障报警功能的独立抽风排烟装置；</w:t>
      </w:r>
    </w:p>
    <w:p w14:paraId="1A0F2C43">
      <w:pPr>
        <w:pStyle w:val="59"/>
        <w:ind w:firstLine="420"/>
      </w:pPr>
      <w:r>
        <w:rPr>
          <w:rFonts w:hint="eastAsia"/>
        </w:rPr>
        <w:t>b)试验设备应满足烃类气体的抗爆和泄爆强度要求：抗爆耐压不低于2.0MPa；泄爆开启压力不超过0.7MPa。</w:t>
      </w:r>
    </w:p>
    <w:p w14:paraId="1A0F2C44">
      <w:pPr>
        <w:pStyle w:val="59"/>
        <w:ind w:firstLine="420"/>
      </w:pPr>
      <w:r>
        <w:rPr>
          <w:rFonts w:hint="eastAsia"/>
        </w:rPr>
        <w:t>设计的惰性气瓶存放区域空间容积应确保惰性气体释放后低于使人窒息的浓度,如果不能满足,应配置氧气浓度探测报警器联动机械排风装置。</w:t>
      </w:r>
    </w:p>
    <w:p w14:paraId="1A0F2C45">
      <w:pPr>
        <w:pStyle w:val="59"/>
        <w:ind w:firstLine="420"/>
      </w:pPr>
      <w:r>
        <w:rPr>
          <w:rFonts w:hint="eastAsia"/>
        </w:rPr>
        <w:t>气瓶使用应符合GB/T 34525的要求，涉及化学品储存应符合GB 15603的要求。</w:t>
      </w:r>
    </w:p>
    <w:p w14:paraId="1A0F2C46">
      <w:pPr>
        <w:pStyle w:val="59"/>
        <w:ind w:firstLine="420"/>
      </w:pPr>
      <w:r>
        <w:rPr>
          <w:rFonts w:hint="eastAsia"/>
        </w:rPr>
        <w:t>5.9.2 安全管理措施</w:t>
      </w:r>
    </w:p>
    <w:p w14:paraId="1A0F2C47">
      <w:pPr>
        <w:pStyle w:val="59"/>
        <w:ind w:firstLine="420"/>
      </w:pPr>
      <w:r>
        <w:rPr>
          <w:rFonts w:hint="eastAsia"/>
        </w:rPr>
        <w:t>应对试验区域进出人员进行管控，防止无关人员进入导致事故发生。</w:t>
      </w:r>
    </w:p>
    <w:p w14:paraId="1A0F2C48">
      <w:pPr>
        <w:pStyle w:val="59"/>
        <w:ind w:firstLine="420"/>
      </w:pPr>
      <w:r>
        <w:rPr>
          <w:rFonts w:hint="eastAsia"/>
        </w:rPr>
        <w:t>应根据试验可能发生的意外情况制定现场处置方案，并定期开展演练。</w:t>
      </w:r>
    </w:p>
    <w:p w14:paraId="1A0F2C49">
      <w:pPr>
        <w:pStyle w:val="59"/>
        <w:ind w:firstLine="420"/>
      </w:pPr>
      <w:r>
        <w:rPr>
          <w:rFonts w:hint="eastAsia"/>
        </w:rPr>
        <w:t>应对试验人员进行必要的紧急情况处置、事故案例等方面的安全培训。</w:t>
      </w:r>
    </w:p>
    <w:p w14:paraId="1A0F2C4A">
      <w:pPr>
        <w:pStyle w:val="59"/>
        <w:ind w:firstLine="420"/>
      </w:pPr>
      <w:r>
        <w:rPr>
          <w:rFonts w:hint="eastAsia"/>
        </w:rPr>
        <w:t>应为试验人员配置满足防护要求的劳动防护用品，并督促员工正确佩戴使用。</w:t>
      </w:r>
    </w:p>
    <w:p w14:paraId="1A0F2C4B">
      <w:pPr>
        <w:pStyle w:val="59"/>
        <w:ind w:firstLine="420"/>
      </w:pPr>
      <w:r>
        <w:rPr>
          <w:rFonts w:hint="eastAsia"/>
        </w:rPr>
        <w:t>应建立化学品安全技术说明书（MSDS）的资料和台账。</w:t>
      </w:r>
    </w:p>
    <w:p w14:paraId="1A0F2C4C">
      <w:pPr>
        <w:pStyle w:val="107"/>
        <w:spacing w:before="312" w:after="312"/>
        <w:rPr>
          <w:color w:val="000000" w:themeColor="text1"/>
          <w14:textFill>
            <w14:solidFill>
              <w14:schemeClr w14:val="tx1"/>
            </w14:solidFill>
          </w14:textFill>
        </w:rPr>
      </w:pPr>
      <w:bookmarkStart w:id="39" w:name="_Toc20444"/>
      <w:r>
        <w:rPr>
          <w:rFonts w:hint="eastAsia"/>
          <w:color w:val="000000" w:themeColor="text1"/>
          <w14:textFill>
            <w14:solidFill>
              <w14:schemeClr w14:val="tx1"/>
            </w14:solidFill>
          </w14:textFill>
        </w:rPr>
        <w:t>存储区域安全风险管控要求</w:t>
      </w:r>
      <w:bookmarkEnd w:id="39"/>
    </w:p>
    <w:p w14:paraId="1A0F2C4D">
      <w:pPr>
        <w:pStyle w:val="108"/>
        <w:spacing w:before="156" w:after="156"/>
        <w:rPr>
          <w:rFonts w:hAnsi="黑体" w:cs="黑体"/>
          <w:color w:val="000000" w:themeColor="text1"/>
          <w:lang w:eastAsia="en-US"/>
          <w14:textFill>
            <w14:solidFill>
              <w14:schemeClr w14:val="tx1"/>
            </w14:solidFill>
          </w14:textFill>
        </w:rPr>
      </w:pPr>
      <w:bookmarkStart w:id="40" w:name="_Toc1132"/>
      <w:r>
        <w:rPr>
          <w:rFonts w:hint="eastAsia" w:hAnsi="黑体" w:cs="黑体"/>
          <w:color w:val="000000" w:themeColor="text1"/>
          <w:lang w:eastAsia="en-US"/>
          <w14:textFill>
            <w14:solidFill>
              <w14:schemeClr w14:val="tx1"/>
            </w14:solidFill>
          </w14:textFill>
        </w:rPr>
        <w:t>原辅材料存储</w:t>
      </w:r>
      <w:bookmarkEnd w:id="40"/>
    </w:p>
    <w:p w14:paraId="1A0F2C4E">
      <w:pPr>
        <w:pStyle w:val="59"/>
        <w:ind w:firstLine="420"/>
        <w:rPr>
          <w:lang w:eastAsia="en-US"/>
        </w:rPr>
      </w:pPr>
      <w:r>
        <w:rPr>
          <w:rFonts w:hint="eastAsia"/>
        </w:rPr>
        <w:t>6</w:t>
      </w:r>
      <w:r>
        <w:rPr>
          <w:rFonts w:hint="eastAsia"/>
          <w:lang w:eastAsia="en-US"/>
        </w:rPr>
        <w:t>.1.1工程控制措施</w:t>
      </w:r>
    </w:p>
    <w:p w14:paraId="1A0F2C4F">
      <w:pPr>
        <w:pStyle w:val="59"/>
        <w:ind w:firstLine="420"/>
      </w:pPr>
      <w:r>
        <w:rPr>
          <w:rFonts w:hint="eastAsia"/>
        </w:rPr>
        <w:t>原辅材料存储区域的建筑耐火等级应与物料火灾危险性匹配，并根据物料性质对建筑物进行防火分隔。</w:t>
      </w:r>
    </w:p>
    <w:p w14:paraId="1A0F2C50">
      <w:pPr>
        <w:pStyle w:val="59"/>
        <w:ind w:firstLine="420"/>
      </w:pPr>
      <w:r>
        <w:rPr>
          <w:rFonts w:hint="eastAsia"/>
        </w:rPr>
        <w:t>原辅材料存储区域使用堆垛机设备的，应按GB/T 39681、JB/T 9018、JB/T 11269的要求进行设计、选型并采取风险减小的措施，提高设备本质安全性。</w:t>
      </w:r>
    </w:p>
    <w:p w14:paraId="1A0F2C51">
      <w:pPr>
        <w:pStyle w:val="59"/>
        <w:ind w:firstLine="420"/>
      </w:pPr>
      <w:r>
        <w:rPr>
          <w:rFonts w:hint="eastAsia"/>
        </w:rPr>
        <w:t>原辅材料存储区域使用高位货架的，宜设置货物位置检测光电装置，确保堆垛机将货物放置到位，防止货物坠落。</w:t>
      </w:r>
    </w:p>
    <w:p w14:paraId="1A0F2C52">
      <w:pPr>
        <w:pStyle w:val="59"/>
        <w:ind w:firstLine="420"/>
      </w:pPr>
      <w:r>
        <w:rPr>
          <w:rFonts w:hint="eastAsia"/>
        </w:rPr>
        <w:t>电解液仓库应采取机械通风,风机配置故障报警装置或故障联动备用风机,理论推算和手动抽样测试风机启动后确保电解液蒸气浓度低于爆炸下限的10.0%。</w:t>
      </w:r>
    </w:p>
    <w:p w14:paraId="54F7E4C5">
      <w:pPr>
        <w:pStyle w:val="59"/>
        <w:ind w:firstLine="420"/>
      </w:pPr>
      <w:r>
        <w:rPr>
          <w:rFonts w:hint="eastAsia"/>
        </w:rPr>
        <w:t>电解液储存间中的电解液储罐如作为集中密闭输送装置，应设置压力、重量等关键参数监控，并应使用氮气作为保护气体和正压输送气源，气动阀应与注液系统、泄露报警等联动。</w:t>
      </w:r>
    </w:p>
    <w:p w14:paraId="1A0F2C53">
      <w:pPr>
        <w:pStyle w:val="59"/>
        <w:ind w:firstLine="420"/>
      </w:pPr>
      <w:r>
        <w:t>面积超过 100.0 m</w:t>
      </w:r>
      <w:r>
        <w:rPr>
          <w:rFonts w:hint="eastAsia"/>
          <w:vertAlign w:val="superscript"/>
        </w:rPr>
        <w:t>2</w:t>
      </w:r>
      <w:r>
        <w:t>的电解液仓库内部应设置可燃气体浓度报警装置和事故通风设施,浓度超过25.0%气体爆炸下限联动报警,浓度超过 50.0%气体爆炸下限联动事故通风设施,应配置风机故障报警装置或故障启动备用风机。</w:t>
      </w:r>
    </w:p>
    <w:p w14:paraId="1A0F2C54">
      <w:pPr>
        <w:pStyle w:val="59"/>
        <w:ind w:firstLine="420"/>
      </w:pPr>
      <w:r>
        <w:t>电解液仓库应设置地面集液沟、集液井、斜坡构造围堰等地面防范泄漏装置</w:t>
      </w:r>
      <w:r>
        <w:rPr>
          <w:rFonts w:hint="eastAsia"/>
        </w:rPr>
        <w:t>。</w:t>
      </w:r>
    </w:p>
    <w:p w14:paraId="2C15BEB0">
      <w:pPr>
        <w:pStyle w:val="59"/>
        <w:ind w:firstLine="416"/>
      </w:pPr>
      <w:r>
        <w:rPr>
          <w:rFonts w:hAnsi="宋体" w:cs="宋体"/>
          <w:spacing w:val="4"/>
          <w:sz w:val="20"/>
        </w:rPr>
        <w:t>应采用手动叉车、防爆型柴油叉车、带导电接地的电动叉车或电动托盘车装卸货物。</w:t>
      </w:r>
    </w:p>
    <w:p w14:paraId="1A0F2C55">
      <w:pPr>
        <w:pStyle w:val="59"/>
        <w:ind w:firstLine="420"/>
      </w:pPr>
      <w:r>
        <w:rPr>
          <w:rFonts w:hint="eastAsia"/>
        </w:rPr>
        <w:t>电解液以及其他具有易燃易爆性质的原辅材料存放区域，其建筑耐火等级应当按GB 50016、GB 51377的要求进行设计建造。</w:t>
      </w:r>
    </w:p>
    <w:p w14:paraId="1A0F2C56">
      <w:pPr>
        <w:pStyle w:val="59"/>
        <w:ind w:firstLine="420"/>
      </w:pPr>
      <w:r>
        <w:rPr>
          <w:rFonts w:hint="eastAsia"/>
        </w:rPr>
        <w:t>电解液以及其他具有易燃易爆性质的原辅材料存放区域，应满足GB 15603、GB 17914、GB 50058、GB/T 29304要求。</w:t>
      </w:r>
    </w:p>
    <w:p w14:paraId="1A0F2C57">
      <w:pPr>
        <w:pStyle w:val="59"/>
        <w:ind w:firstLine="420"/>
      </w:pPr>
      <w:r>
        <w:rPr>
          <w:rFonts w:hint="eastAsia"/>
        </w:rPr>
        <w:t>电解液以及其他具有易燃易爆性质的原辅材料存放区域，应设置可燃气体检测报警装置，可燃气体检测报警装置应满足GB/T 50493的要求。</w:t>
      </w:r>
    </w:p>
    <w:p w14:paraId="1A0F2C58">
      <w:pPr>
        <w:pStyle w:val="59"/>
        <w:ind w:firstLine="420"/>
      </w:pPr>
      <w:r>
        <w:rPr>
          <w:rFonts w:hint="eastAsia"/>
        </w:rPr>
        <w:t>6.1.2管理措施</w:t>
      </w:r>
    </w:p>
    <w:p w14:paraId="1A0F2C59">
      <w:pPr>
        <w:pStyle w:val="59"/>
        <w:ind w:firstLine="420"/>
      </w:pPr>
      <w:r>
        <w:rPr>
          <w:rFonts w:hint="eastAsia"/>
        </w:rPr>
        <w:t>原辅材料存储区域使用堆垛机设备的，应定期进行检查、维护，并保留相关的检查、维护记录；对堆垛机设备进行检查、维护、维修等活动时应执行挂牌上锁程序。</w:t>
      </w:r>
    </w:p>
    <w:p w14:paraId="1A0F2C5A">
      <w:pPr>
        <w:pStyle w:val="59"/>
        <w:ind w:firstLine="420"/>
      </w:pPr>
      <w:r>
        <w:rPr>
          <w:rFonts w:hint="eastAsia"/>
        </w:rPr>
        <w:t>原辅材料存储区域使用高位货架的，宜进行防坍塌日常检查，定期检测货架钢结构强度等相关性能原辅材料存储区域采用平面库的，应按《仓库防火安全管理规则》进行日常管理。</w:t>
      </w:r>
    </w:p>
    <w:p w14:paraId="1A0F2C5B">
      <w:pPr>
        <w:pStyle w:val="59"/>
        <w:ind w:firstLine="420"/>
      </w:pPr>
      <w:r>
        <w:rPr>
          <w:rFonts w:hint="eastAsia"/>
        </w:rPr>
        <w:t>电解液以及其他具有易燃易爆性质的原辅材料存放区域，应按要求进行管理，管理人员应做好出入库登记和定期巡查工作，人员进入区域前应进行人体静电消除，现场应配置满足需求的劳动防护用品和必要的应急物资。</w:t>
      </w:r>
    </w:p>
    <w:p w14:paraId="1A0F2C5C">
      <w:pPr>
        <w:pStyle w:val="59"/>
        <w:ind w:firstLine="420"/>
      </w:pPr>
      <w:r>
        <w:rPr>
          <w:rFonts w:hint="eastAsia"/>
        </w:rPr>
        <w:t>电解液以及其他具有易燃易爆性质的原辅材料存放区域安装的防雷防静电设施和可燃气体检测装置应根据规定每年进行检验，确保其功能正常。</w:t>
      </w:r>
    </w:p>
    <w:p w14:paraId="1A0F2C5D">
      <w:pPr>
        <w:pStyle w:val="59"/>
        <w:ind w:firstLine="420"/>
      </w:pPr>
      <w:r>
        <w:rPr>
          <w:rFonts w:hint="eastAsia"/>
        </w:rPr>
        <w:t>电解液以及其他具有易燃易爆性质的原辅材料存放区域禁止使用非防爆型工业车辆作业，日常作业使用的工具应为防爆工具。</w:t>
      </w:r>
    </w:p>
    <w:p w14:paraId="1A0F2C5E">
      <w:pPr>
        <w:pStyle w:val="59"/>
        <w:ind w:firstLine="420"/>
      </w:pPr>
      <w:r>
        <w:rPr>
          <w:rFonts w:hint="eastAsia"/>
        </w:rPr>
        <w:t>电解液罐体应单层存放,不应堆叠。</w:t>
      </w:r>
    </w:p>
    <w:p w14:paraId="1A0F2C5F">
      <w:pPr>
        <w:pStyle w:val="59"/>
        <w:ind w:firstLine="420"/>
      </w:pPr>
      <w:r>
        <w:rPr>
          <w:rFonts w:hint="eastAsia"/>
        </w:rPr>
        <w:t>电解液仓库应采用棉布、天然棉、麻等不产生静电的清洁工具,不应采用塑料清洁工具。</w:t>
      </w:r>
    </w:p>
    <w:p w14:paraId="1A0F2C60">
      <w:pPr>
        <w:pStyle w:val="108"/>
        <w:spacing w:before="156" w:after="156"/>
        <w:rPr>
          <w:rFonts w:hAnsi="黑体" w:cs="黑体"/>
          <w:color w:val="000000" w:themeColor="text1"/>
          <w:lang w:eastAsia="en-US"/>
          <w14:textFill>
            <w14:solidFill>
              <w14:schemeClr w14:val="tx1"/>
            </w14:solidFill>
          </w14:textFill>
        </w:rPr>
      </w:pPr>
      <w:bookmarkStart w:id="41" w:name="_Toc29715"/>
      <w:r>
        <w:rPr>
          <w:rFonts w:hint="eastAsia" w:hAnsi="黑体" w:cs="黑体"/>
          <w:color w:val="000000" w:themeColor="text1"/>
          <w:lang w:eastAsia="en-US"/>
          <w14:textFill>
            <w14:solidFill>
              <w14:schemeClr w14:val="tx1"/>
            </w14:solidFill>
          </w14:textFill>
        </w:rPr>
        <w:t>成品存储</w:t>
      </w:r>
      <w:bookmarkEnd w:id="41"/>
    </w:p>
    <w:p w14:paraId="1A0F2C61">
      <w:pPr>
        <w:pStyle w:val="59"/>
        <w:ind w:firstLine="420"/>
        <w:rPr>
          <w:lang w:eastAsia="en-US"/>
        </w:rPr>
      </w:pPr>
      <w:r>
        <w:rPr>
          <w:rFonts w:hint="eastAsia"/>
        </w:rPr>
        <w:t>6</w:t>
      </w:r>
      <w:r>
        <w:rPr>
          <w:rFonts w:hint="eastAsia"/>
          <w:lang w:eastAsia="en-US"/>
        </w:rPr>
        <w:t>.2.1工程控制措施</w:t>
      </w:r>
    </w:p>
    <w:p w14:paraId="1A0F2C62">
      <w:pPr>
        <w:pStyle w:val="59"/>
        <w:ind w:firstLine="420"/>
      </w:pPr>
      <w:r>
        <w:rPr>
          <w:rFonts w:hint="eastAsia"/>
        </w:rPr>
        <w:t>成品储存区应设置视频监控装置，监控录像保存期限不低于90天。</w:t>
      </w:r>
    </w:p>
    <w:p w14:paraId="1A0F2C63">
      <w:pPr>
        <w:pStyle w:val="59"/>
        <w:ind w:firstLine="420"/>
      </w:pPr>
      <w:r>
        <w:rPr>
          <w:rFonts w:hint="eastAsia"/>
        </w:rPr>
        <w:t>成品电池储存库房应按GB 50016规定的丙类火灾危险性进行设计，新建、改建、扩建项目的锂离子动力电池成品仓库宜单独成栋。</w:t>
      </w:r>
    </w:p>
    <w:p w14:paraId="1A0F2C64">
      <w:pPr>
        <w:pStyle w:val="59"/>
        <w:ind w:firstLine="420"/>
      </w:pPr>
      <w:r>
        <w:rPr>
          <w:rFonts w:hint="eastAsia"/>
        </w:rPr>
        <w:t>成品存储区域应根据不同仓储形式安装设置满足需求的消防设施。</w:t>
      </w:r>
    </w:p>
    <w:p w14:paraId="1A0F2C65">
      <w:pPr>
        <w:pStyle w:val="59"/>
        <w:ind w:firstLine="420"/>
      </w:pPr>
      <w:r>
        <w:rPr>
          <w:rFonts w:hint="eastAsia"/>
        </w:rPr>
        <w:t>电池仓库采用货架存储电池，按以下要求执行：</w:t>
      </w:r>
    </w:p>
    <w:p w14:paraId="1A0F2C66">
      <w:pPr>
        <w:pStyle w:val="59"/>
        <w:ind w:firstLine="420"/>
      </w:pPr>
      <w:r>
        <w:rPr>
          <w:rFonts w:hint="eastAsia"/>
        </w:rPr>
        <w:t>a)货架高度＞7m的，每个货位应设置火灾探测器，火灾探测器采用烟感与温感探测器，同时火灾探测器应与仓库控制系统、堆垛机、堆垛机货叉自动灭火装置、声光报警装置分别联动；货架应设置自动灭火系统，宜先采用气体灭火再喷水灭火的灭火形式。火灾探测器应接入消防用电或独立备用电源，自动灭火系统报警主机单独设置在现场值班室或24h值班岗位，报警信号接入建筑消防报警系统。货架的层与层之间和邻近货位应设置防火隔板，防火隔板的耐火时间不应小于0.5h。</w:t>
      </w:r>
    </w:p>
    <w:p w14:paraId="1A0F2C67">
      <w:pPr>
        <w:pStyle w:val="59"/>
        <w:ind w:firstLine="420"/>
      </w:pPr>
      <w:r>
        <w:rPr>
          <w:rFonts w:hint="eastAsia"/>
        </w:rPr>
        <w:t>b)货架高度≤7m的，货架2m以上的部分，不得堆叠存放电池，宜设置探火管自动灭火装置；货架2m以下部分，电池堆叠不得超过3层，并充分考虑货架以及托盘、电池箱等堆叠体的底部承重；货架与货架间应保留应急通道，且通道宽度不宜小于2m；货架应保证任意一点有两支充实水柱的水枪同时到达。</w:t>
      </w:r>
    </w:p>
    <w:p w14:paraId="1A0F2C68">
      <w:pPr>
        <w:pStyle w:val="59"/>
        <w:ind w:firstLine="420"/>
      </w:pPr>
      <w:r>
        <w:rPr>
          <w:rFonts w:hint="eastAsia"/>
        </w:rPr>
        <w:t>成品存储区域使用的高位货架，宜设置货物位置光电检测装置，确保堆垛机将货物放置到位，防止货物坠落。</w:t>
      </w:r>
    </w:p>
    <w:p w14:paraId="1A0F2C69">
      <w:pPr>
        <w:pStyle w:val="59"/>
        <w:ind w:firstLine="420"/>
      </w:pPr>
      <w:r>
        <w:rPr>
          <w:rFonts w:hint="eastAsia"/>
        </w:rPr>
        <w:t>成品存储区域的堆垛机设备，应按GB/T 39681、JB/T 9018、JB/T 11269的要求进行设计、选型并并采取风险减小的措施，提高设备本质安全性。</w:t>
      </w:r>
    </w:p>
    <w:p w14:paraId="1A0F2C6A">
      <w:pPr>
        <w:pStyle w:val="59"/>
        <w:ind w:firstLine="420"/>
      </w:pPr>
      <w:r>
        <w:rPr>
          <w:rFonts w:hint="eastAsia"/>
        </w:rPr>
        <w:t>成品库电线应套管使用，室内有物品区域应使用冷光源的三防灯；室内的落地空调、除湿机等周围0.5m无可燃物；室内墙壁插座前0.1m无货物。</w:t>
      </w:r>
    </w:p>
    <w:p w14:paraId="1A0F2C6B">
      <w:pPr>
        <w:pStyle w:val="59"/>
        <w:ind w:firstLine="420"/>
      </w:pPr>
      <w:r>
        <w:t>仓库内配置的记账、扫码管理人员的工作区域外围应使用防火板分隔,并与锂离子电池堆垛保持0.5m的安全间距。</w:t>
      </w:r>
    </w:p>
    <w:p w14:paraId="1A0F2C6C">
      <w:pPr>
        <w:pStyle w:val="59"/>
        <w:ind w:firstLine="420"/>
      </w:pPr>
      <w:r>
        <w:t>月度无人的仓库应设置挡鼠板或定时器联动的噪声驱鼠器,堵塞孔洞或设置小间隙的铁丝网。</w:t>
      </w:r>
    </w:p>
    <w:p w14:paraId="1A0F2C6D">
      <w:pPr>
        <w:pStyle w:val="59"/>
        <w:ind w:firstLine="420"/>
      </w:pPr>
      <w:r>
        <w:t>应依照工厂所在区域的水文资料,设置仓库的门槛高度或设置挡水设施。</w:t>
      </w:r>
    </w:p>
    <w:p w14:paraId="1A0F2C6E">
      <w:pPr>
        <w:pStyle w:val="59"/>
        <w:ind w:firstLine="420"/>
      </w:pPr>
      <w:r>
        <w:rPr>
          <w:rFonts w:hint="eastAsia"/>
        </w:rPr>
        <w:t>6.2.2管理措施</w:t>
      </w:r>
    </w:p>
    <w:p w14:paraId="7FB12C99">
      <w:pPr>
        <w:pStyle w:val="59"/>
        <w:ind w:firstLine="432"/>
      </w:pPr>
      <w:r>
        <w:rPr>
          <w:rFonts w:hAnsi="宋体" w:cs="宋体"/>
          <w:spacing w:val="8"/>
          <w:sz w:val="20"/>
        </w:rPr>
        <w:t>电池仓库不应存放荷电状态</w:t>
      </w:r>
      <w:r>
        <w:rPr>
          <w:rFonts w:ascii="Times New Roman" w:eastAsia="Times New Roman"/>
          <w:spacing w:val="7"/>
          <w:sz w:val="20"/>
        </w:rPr>
        <w:t>(</w:t>
      </w:r>
      <w:r>
        <w:rPr>
          <w:rFonts w:ascii="Times New Roman" w:eastAsia="Times New Roman"/>
          <w:sz w:val="20"/>
        </w:rPr>
        <w:t>SOC</w:t>
      </w:r>
      <w:r>
        <w:rPr>
          <w:rFonts w:ascii="Times New Roman" w:eastAsia="Times New Roman"/>
          <w:spacing w:val="7"/>
          <w:sz w:val="20"/>
        </w:rPr>
        <w:t xml:space="preserve">)  </w:t>
      </w:r>
      <w:r>
        <w:rPr>
          <w:rFonts w:hAnsi="宋体" w:cs="宋体"/>
          <w:spacing w:val="7"/>
          <w:sz w:val="20"/>
        </w:rPr>
        <w:t>高于70.0%的锂离子电池单体、锂离子电池模块、锂离子电池包和锂离子电池系统。</w:t>
      </w:r>
    </w:p>
    <w:p w14:paraId="1A0F2C6F">
      <w:pPr>
        <w:pStyle w:val="59"/>
        <w:ind w:firstLine="420"/>
      </w:pPr>
      <w:r>
        <w:rPr>
          <w:rFonts w:hint="eastAsia"/>
        </w:rPr>
        <w:t>成品存储区域的堆垛机设备，宜参照JB/T11269的要求定期进行检查、维护，并保留相关的检查、维护记录；对堆垛机设备进行检查、维护、维修等活动时应执行挂牌上锁程序。</w:t>
      </w:r>
    </w:p>
    <w:p w14:paraId="1A0F2C70">
      <w:pPr>
        <w:pStyle w:val="59"/>
        <w:ind w:firstLine="420"/>
      </w:pPr>
      <w:r>
        <w:rPr>
          <w:rFonts w:hint="eastAsia"/>
        </w:rPr>
        <w:t>成品存储区域使用的高位货架，宜进行防坍塌日常检查，定期检测货架钢结构强度等相关性能。电池仓库存放电池单体、电池模块、PACK和电池系统的SOC不宜高于30%。</w:t>
      </w:r>
    </w:p>
    <w:p w14:paraId="1A0F2C71">
      <w:pPr>
        <w:pStyle w:val="59"/>
        <w:ind w:firstLine="420"/>
      </w:pPr>
      <w:r>
        <w:rPr>
          <w:rFonts w:hint="eastAsia"/>
        </w:rPr>
        <w:t>成品存储区域采用平面库的，宜设置物资疏散存放区，以备紧急情况时起火点周围成品电池的疏散存储。</w:t>
      </w:r>
    </w:p>
    <w:p w14:paraId="1A0F2C72">
      <w:pPr>
        <w:pStyle w:val="59"/>
        <w:ind w:firstLine="420"/>
      </w:pPr>
      <w:r>
        <w:rPr>
          <w:rFonts w:hint="eastAsia"/>
        </w:rPr>
        <w:t>成品存储区域应配置满足需求的劳动防护用品和必要的应急物资。</w:t>
      </w:r>
    </w:p>
    <w:p w14:paraId="1A0F2C73">
      <w:pPr>
        <w:pStyle w:val="108"/>
        <w:spacing w:before="156" w:after="156"/>
        <w:rPr>
          <w:rFonts w:hAnsi="黑体" w:cs="黑体"/>
          <w:color w:val="000000" w:themeColor="text1"/>
          <w:lang w:eastAsia="en-US"/>
          <w14:textFill>
            <w14:solidFill>
              <w14:schemeClr w14:val="tx1"/>
            </w14:solidFill>
          </w14:textFill>
        </w:rPr>
      </w:pPr>
      <w:bookmarkStart w:id="42" w:name="_Toc11783"/>
      <w:r>
        <w:rPr>
          <w:rFonts w:hint="eastAsia" w:hAnsi="黑体" w:cs="黑体"/>
          <w:color w:val="000000" w:themeColor="text1"/>
          <w:lang w:eastAsia="en-US"/>
          <w14:textFill>
            <w14:solidFill>
              <w14:schemeClr w14:val="tx1"/>
            </w14:solidFill>
          </w14:textFill>
        </w:rPr>
        <w:t>故障电池存储</w:t>
      </w:r>
      <w:bookmarkEnd w:id="42"/>
    </w:p>
    <w:p w14:paraId="1A0F2C74">
      <w:pPr>
        <w:pStyle w:val="59"/>
        <w:ind w:firstLine="420"/>
        <w:rPr>
          <w:lang w:eastAsia="en-US"/>
        </w:rPr>
      </w:pPr>
      <w:r>
        <w:rPr>
          <w:rFonts w:hint="eastAsia"/>
        </w:rPr>
        <w:t>6</w:t>
      </w:r>
      <w:r>
        <w:rPr>
          <w:rFonts w:hint="eastAsia"/>
          <w:lang w:eastAsia="en-US"/>
        </w:rPr>
        <w:t>.3.1工程控制措施</w:t>
      </w:r>
    </w:p>
    <w:p w14:paraId="1A0F2C75">
      <w:pPr>
        <w:pStyle w:val="59"/>
        <w:ind w:firstLine="420"/>
      </w:pPr>
      <w:r>
        <w:rPr>
          <w:rFonts w:hint="eastAsia"/>
        </w:rPr>
        <w:t>企业研发、试验、生产过程中产生的故障电池，以及因安全问题引起的客户退货、召回的故障电池不宜与非故障电池存放在同一区域内。</w:t>
      </w:r>
    </w:p>
    <w:p w14:paraId="1A0F2C76">
      <w:pPr>
        <w:pStyle w:val="59"/>
        <w:ind w:firstLine="420"/>
      </w:pPr>
      <w:r>
        <w:rPr>
          <w:rFonts w:hint="eastAsia"/>
        </w:rPr>
        <w:t>若故障电池与非故障电池存放在同一存储区域，应采取有效物理隔离措施。物理隔离措施指通过实体墙、防爆柜或铁皮柜、单独集装箱、防火卷帘等方式，将故障电池与非故障电池有效隔离。</w:t>
      </w:r>
    </w:p>
    <w:p w14:paraId="1A0F2C77">
      <w:pPr>
        <w:pStyle w:val="59"/>
        <w:ind w:firstLine="420"/>
      </w:pPr>
      <w:r>
        <w:rPr>
          <w:rFonts w:hint="eastAsia"/>
        </w:rPr>
        <w:t>故障电池存储区域应设置符合要求的消防设施和通风设施。</w:t>
      </w:r>
    </w:p>
    <w:p w14:paraId="1A0F2C78">
      <w:pPr>
        <w:pStyle w:val="59"/>
        <w:ind w:firstLine="420"/>
      </w:pPr>
      <w:r>
        <w:rPr>
          <w:rFonts w:hint="eastAsia"/>
        </w:rPr>
        <w:t>故障电池存储区域宜设置24小时监控装置。</w:t>
      </w:r>
    </w:p>
    <w:p w14:paraId="1A0F2C79">
      <w:pPr>
        <w:pStyle w:val="59"/>
        <w:ind w:firstLine="420"/>
      </w:pPr>
      <w:r>
        <w:rPr>
          <w:rFonts w:hint="eastAsia"/>
        </w:rPr>
        <w:t>故障电池存储区域的环境温度不宜高于40℃。</w:t>
      </w:r>
    </w:p>
    <w:p w14:paraId="1A0F2C7A">
      <w:pPr>
        <w:pStyle w:val="59"/>
        <w:ind w:firstLine="420"/>
      </w:pPr>
      <w:r>
        <w:rPr>
          <w:rFonts w:hint="eastAsia"/>
        </w:rPr>
        <w:t>6.3.2管理措施</w:t>
      </w:r>
    </w:p>
    <w:p w14:paraId="1A0F2C7B">
      <w:pPr>
        <w:pStyle w:val="59"/>
        <w:ind w:firstLine="420"/>
      </w:pPr>
      <w:r>
        <w:rPr>
          <w:rFonts w:hint="eastAsia"/>
        </w:rPr>
        <w:t>故障电池在入库前应进行放电，企业应为故障电池存储区域作业人员配备检测电池SOC的工具。</w:t>
      </w:r>
    </w:p>
    <w:p w14:paraId="1A0F2C7C">
      <w:pPr>
        <w:pStyle w:val="59"/>
        <w:ind w:firstLine="420"/>
      </w:pPr>
      <w:r>
        <w:rPr>
          <w:rFonts w:hint="eastAsia"/>
        </w:rPr>
        <w:t>已发生破损、漏液的故障电池，不应直接存放在存储区，应放置于容器内存储。</w:t>
      </w:r>
    </w:p>
    <w:p w14:paraId="1A0F2C7D">
      <w:pPr>
        <w:pStyle w:val="59"/>
        <w:ind w:firstLine="420"/>
      </w:pPr>
      <w:r>
        <w:rPr>
          <w:rFonts w:hint="eastAsia"/>
        </w:rPr>
        <w:t>故障电池在存储、转运过程中应做好防止电池二次破损、漏液、变形、短路的措施。</w:t>
      </w:r>
    </w:p>
    <w:p w14:paraId="1A0F2C7E">
      <w:pPr>
        <w:pStyle w:val="59"/>
        <w:ind w:firstLine="420"/>
      </w:pPr>
      <w:r>
        <w:rPr>
          <w:rFonts w:hint="eastAsia"/>
        </w:rPr>
        <w:t>故障电池存储区域应配备应对电池起火的应急设施，如消防水（沙）箱等。</w:t>
      </w:r>
    </w:p>
    <w:p w14:paraId="1A0F2C7F">
      <w:pPr>
        <w:pStyle w:val="59"/>
        <w:ind w:firstLine="420"/>
      </w:pPr>
      <w:r>
        <w:rPr>
          <w:rFonts w:hint="eastAsia"/>
        </w:rPr>
        <w:t>应对存储区域作业人员进行培训，使其具备处置故障电池破损、漏液或其他事故的能力。</w:t>
      </w:r>
    </w:p>
    <w:p w14:paraId="1A0F2C80">
      <w:pPr>
        <w:pStyle w:val="59"/>
        <w:ind w:firstLine="420"/>
      </w:pPr>
      <w:r>
        <w:rPr>
          <w:rFonts w:hint="eastAsia"/>
        </w:rPr>
        <w:t>应为作业人员配置满足防护要求的劳动防护用品，并督促员工正确佩戴使用。</w:t>
      </w:r>
    </w:p>
    <w:p w14:paraId="1A0F2C81">
      <w:pPr>
        <w:pStyle w:val="107"/>
        <w:spacing w:before="312" w:after="312"/>
        <w:rPr>
          <w:color w:val="000000" w:themeColor="text1"/>
          <w14:textFill>
            <w14:solidFill>
              <w14:schemeClr w14:val="tx1"/>
            </w14:solidFill>
          </w14:textFill>
        </w:rPr>
      </w:pPr>
      <w:bookmarkStart w:id="43" w:name="_Toc4767"/>
      <w:r>
        <w:rPr>
          <w:rFonts w:hint="eastAsia"/>
          <w:color w:val="000000" w:themeColor="text1"/>
          <w14:textFill>
            <w14:solidFill>
              <w14:schemeClr w14:val="tx1"/>
            </w14:solidFill>
          </w14:textFill>
        </w:rPr>
        <w:t>生产辅助设施安全风险管控要求</w:t>
      </w:r>
      <w:bookmarkEnd w:id="43"/>
    </w:p>
    <w:p w14:paraId="1A0F2C82">
      <w:pPr>
        <w:pStyle w:val="108"/>
        <w:spacing w:before="156" w:after="156"/>
        <w:rPr>
          <w:rFonts w:hAnsi="黑体" w:cs="黑体"/>
          <w:color w:val="000000" w:themeColor="text1"/>
          <w:lang w:eastAsia="en-US"/>
          <w14:textFill>
            <w14:solidFill>
              <w14:schemeClr w14:val="tx1"/>
            </w14:solidFill>
          </w14:textFill>
        </w:rPr>
      </w:pPr>
      <w:bookmarkStart w:id="44" w:name="_Toc26094"/>
      <w:r>
        <w:rPr>
          <w:rFonts w:hint="eastAsia" w:hAnsi="黑体" w:cs="黑体"/>
          <w:color w:val="000000" w:themeColor="text1"/>
          <w:lang w:eastAsia="en-US"/>
          <w14:textFill>
            <w14:solidFill>
              <w14:schemeClr w14:val="tx1"/>
            </w14:solidFill>
          </w14:textFill>
        </w:rPr>
        <w:t>电气系统</w:t>
      </w:r>
      <w:bookmarkEnd w:id="44"/>
    </w:p>
    <w:p w14:paraId="1A0F2C83">
      <w:pPr>
        <w:pStyle w:val="59"/>
        <w:ind w:firstLine="420"/>
      </w:pPr>
      <w:r>
        <w:rPr>
          <w:rFonts w:hint="eastAsia"/>
        </w:rPr>
        <w:t>7.1.1 工程技术措施</w:t>
      </w:r>
    </w:p>
    <w:p w14:paraId="1A0F2C84">
      <w:pPr>
        <w:pStyle w:val="59"/>
        <w:ind w:firstLine="420"/>
      </w:pPr>
      <w:r>
        <w:rPr>
          <w:rFonts w:hint="eastAsia"/>
        </w:rPr>
        <w:t>电气装置、电气设备、电气器具等应满足GB 19517、GB 50052、GB 50054、GB 50055的要求，同时满足如下要求：</w:t>
      </w:r>
    </w:p>
    <w:p w14:paraId="1A0F2C85">
      <w:pPr>
        <w:pStyle w:val="59"/>
        <w:ind w:firstLine="420"/>
      </w:pPr>
      <w:r>
        <w:rPr>
          <w:rFonts w:hint="eastAsia"/>
        </w:rPr>
        <w:t>a)在存在易燃液体场所工作的电气装置、电气设备、电气器具，应采取隔离电气火花和电气发热的措施；</w:t>
      </w:r>
    </w:p>
    <w:p w14:paraId="1A0F2C86">
      <w:pPr>
        <w:pStyle w:val="59"/>
        <w:ind w:firstLine="420"/>
      </w:pPr>
      <w:r>
        <w:rPr>
          <w:rFonts w:hint="eastAsia"/>
        </w:rPr>
        <w:t>b)电气设施应有接地保护并设置安装两级保护开关；</w:t>
      </w:r>
    </w:p>
    <w:p w14:paraId="1A0F2C87">
      <w:pPr>
        <w:pStyle w:val="59"/>
        <w:ind w:firstLine="420"/>
      </w:pPr>
      <w:r>
        <w:rPr>
          <w:rFonts w:hint="eastAsia"/>
        </w:rPr>
        <w:t>c)配电箱、开关、插头、插座等应采取防止误接电气装置、电气设备和电气器具的措施；</w:t>
      </w:r>
    </w:p>
    <w:p w14:paraId="1A0F2C88">
      <w:pPr>
        <w:pStyle w:val="59"/>
        <w:ind w:firstLine="420"/>
      </w:pPr>
      <w:r>
        <w:rPr>
          <w:rFonts w:hint="eastAsia"/>
        </w:rPr>
        <w:t>d)配电箱和开关应安装过压、过载、触电、漏电保护装置，采取防雨、防潮保护措施；</w:t>
      </w:r>
    </w:p>
    <w:p w14:paraId="1A0F2C89">
      <w:pPr>
        <w:pStyle w:val="59"/>
        <w:ind w:firstLine="420"/>
      </w:pPr>
      <w:r>
        <w:rPr>
          <w:rFonts w:hint="eastAsia"/>
        </w:rPr>
        <w:t>e)电解液存储区、化成间和电池仓库的配电箱、开关应设置在房间外部。</w:t>
      </w:r>
    </w:p>
    <w:p w14:paraId="1A0F2C8A">
      <w:pPr>
        <w:pStyle w:val="59"/>
        <w:ind w:firstLine="420"/>
      </w:pPr>
      <w:r>
        <w:rPr>
          <w:rFonts w:hint="eastAsia"/>
        </w:rPr>
        <w:t>用电设备宜参照GB/T 22696系列标准进行风险评估，并采取相应风险降低的措施。</w:t>
      </w:r>
    </w:p>
    <w:p w14:paraId="1A0F2C8B">
      <w:pPr>
        <w:pStyle w:val="59"/>
        <w:ind w:firstLine="420"/>
      </w:pPr>
      <w:r>
        <w:rPr>
          <w:rFonts w:hint="eastAsia"/>
        </w:rPr>
        <w:t>7.1.2 安全管理措施</w:t>
      </w:r>
    </w:p>
    <w:p w14:paraId="1A0F2C8C">
      <w:pPr>
        <w:pStyle w:val="59"/>
        <w:ind w:firstLine="420"/>
      </w:pPr>
      <w:r>
        <w:rPr>
          <w:rFonts w:hint="eastAsia"/>
        </w:rPr>
        <w:t>应对变配电场所进出人员进行管控，防止无关人员进入导致事故发生。</w:t>
      </w:r>
    </w:p>
    <w:p w14:paraId="1A0F2C8D">
      <w:pPr>
        <w:pStyle w:val="59"/>
        <w:ind w:firstLine="420"/>
      </w:pPr>
      <w:r>
        <w:rPr>
          <w:rFonts w:hint="eastAsia"/>
        </w:rPr>
        <w:t>应定期对电气装置、电气设备、电气器具等进行点检、排查和隐患治理。</w:t>
      </w:r>
    </w:p>
    <w:p w14:paraId="1A0F2C8E">
      <w:pPr>
        <w:pStyle w:val="59"/>
        <w:ind w:firstLine="420"/>
        <w:rPr>
          <w:color w:val="000000" w:themeColor="text1"/>
          <w14:textFill>
            <w14:solidFill>
              <w14:schemeClr w14:val="tx1"/>
            </w14:solidFill>
          </w14:textFill>
        </w:rPr>
      </w:pPr>
      <w:r>
        <w:rPr>
          <w:rFonts w:hint="eastAsia"/>
        </w:rPr>
        <w:t>应定期对开展电气作业使用的绝缘手套、绝缘靴、绝缘垫等工具进行定期检验。</w:t>
      </w:r>
    </w:p>
    <w:p w14:paraId="1A0F2C8F">
      <w:pPr>
        <w:pStyle w:val="108"/>
        <w:spacing w:before="156" w:after="156"/>
        <w:rPr>
          <w:rFonts w:hAnsi="黑体" w:cs="黑体"/>
          <w:color w:val="000000" w:themeColor="text1"/>
          <w:lang w:eastAsia="en-US"/>
          <w14:textFill>
            <w14:solidFill>
              <w14:schemeClr w14:val="tx1"/>
            </w14:solidFill>
          </w14:textFill>
        </w:rPr>
      </w:pPr>
      <w:bookmarkStart w:id="45" w:name="_Toc32623"/>
      <w:r>
        <w:rPr>
          <w:rFonts w:hint="eastAsia" w:hAnsi="黑体" w:cs="黑体"/>
          <w:color w:val="000000" w:themeColor="text1"/>
          <w:lang w:eastAsia="en-US"/>
          <w14:textFill>
            <w14:solidFill>
              <w14:schemeClr w14:val="tx1"/>
            </w14:solidFill>
          </w14:textFill>
        </w:rPr>
        <w:t>氮气、压缩空气系统</w:t>
      </w:r>
      <w:bookmarkEnd w:id="45"/>
    </w:p>
    <w:p w14:paraId="1A0F2C90">
      <w:pPr>
        <w:pStyle w:val="59"/>
        <w:ind w:firstLine="420"/>
      </w:pPr>
      <w:r>
        <w:rPr>
          <w:rFonts w:hint="eastAsia"/>
        </w:rPr>
        <w:t>7.2.1 工程技术措施</w:t>
      </w:r>
    </w:p>
    <w:p w14:paraId="1A0F2C91">
      <w:pPr>
        <w:pStyle w:val="59"/>
        <w:ind w:firstLine="420"/>
      </w:pPr>
      <w:r>
        <w:rPr>
          <w:rFonts w:hint="eastAsia"/>
        </w:rPr>
        <w:t>氮气、压缩空气系统在厂区的布置应满足GB 50187的要求，除满足生产工艺需求外，还应考虑设备运行时产生噪声对周边的不良影响。</w:t>
      </w:r>
    </w:p>
    <w:p w14:paraId="1A0F2C92">
      <w:pPr>
        <w:pStyle w:val="59"/>
        <w:ind w:firstLine="420"/>
      </w:pPr>
      <w:r>
        <w:rPr>
          <w:rFonts w:hint="eastAsia"/>
        </w:rPr>
        <w:t>氮气、压缩空气系统工程的设计、选型、安装、验收应满足GB 50029、GB 50274的要求。</w:t>
      </w:r>
    </w:p>
    <w:p w14:paraId="1A0F2C93">
      <w:pPr>
        <w:pStyle w:val="59"/>
        <w:ind w:firstLine="420"/>
      </w:pPr>
      <w:r>
        <w:rPr>
          <w:rFonts w:hint="eastAsia"/>
        </w:rPr>
        <w:t>氮气制备和使用区域应有良好的通风设施。</w:t>
      </w:r>
    </w:p>
    <w:p w14:paraId="1A0F2C94">
      <w:pPr>
        <w:pStyle w:val="59"/>
        <w:ind w:firstLine="420"/>
      </w:pPr>
      <w:r>
        <w:rPr>
          <w:rFonts w:hint="eastAsia"/>
        </w:rPr>
        <w:t>存在人员窒息风险的区域应设置氧气浓度探测报警装置，且氧气浓度探测报警装置与事故通风装置联锁。</w:t>
      </w:r>
    </w:p>
    <w:p w14:paraId="1A0F2C95">
      <w:pPr>
        <w:pStyle w:val="59"/>
        <w:ind w:firstLine="420"/>
      </w:pPr>
      <w:r>
        <w:rPr>
          <w:rFonts w:hint="eastAsia"/>
        </w:rPr>
        <w:t>宜采取适当措施保证氮气、压缩空气制备设施的散热良好。</w:t>
      </w:r>
    </w:p>
    <w:p w14:paraId="1A0F2C96">
      <w:pPr>
        <w:pStyle w:val="59"/>
        <w:ind w:firstLine="420"/>
      </w:pPr>
      <w:r>
        <w:rPr>
          <w:rFonts w:hint="eastAsia"/>
        </w:rPr>
        <w:t>氮气管道和阀门应根据产品生产工艺要求选择，并宜满足下列规定：</w:t>
      </w:r>
    </w:p>
    <w:p w14:paraId="1A0F2C97">
      <w:pPr>
        <w:pStyle w:val="59"/>
        <w:ind w:firstLine="420"/>
      </w:pPr>
      <w:r>
        <w:rPr>
          <w:rFonts w:hint="eastAsia"/>
        </w:rPr>
        <w:t>a)氮气纯度≤99.999%时，宜采用内壁光亮退火处理BA级不锈钢管，阀门采用不锈钢球阀；</w:t>
      </w:r>
    </w:p>
    <w:p w14:paraId="1A0F2C98">
      <w:pPr>
        <w:pStyle w:val="59"/>
        <w:ind w:firstLine="420"/>
      </w:pPr>
      <w:r>
        <w:rPr>
          <w:rFonts w:hint="eastAsia"/>
        </w:rPr>
        <w:t>b)气体管道阀门、附件的材质宜与相连接的管道材质一致；</w:t>
      </w:r>
    </w:p>
    <w:p w14:paraId="1A0F2C99">
      <w:pPr>
        <w:pStyle w:val="59"/>
        <w:ind w:firstLine="420"/>
      </w:pPr>
      <w:r>
        <w:rPr>
          <w:rFonts w:hint="eastAsia"/>
        </w:rPr>
        <w:t>c)在制氮机或液氮汽化气出口宜设置缓冲罐；对于管道距离长的区域且服务于多个车间的系统，可在进入车间处设置二级缓冲罐。</w:t>
      </w:r>
    </w:p>
    <w:p w14:paraId="1A0F2C9A">
      <w:pPr>
        <w:pStyle w:val="59"/>
        <w:ind w:firstLine="420"/>
      </w:pPr>
      <w:r>
        <w:rPr>
          <w:rFonts w:hint="eastAsia"/>
        </w:rPr>
        <w:t>氮气管道连接宜满足下列规定：</w:t>
      </w:r>
    </w:p>
    <w:p w14:paraId="1A0F2C9B">
      <w:pPr>
        <w:pStyle w:val="59"/>
        <w:ind w:firstLine="420"/>
      </w:pPr>
      <w:r>
        <w:rPr>
          <w:rFonts w:hint="eastAsia"/>
        </w:rPr>
        <w:t>a)管道连接宜采用氩弧焊连接；</w:t>
      </w:r>
    </w:p>
    <w:p w14:paraId="1A0F2C9C">
      <w:pPr>
        <w:pStyle w:val="59"/>
        <w:ind w:firstLine="420"/>
      </w:pPr>
      <w:r>
        <w:rPr>
          <w:rFonts w:hint="eastAsia"/>
        </w:rPr>
        <w:t>b)压力露点低于-40℃时，用于管道连接的密封材料宜采用金属垫或聚四氟乙烯垫，当采用软管连接时，宜采用金属软管。</w:t>
      </w:r>
    </w:p>
    <w:p w14:paraId="1A0F2C9D">
      <w:pPr>
        <w:pStyle w:val="59"/>
        <w:ind w:firstLine="420"/>
      </w:pPr>
      <w:r>
        <w:rPr>
          <w:rFonts w:hint="eastAsia"/>
        </w:rPr>
        <w:t>7.2.2 安全管理措施</w:t>
      </w:r>
    </w:p>
    <w:p w14:paraId="1A0F2C9E">
      <w:pPr>
        <w:pStyle w:val="59"/>
        <w:ind w:firstLine="420"/>
      </w:pPr>
      <w:r>
        <w:rPr>
          <w:rFonts w:hint="eastAsia"/>
        </w:rPr>
        <w:t>氮气、压缩空气系统工程中的容器、管道等设施，属于特种设备的，应按《中华人民共和国特种设备安全法》等有关规定做好使用登记和定期检验，并确保系统上的安全阀、压力表等安全附件在有效检验期内。</w:t>
      </w:r>
    </w:p>
    <w:p w14:paraId="1A0F2C9F">
      <w:pPr>
        <w:pStyle w:val="59"/>
        <w:ind w:firstLine="420"/>
      </w:pPr>
      <w:r>
        <w:rPr>
          <w:rFonts w:hint="eastAsia"/>
        </w:rPr>
        <w:t>对氮气、压缩空气系统工程中的容器、管道等设施的巡检、保养、维修工作应按TSG 21、TSG D0001的要求开展。</w:t>
      </w:r>
    </w:p>
    <w:p w14:paraId="1A0F2CA0">
      <w:pPr>
        <w:pStyle w:val="59"/>
        <w:ind w:firstLine="420"/>
      </w:pPr>
      <w:r>
        <w:rPr>
          <w:rFonts w:hint="eastAsia"/>
        </w:rPr>
        <w:t>应将氮气、压缩空气系统工程纳入到企业重点安全监控点，按较大风险进行管控，并按GB 2894要求设置警告警示标识。</w:t>
      </w:r>
    </w:p>
    <w:p w14:paraId="1A0F2CA1">
      <w:pPr>
        <w:pStyle w:val="59"/>
        <w:ind w:firstLine="420"/>
      </w:pPr>
      <w:r>
        <w:rPr>
          <w:rFonts w:hint="eastAsia"/>
        </w:rPr>
        <w:t>在存在噪声的生产区域内，应为员工配置满足防护要求的劳动防护用品，并督促员工正确佩戴使用。</w:t>
      </w:r>
    </w:p>
    <w:p w14:paraId="1A0F2CA2">
      <w:pPr>
        <w:pStyle w:val="108"/>
        <w:spacing w:before="156" w:after="156"/>
        <w:rPr>
          <w:rFonts w:hAnsi="黑体" w:cs="黑体"/>
          <w:color w:val="000000" w:themeColor="text1"/>
          <w:lang w:eastAsia="en-US"/>
          <w14:textFill>
            <w14:solidFill>
              <w14:schemeClr w14:val="tx1"/>
            </w14:solidFill>
          </w14:textFill>
        </w:rPr>
      </w:pPr>
      <w:bookmarkStart w:id="46" w:name="_Toc29842"/>
      <w:r>
        <w:rPr>
          <w:rFonts w:hint="eastAsia" w:hAnsi="黑体" w:cs="黑体"/>
          <w:color w:val="000000" w:themeColor="text1"/>
          <w:lang w:eastAsia="en-US"/>
          <w14:textFill>
            <w14:solidFill>
              <w14:schemeClr w14:val="tx1"/>
            </w14:solidFill>
          </w14:textFill>
        </w:rPr>
        <w:t>导热油加热系统</w:t>
      </w:r>
      <w:bookmarkEnd w:id="46"/>
    </w:p>
    <w:p w14:paraId="1A0F2CA3">
      <w:pPr>
        <w:pStyle w:val="59"/>
        <w:ind w:firstLine="420"/>
      </w:pPr>
      <w:r>
        <w:rPr>
          <w:rFonts w:hint="eastAsia"/>
        </w:rPr>
        <w:t>7.3.1 工程技术措施</w:t>
      </w:r>
    </w:p>
    <w:p w14:paraId="1A0F2CA4">
      <w:pPr>
        <w:pStyle w:val="59"/>
        <w:ind w:firstLine="420"/>
      </w:pPr>
      <w:r>
        <w:rPr>
          <w:rFonts w:hint="eastAsia"/>
        </w:rPr>
        <w:t>以导热油加热系统为涂布烘干工段提供热源的企业，在锅炉房设计、设备选型、设备安装、工程验收上应满足GB 50041的要求，不得使用国家明令禁止和淘汰的设备。</w:t>
      </w:r>
    </w:p>
    <w:p w14:paraId="1A0F2CA5">
      <w:pPr>
        <w:pStyle w:val="59"/>
        <w:ind w:firstLine="420"/>
      </w:pPr>
      <w:r>
        <w:rPr>
          <w:rFonts w:hint="eastAsia"/>
        </w:rPr>
        <w:t>导热油锅炉房应设置可燃气体检测报警装置，可燃气体检测报警装置应满足GB/T 50493的要求。导热油加热炉系统应装设自动保护装置，并在下列情况下应能自动停炉：</w:t>
      </w:r>
    </w:p>
    <w:p w14:paraId="1A0F2CA6">
      <w:pPr>
        <w:pStyle w:val="59"/>
        <w:ind w:firstLine="420"/>
      </w:pPr>
      <w:r>
        <w:rPr>
          <w:rFonts w:hint="eastAsia"/>
        </w:rPr>
        <w:t>a）膨胀管液位下降到低于极限位置时；</w:t>
      </w:r>
    </w:p>
    <w:p w14:paraId="1A0F2CA7">
      <w:pPr>
        <w:pStyle w:val="59"/>
        <w:ind w:firstLine="420"/>
      </w:pPr>
      <w:r>
        <w:rPr>
          <w:rFonts w:hint="eastAsia"/>
        </w:rPr>
        <w:t>b）导热油出炉温度超过允许值时；</w:t>
      </w:r>
    </w:p>
    <w:p w14:paraId="1A0F2CA8">
      <w:pPr>
        <w:pStyle w:val="59"/>
        <w:ind w:firstLine="420"/>
      </w:pPr>
      <w:r>
        <w:rPr>
          <w:rFonts w:hint="eastAsia"/>
        </w:rPr>
        <w:t>c）导热油出炉压力超过允许值时；</w:t>
      </w:r>
    </w:p>
    <w:p w14:paraId="1A0F2CA9">
      <w:pPr>
        <w:pStyle w:val="59"/>
        <w:ind w:firstLine="420"/>
      </w:pPr>
      <w:r>
        <w:rPr>
          <w:rFonts w:hint="eastAsia"/>
        </w:rPr>
        <w:t>d）循环泵停止运转时；</w:t>
      </w:r>
    </w:p>
    <w:p w14:paraId="1A0F2CAA">
      <w:pPr>
        <w:pStyle w:val="59"/>
        <w:ind w:firstLine="420"/>
      </w:pPr>
      <w:r>
        <w:rPr>
          <w:rFonts w:hint="eastAsia"/>
        </w:rPr>
        <w:t>e）炉膛温度超过允许值时；</w:t>
      </w:r>
    </w:p>
    <w:p w14:paraId="1A0F2CAB">
      <w:pPr>
        <w:pStyle w:val="59"/>
        <w:ind w:firstLine="420"/>
      </w:pPr>
      <w:r>
        <w:rPr>
          <w:rFonts w:hint="eastAsia"/>
        </w:rPr>
        <w:t>f）炉膛熄火时；</w:t>
      </w:r>
    </w:p>
    <w:p w14:paraId="1A0F2CAC">
      <w:pPr>
        <w:pStyle w:val="59"/>
        <w:ind w:firstLine="420"/>
      </w:pPr>
      <w:r>
        <w:rPr>
          <w:rFonts w:hint="eastAsia"/>
        </w:rPr>
        <w:t>g）排烟温度超过允许值时；</w:t>
      </w:r>
    </w:p>
    <w:p w14:paraId="1A0F2CAD">
      <w:pPr>
        <w:pStyle w:val="59"/>
        <w:ind w:firstLine="420"/>
      </w:pPr>
      <w:r>
        <w:rPr>
          <w:rFonts w:hint="eastAsia"/>
        </w:rPr>
        <w:t>h）导热油流量降到规定最小值时；</w:t>
      </w:r>
    </w:p>
    <w:p w14:paraId="1A0F2CAE">
      <w:pPr>
        <w:pStyle w:val="59"/>
        <w:ind w:firstLine="420"/>
      </w:pPr>
      <w:r>
        <w:rPr>
          <w:rFonts w:hint="eastAsia"/>
        </w:rPr>
        <w:t>i）燃烧器发生故障时。</w:t>
      </w:r>
    </w:p>
    <w:p w14:paraId="1A0F2CAF">
      <w:pPr>
        <w:pStyle w:val="59"/>
        <w:ind w:firstLine="420"/>
      </w:pPr>
      <w:r>
        <w:rPr>
          <w:rFonts w:hint="eastAsia"/>
        </w:rPr>
        <w:t>导热油加热炉系统宜配备氮气灭火系统，氮气供应系统管路应与加热炉灭火气体接口接通并保证事故时氮气在15min内至少可充满3倍炉膛体积。</w:t>
      </w:r>
    </w:p>
    <w:p w14:paraId="1A0F2CB0">
      <w:pPr>
        <w:pStyle w:val="59"/>
        <w:ind w:firstLine="420"/>
      </w:pPr>
      <w:r>
        <w:rPr>
          <w:rFonts w:hint="eastAsia"/>
        </w:rPr>
        <w:t>导热油加热系统管道及配件应尽可能采用焊接方式连接，以防止使用过程中发生油料泄漏。必须采用法兰连接的，应保证密封性良好。</w:t>
      </w:r>
    </w:p>
    <w:p w14:paraId="1A0F2CB1">
      <w:pPr>
        <w:pStyle w:val="59"/>
        <w:ind w:firstLine="420"/>
      </w:pPr>
      <w:r>
        <w:rPr>
          <w:rFonts w:hint="eastAsia"/>
        </w:rPr>
        <w:t>导热油加热系统的管道应采取防范油料跑冒滴漏的措施，如在法兰、阀门处使用金属接漏盘、缠绕复合包装铝箔、设置保护罩等措施。</w:t>
      </w:r>
    </w:p>
    <w:p w14:paraId="1A0F2CB2">
      <w:pPr>
        <w:pStyle w:val="59"/>
        <w:ind w:firstLine="420"/>
      </w:pPr>
      <w:r>
        <w:rPr>
          <w:rFonts w:hint="eastAsia"/>
        </w:rPr>
        <w:t>导热油加热系统的管道应采取保温措施，禁止使用石棉制品，不能采取包覆形式保温的位置如法兰连接口应做好隔离并张贴悬挂高温警示标志，以免人员误触造成烫伤。</w:t>
      </w:r>
    </w:p>
    <w:p w14:paraId="1A0F2CB3">
      <w:pPr>
        <w:pStyle w:val="59"/>
        <w:ind w:firstLine="420"/>
      </w:pPr>
      <w:r>
        <w:rPr>
          <w:rFonts w:hint="eastAsia"/>
        </w:rPr>
        <w:t>7.3.2 安全管理措施</w:t>
      </w:r>
    </w:p>
    <w:p w14:paraId="1A0F2CB4">
      <w:pPr>
        <w:pStyle w:val="59"/>
        <w:ind w:firstLine="420"/>
      </w:pPr>
      <w:r>
        <w:rPr>
          <w:rFonts w:hint="eastAsia"/>
        </w:rPr>
        <w:t>导热油加热系统工程的锅炉、管道，属于特种设备的，应按《中华人民共和国特种设备安全法》等有关规定做好使用登记和定期检验，并确保系统上的安全阀、压力表等安全附件在有效检验期内。</w:t>
      </w:r>
    </w:p>
    <w:p w14:paraId="1A0F2CB5">
      <w:pPr>
        <w:pStyle w:val="59"/>
        <w:ind w:firstLine="420"/>
      </w:pPr>
      <w:r>
        <w:rPr>
          <w:rFonts w:hint="eastAsia"/>
        </w:rPr>
        <w:t>对导热油加热系统工程中的锅炉、管道等设施的巡检、保养、维修工作应按TSG</w:t>
      </w:r>
      <w:r>
        <w:rPr>
          <w:rFonts w:hint="eastAsia"/>
          <w:lang w:val="en-US" w:eastAsia="zh-CN"/>
        </w:rPr>
        <w:t xml:space="preserve"> </w:t>
      </w:r>
      <w:r>
        <w:rPr>
          <w:rFonts w:hint="eastAsia"/>
        </w:rPr>
        <w:t>11、TSG D0001的要求开展。做好导热油加热系统的维护和保养，及时清理导热油系统法兰、阀门、接口等部位沾染的油脂避免结焦。</w:t>
      </w:r>
    </w:p>
    <w:p w14:paraId="1A0F2CB6">
      <w:pPr>
        <w:pStyle w:val="59"/>
        <w:ind w:firstLine="420"/>
      </w:pPr>
      <w:r>
        <w:rPr>
          <w:rFonts w:hint="eastAsia"/>
        </w:rPr>
        <w:t>应将锅炉房纳入到企业重点消防监控点，按较大风险进行管控，并按GB 2894要求设置警告警示标识。</w:t>
      </w:r>
    </w:p>
    <w:p w14:paraId="1A0F2CB7">
      <w:pPr>
        <w:pStyle w:val="59"/>
        <w:ind w:firstLine="420"/>
      </w:pPr>
      <w:r>
        <w:rPr>
          <w:rFonts w:hint="eastAsia"/>
        </w:rPr>
        <w:t>锅炉房安装的防雷防静电设施和可燃气体探测装置应根据规定每年进行检验，确保其功能正常。应对锅炉房进出人员进行管控，防止无关人员进入导致事故发生。</w:t>
      </w:r>
    </w:p>
    <w:p w14:paraId="1A0F2CB8">
      <w:pPr>
        <w:widowControl/>
        <w:adjustRightInd/>
        <w:spacing w:line="240" w:lineRule="auto"/>
        <w:ind w:firstLine="420" w:firstLineChars="200"/>
        <w:jc w:val="left"/>
        <w:rPr>
          <w:rFonts w:ascii="宋体" w:hAnsi="Times New Roman"/>
          <w:color w:val="000000" w:themeColor="text1"/>
          <w:kern w:val="0"/>
          <w:szCs w:val="20"/>
          <w14:textFill>
            <w14:solidFill>
              <w14:schemeClr w14:val="tx1"/>
            </w14:solidFill>
          </w14:textFill>
        </w:rPr>
      </w:pPr>
    </w:p>
    <w:p w14:paraId="1A0F2CB9">
      <w:pPr>
        <w:pStyle w:val="107"/>
        <w:spacing w:before="312" w:after="312"/>
        <w:rPr>
          <w:color w:val="000000" w:themeColor="text1"/>
          <w14:textFill>
            <w14:solidFill>
              <w14:schemeClr w14:val="tx1"/>
            </w14:solidFill>
          </w14:textFill>
        </w:rPr>
      </w:pPr>
      <w:bookmarkStart w:id="47" w:name="_Toc7272"/>
      <w:r>
        <w:rPr>
          <w:rFonts w:hint="eastAsia"/>
          <w:color w:val="000000" w:themeColor="text1"/>
          <w14:textFill>
            <w14:solidFill>
              <w14:schemeClr w14:val="tx1"/>
            </w14:solidFill>
          </w14:textFill>
        </w:rPr>
        <w:t>应急管理要求</w:t>
      </w:r>
      <w:bookmarkEnd w:id="47"/>
    </w:p>
    <w:p w14:paraId="1A0F2CBA">
      <w:pPr>
        <w:pStyle w:val="59"/>
        <w:ind w:firstLine="420"/>
      </w:pPr>
      <w:r>
        <w:rPr>
          <w:rFonts w:hint="eastAsia"/>
        </w:rPr>
        <w:t>8.1 企业应当按《中华人民共和国安全生产法》、《生产安全事故应急预案管理办法》等，组织制定并实施企业的生产安全事故综合应急预案、专项应急预案和现场处置方案，编制应急预案的程序、内容和要素应满足GB/T 29639的要求；涉及特种设备事故的应急预案编制，应满足GB/T 33942的要求。</w:t>
      </w:r>
    </w:p>
    <w:p w14:paraId="1A0F2CBB">
      <w:pPr>
        <w:pStyle w:val="59"/>
        <w:ind w:firstLine="420"/>
      </w:pPr>
      <w:r>
        <w:rPr>
          <w:rFonts w:hint="eastAsia"/>
        </w:rPr>
        <w:t>8.2 企业制定的现场处置方案应包括但不限于以下内容：</w:t>
      </w:r>
    </w:p>
    <w:p w14:paraId="1A0F2CBC">
      <w:pPr>
        <w:pStyle w:val="59"/>
        <w:ind w:firstLine="420"/>
      </w:pPr>
      <w:r>
        <w:rPr>
          <w:rFonts w:hint="eastAsia"/>
        </w:rPr>
        <w:t>a）电解液仓库（中间仓库）火灾处置方案；</w:t>
      </w:r>
    </w:p>
    <w:p w14:paraId="2AD82CCD">
      <w:pPr>
        <w:pStyle w:val="59"/>
        <w:ind w:firstLine="420"/>
      </w:pPr>
      <w:r>
        <w:rPr>
          <w:rFonts w:hint="eastAsia"/>
        </w:rPr>
        <w:t>涂布NMP回收工序火灾爆炸处置方案</w:t>
      </w:r>
    </w:p>
    <w:p w14:paraId="1A0F2CBD">
      <w:pPr>
        <w:pStyle w:val="59"/>
        <w:ind w:firstLine="420"/>
      </w:pPr>
      <w:r>
        <w:rPr>
          <w:rFonts w:hint="eastAsia"/>
        </w:rPr>
        <w:t>b）注液工序火灾处置方案；</w:t>
      </w:r>
    </w:p>
    <w:p w14:paraId="1A0F2CBE">
      <w:pPr>
        <w:pStyle w:val="59"/>
        <w:ind w:firstLine="420"/>
      </w:pPr>
      <w:r>
        <w:rPr>
          <w:rFonts w:hint="eastAsia"/>
        </w:rPr>
        <w:t>c）装配工序机械伤害处置方案；</w:t>
      </w:r>
    </w:p>
    <w:p w14:paraId="1A0F2CBF">
      <w:pPr>
        <w:pStyle w:val="59"/>
        <w:ind w:firstLine="420"/>
      </w:pPr>
      <w:r>
        <w:rPr>
          <w:rFonts w:hint="eastAsia"/>
        </w:rPr>
        <w:t>d）化成工序火灾爆炸处置方案；</w:t>
      </w:r>
    </w:p>
    <w:p w14:paraId="1A0F2CC0">
      <w:pPr>
        <w:pStyle w:val="59"/>
        <w:ind w:firstLine="420"/>
      </w:pPr>
      <w:r>
        <w:rPr>
          <w:rFonts w:hint="eastAsia"/>
        </w:rPr>
        <w:t>e）老化、静置工序电池起火处置方案；</w:t>
      </w:r>
    </w:p>
    <w:p w14:paraId="1A0F2CC1">
      <w:pPr>
        <w:pStyle w:val="59"/>
        <w:ind w:firstLine="420"/>
      </w:pPr>
      <w:r>
        <w:rPr>
          <w:rFonts w:hint="eastAsia"/>
        </w:rPr>
        <w:t>f）除尘设备火灾、爆炸处置方案；</w:t>
      </w:r>
    </w:p>
    <w:p w14:paraId="1A0F2CC2">
      <w:pPr>
        <w:pStyle w:val="59"/>
        <w:ind w:firstLine="420"/>
      </w:pPr>
      <w:r>
        <w:rPr>
          <w:rFonts w:hint="eastAsia"/>
        </w:rPr>
        <w:t>g）天然气泄漏处置方案；</w:t>
      </w:r>
    </w:p>
    <w:p w14:paraId="1A0F2CC3">
      <w:pPr>
        <w:pStyle w:val="59"/>
        <w:ind w:firstLine="420"/>
      </w:pPr>
      <w:r>
        <w:rPr>
          <w:rFonts w:hint="eastAsia"/>
        </w:rPr>
        <w:t>h）导热油循环系统泄漏、火灾处置方案。</w:t>
      </w:r>
    </w:p>
    <w:p w14:paraId="1A0F2CC4">
      <w:pPr>
        <w:pStyle w:val="59"/>
        <w:ind w:firstLine="420"/>
      </w:pPr>
      <w:r>
        <w:rPr>
          <w:rFonts w:hint="eastAsia"/>
        </w:rPr>
        <w:t>8.3 企业应当建立应急救援组织，根据实际情况成立24h执勤的专/兼职应急队伍，制定应急预案演练计划并定期组织应急预案演练，应急预案演练结束后，应按AQ/T 9009的规定对应急预案演练效果进行评估。</w:t>
      </w:r>
    </w:p>
    <w:p w14:paraId="1A0F2CC5">
      <w:pPr>
        <w:pStyle w:val="59"/>
        <w:ind w:firstLine="420"/>
      </w:pPr>
      <w:r>
        <w:rPr>
          <w:rFonts w:hint="eastAsia"/>
        </w:rPr>
        <w:t>8.4 企业应当根据本单位的事故风险特点，在相应场所配置适用的应急救援物资和装备，并定期检查维护应急救援物资和装备是否满足使用条件。</w:t>
      </w:r>
    </w:p>
    <w:p w14:paraId="1A0F2CC6">
      <w:pPr>
        <w:pStyle w:val="59"/>
        <w:ind w:firstLine="420"/>
      </w:pPr>
      <w:r>
        <w:rPr>
          <w:rFonts w:hint="eastAsia"/>
        </w:rPr>
        <w:t>8.5 企业应加强对本单位消防安全重点部位或重点防火部位的作业人员开展应急救援培训和针对性训练，确保员工能熟练掌握灭火、排烟、疏散等方法。</w:t>
      </w:r>
    </w:p>
    <w:p w14:paraId="1A0F2CC7">
      <w:pPr>
        <w:pStyle w:val="59"/>
        <w:ind w:firstLine="420"/>
      </w:pPr>
      <w:r>
        <w:rPr>
          <w:rFonts w:hint="eastAsia"/>
        </w:rPr>
        <w:t>8.6 企业应在化学品（存储、使用）较为集中区域设置应急喷淋和洗眼设备。</w:t>
      </w:r>
      <w:bookmarkEnd w:id="6"/>
    </w:p>
    <w:p w14:paraId="1A0F2CC8">
      <w:r>
        <w:rPr>
          <w:rFonts w:hint="eastAsia"/>
        </w:rPr>
        <w:br w:type="page"/>
      </w:r>
    </w:p>
    <w:p w14:paraId="1A0F2CC9">
      <w:pPr>
        <w:kinsoku w:val="0"/>
        <w:autoSpaceDE w:val="0"/>
        <w:autoSpaceDN w:val="0"/>
        <w:snapToGrid w:val="0"/>
        <w:spacing w:before="65" w:line="230" w:lineRule="auto"/>
        <w:ind w:left="4044"/>
        <w:jc w:val="left"/>
        <w:textAlignment w:val="baseline"/>
        <w:outlineLvl w:val="0"/>
        <w:rPr>
          <w:rFonts w:ascii="黑体" w:hAnsi="黑体" w:eastAsia="黑体" w:cs="黑体"/>
          <w:snapToGrid w:val="0"/>
          <w:color w:val="000000"/>
          <w:kern w:val="0"/>
          <w:sz w:val="20"/>
          <w:szCs w:val="20"/>
          <w:lang w:eastAsia="en-US"/>
        </w:rPr>
      </w:pPr>
      <w:r>
        <w:rPr>
          <w:rFonts w:ascii="黑体" w:hAnsi="黑体" w:eastAsia="黑体" w:cs="黑体"/>
          <w:snapToGrid w:val="0"/>
          <w:color w:val="000000"/>
          <w:kern w:val="0"/>
          <w:sz w:val="20"/>
          <w:szCs w:val="20"/>
          <w:lang w:eastAsia="en-US"/>
        </w:rPr>
        <w:t>参</w:t>
      </w:r>
      <w:r>
        <w:rPr>
          <w:rFonts w:ascii="黑体" w:hAnsi="黑体" w:eastAsia="黑体" w:cs="黑体"/>
          <w:snapToGrid w:val="0"/>
          <w:color w:val="000000"/>
          <w:spacing w:val="9"/>
          <w:kern w:val="0"/>
          <w:sz w:val="20"/>
          <w:szCs w:val="20"/>
          <w:lang w:eastAsia="en-US"/>
        </w:rPr>
        <w:t xml:space="preserve">  </w:t>
      </w:r>
      <w:r>
        <w:rPr>
          <w:rFonts w:ascii="黑体" w:hAnsi="黑体" w:eastAsia="黑体" w:cs="黑体"/>
          <w:snapToGrid w:val="0"/>
          <w:color w:val="000000"/>
          <w:kern w:val="0"/>
          <w:sz w:val="20"/>
          <w:szCs w:val="20"/>
          <w:lang w:eastAsia="en-US"/>
        </w:rPr>
        <w:t>考</w:t>
      </w:r>
      <w:r>
        <w:rPr>
          <w:rFonts w:ascii="黑体" w:hAnsi="黑体" w:eastAsia="黑体" w:cs="黑体"/>
          <w:snapToGrid w:val="0"/>
          <w:color w:val="000000"/>
          <w:spacing w:val="11"/>
          <w:kern w:val="0"/>
          <w:sz w:val="20"/>
          <w:szCs w:val="20"/>
          <w:lang w:eastAsia="en-US"/>
        </w:rPr>
        <w:t xml:space="preserve">  </w:t>
      </w:r>
      <w:r>
        <w:rPr>
          <w:rFonts w:ascii="黑体" w:hAnsi="黑体" w:eastAsia="黑体" w:cs="黑体"/>
          <w:snapToGrid w:val="0"/>
          <w:color w:val="000000"/>
          <w:kern w:val="0"/>
          <w:sz w:val="20"/>
          <w:szCs w:val="20"/>
          <w:lang w:eastAsia="en-US"/>
        </w:rPr>
        <w:t>文</w:t>
      </w:r>
      <w:r>
        <w:rPr>
          <w:rFonts w:ascii="黑体" w:hAnsi="黑体" w:eastAsia="黑体" w:cs="黑体"/>
          <w:snapToGrid w:val="0"/>
          <w:color w:val="000000"/>
          <w:spacing w:val="9"/>
          <w:kern w:val="0"/>
          <w:sz w:val="20"/>
          <w:szCs w:val="20"/>
          <w:lang w:eastAsia="en-US"/>
        </w:rPr>
        <w:t xml:space="preserve">  </w:t>
      </w:r>
      <w:r>
        <w:rPr>
          <w:rFonts w:ascii="黑体" w:hAnsi="黑体" w:eastAsia="黑体" w:cs="黑体"/>
          <w:snapToGrid w:val="0"/>
          <w:color w:val="000000"/>
          <w:kern w:val="0"/>
          <w:sz w:val="20"/>
          <w:szCs w:val="20"/>
          <w:lang w:eastAsia="en-US"/>
        </w:rPr>
        <w:t>献</w:t>
      </w:r>
    </w:p>
    <w:p w14:paraId="1A0F2CCA">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《中华人民共和国安全生产法》</w:t>
      </w:r>
      <w:r>
        <w:rPr>
          <w:rFonts w:hint="eastAsia" w:ascii="宋体" w:hAnsi="宋体" w:cs="宋体"/>
          <w:snapToGrid w:val="0"/>
          <w:color w:val="000000"/>
          <w:spacing w:val="5"/>
          <w:kern w:val="0"/>
          <w:sz w:val="20"/>
          <w:szCs w:val="20"/>
        </w:rPr>
        <w:t>（中华人民共和国主席令第八十八号）</w:t>
      </w:r>
    </w:p>
    <w:p w14:paraId="1A0F2CCB">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《中华人民共和国</w:t>
      </w:r>
      <w:r>
        <w:rPr>
          <w:rFonts w:hint="eastAsia" w:ascii="宋体" w:hAnsi="宋体" w:cs="宋体"/>
          <w:snapToGrid w:val="0"/>
          <w:color w:val="000000"/>
          <w:spacing w:val="5"/>
          <w:kern w:val="0"/>
          <w:sz w:val="20"/>
          <w:szCs w:val="20"/>
        </w:rPr>
        <w:t>消防</w:t>
      </w:r>
      <w:r>
        <w:rPr>
          <w:rFonts w:ascii="宋体" w:hAnsi="宋体" w:cs="宋体"/>
          <w:snapToGrid w:val="0"/>
          <w:color w:val="000000"/>
          <w:spacing w:val="5"/>
          <w:kern w:val="0"/>
          <w:sz w:val="20"/>
          <w:szCs w:val="20"/>
        </w:rPr>
        <w:t>法》</w:t>
      </w:r>
      <w:r>
        <w:rPr>
          <w:rFonts w:hint="eastAsia" w:ascii="宋体" w:hAnsi="宋体" w:cs="宋体"/>
          <w:snapToGrid w:val="0"/>
          <w:color w:val="000000"/>
          <w:spacing w:val="5"/>
          <w:kern w:val="0"/>
          <w:sz w:val="20"/>
          <w:szCs w:val="20"/>
        </w:rPr>
        <w:t>（中华人民共和国主席令第八十一号）</w:t>
      </w:r>
    </w:p>
    <w:p w14:paraId="1A0F2CCC">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《中华人民共和国特种设备安全法》</w:t>
      </w:r>
      <w:r>
        <w:rPr>
          <w:rFonts w:hint="eastAsia" w:ascii="宋体" w:hAnsi="宋体" w:cs="宋体"/>
          <w:snapToGrid w:val="0"/>
          <w:color w:val="000000"/>
          <w:spacing w:val="5"/>
          <w:kern w:val="0"/>
          <w:sz w:val="20"/>
          <w:szCs w:val="20"/>
        </w:rPr>
        <w:t>（中华人民共和国主席令第四号）</w:t>
      </w:r>
    </w:p>
    <w:p w14:paraId="1A0F2CCD">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《仓库防火安全管理规则》（中华人民共和国公安部令第6号）</w:t>
      </w:r>
    </w:p>
    <w:p w14:paraId="1A0F2CCE">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《生产安全事故应急预案管理办法》（中华人民共和国应急管理部令第2号）</w:t>
      </w:r>
    </w:p>
    <w:p w14:paraId="1A0F2CCF">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《工贸企业粉尘防爆安全规定》（中华人民共和国应急管理部令第6号）</w:t>
      </w:r>
    </w:p>
    <w:p w14:paraId="1A0F2CD0">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w:t>
      </w:r>
      <w:r>
        <w:rPr>
          <w:rFonts w:hint="eastAsia" w:ascii="宋体" w:hAnsi="宋体" w:cs="宋体"/>
          <w:snapToGrid w:val="0"/>
          <w:color w:val="000000"/>
          <w:spacing w:val="5"/>
          <w:kern w:val="0"/>
          <w:sz w:val="20"/>
          <w:szCs w:val="20"/>
        </w:rPr>
        <w:t>四川</w:t>
      </w:r>
      <w:r>
        <w:rPr>
          <w:rFonts w:ascii="宋体" w:hAnsi="宋体" w:cs="宋体"/>
          <w:snapToGrid w:val="0"/>
          <w:color w:val="000000"/>
          <w:spacing w:val="5"/>
          <w:kern w:val="0"/>
          <w:sz w:val="20"/>
          <w:szCs w:val="20"/>
        </w:rPr>
        <w:t>省安全生产条例》</w:t>
      </w:r>
      <w:r>
        <w:rPr>
          <w:rFonts w:hint="eastAsia" w:ascii="宋体" w:hAnsi="宋体" w:cs="宋体"/>
          <w:snapToGrid w:val="0"/>
          <w:color w:val="000000"/>
          <w:spacing w:val="5"/>
          <w:kern w:val="0"/>
          <w:sz w:val="20"/>
          <w:szCs w:val="20"/>
        </w:rPr>
        <w:t>（四川省第十届人民代表大会常务委员会公告第90号）</w:t>
      </w:r>
    </w:p>
    <w:p w14:paraId="1A0F2CD1">
      <w:pPr>
        <w:widowControl/>
        <w:numPr>
          <w:ilvl w:val="0"/>
          <w:numId w:val="33"/>
        </w:numPr>
        <w:kinsoku w:val="0"/>
        <w:autoSpaceDE w:val="0"/>
        <w:autoSpaceDN w:val="0"/>
        <w:snapToGrid w:val="0"/>
        <w:spacing w:before="218" w:line="228" w:lineRule="auto"/>
        <w:jc w:val="left"/>
        <w:textAlignment w:val="baseline"/>
        <w:rPr>
          <w:rFonts w:ascii="宋体" w:hAnsi="宋体" w:cs="宋体"/>
          <w:snapToGrid w:val="0"/>
          <w:color w:val="000000"/>
          <w:spacing w:val="5"/>
          <w:kern w:val="0"/>
          <w:sz w:val="20"/>
          <w:szCs w:val="20"/>
        </w:rPr>
      </w:pPr>
      <w:r>
        <w:rPr>
          <w:rFonts w:ascii="宋体" w:hAnsi="宋体" w:cs="宋体"/>
          <w:snapToGrid w:val="0"/>
          <w:color w:val="000000"/>
          <w:spacing w:val="5"/>
          <w:kern w:val="0"/>
          <w:sz w:val="20"/>
          <w:szCs w:val="20"/>
        </w:rPr>
        <w:t>《四川省消防条例》</w:t>
      </w:r>
      <w:r>
        <w:rPr>
          <w:rFonts w:hint="eastAsia" w:ascii="宋体" w:hAnsi="宋体" w:cs="宋体"/>
          <w:snapToGrid w:val="0"/>
          <w:color w:val="000000"/>
          <w:spacing w:val="5"/>
          <w:kern w:val="0"/>
          <w:sz w:val="20"/>
          <w:szCs w:val="20"/>
        </w:rPr>
        <w:t>（四川省第十四届人民代表大会常务委员会第十四次会议第二次修订）</w:t>
      </w:r>
    </w:p>
    <w:p w14:paraId="1A0F2CD2">
      <w:pPr>
        <w:pStyle w:val="59"/>
        <w:ind w:firstLine="420"/>
      </w:pPr>
    </w:p>
    <w:sectPr>
      <w:headerReference r:id="rId12" w:type="default"/>
      <w:footerReference r:id="rId13" w:type="default"/>
      <w:pgSz w:w="11906" w:h="16838"/>
      <w:pgMar w:top="1871"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Bahnschrift Condensed">
    <w:panose1 w:val="020B0502040204020203"/>
    <w:charset w:val="00"/>
    <w:family w:val="auto"/>
    <w:pitch w:val="default"/>
    <w:sig w:usb0="A00002C7" w:usb1="00000002"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DC">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DE">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E1">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E3">
    <w:pPr>
      <w:spacing w:line="230" w:lineRule="auto"/>
      <w:ind w:left="8989"/>
      <w:rPr>
        <w:rFonts w:ascii="宋体" w:hAnsi="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F2CE6">
                          <w:pPr>
                            <w:pStyle w:val="18"/>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A0F2CE6">
                    <w:pPr>
                      <w:pStyle w:val="18"/>
                    </w:pPr>
                    <w:r>
                      <w:fldChar w:fldCharType="begin"/>
                    </w:r>
                    <w:r>
                      <w:instrText xml:space="preserve"> PAGE  \* MERGEFORMAT </w:instrText>
                    </w:r>
                    <w:r>
                      <w:fldChar w:fldCharType="separate"/>
                    </w:r>
                    <w:r>
                      <w:t>12</w:t>
                    </w:r>
                    <w:r>
                      <w:fldChar w:fldCharType="end"/>
                    </w:r>
                  </w:p>
                </w:txbxContent>
              </v:textbox>
            </v:shape>
          </w:pict>
        </mc:Fallback>
      </mc:AlternateContent>
    </w:r>
    <w:r>
      <w:rPr>
        <w:rFonts w:ascii="宋体" w:hAnsi="宋体" w:cs="宋体"/>
        <w:spacing w:val="-10"/>
        <w:sz w:val="18"/>
        <w:szCs w:val="18"/>
      </w:rPr>
      <w:t>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DB">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DD">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E0">
    <w:pPr>
      <w:pStyle w:val="64"/>
    </w:pPr>
    <w:r>
      <w:fldChar w:fldCharType="begin"/>
    </w:r>
    <w:r>
      <w:instrText xml:space="preserve"> STYLEREF  标准文件_文件编号  \* MERGEFORMAT </w:instrText>
    </w:r>
    <w:r>
      <w:fldChar w:fldCharType="separate"/>
    </w:r>
    <w:r>
      <w:t>DB/TXXXX—XXXX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DF">
    <w:pPr>
      <w:pStyle w:val="19"/>
      <w:jc w:val="right"/>
    </w:pPr>
    <w:r>
      <w:fldChar w:fldCharType="begin"/>
    </w:r>
    <w:r>
      <w:instrText xml:space="preserve"> STYLEREF  标准文件_文件编号  \* MERGEFORMAT </w:instrText>
    </w:r>
    <w:r>
      <w:fldChar w:fldCharType="separate"/>
    </w:r>
    <w:r>
      <w:t>DB/TXXXX—XXXX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2CE2">
    <w:pPr>
      <w:pStyle w:val="14"/>
      <w:spacing w:before="54" w:line="237" w:lineRule="auto"/>
      <w:ind w:left="7360"/>
      <w:jc w:val="right"/>
      <w:rPr>
        <w:sz w:val="20"/>
        <w:szCs w:val="20"/>
      </w:rPr>
    </w:pPr>
    <w:r>
      <w:rPr>
        <w:sz w:val="20"/>
        <w:szCs w:val="20"/>
        <w:lang w:eastAsia="en-US"/>
      </w:rPr>
      <w:fldChar w:fldCharType="begin"/>
    </w:r>
    <w:r>
      <w:rPr>
        <w:sz w:val="20"/>
        <w:szCs w:val="20"/>
        <w:lang w:eastAsia="en-US"/>
      </w:rPr>
      <w:instrText xml:space="preserve"> STYLEREF  标准文件_文件编号  \* MERGEFORMAT </w:instrText>
    </w:r>
    <w:r>
      <w:rPr>
        <w:sz w:val="20"/>
        <w:szCs w:val="20"/>
        <w:lang w:eastAsia="en-US"/>
      </w:rPr>
      <w:fldChar w:fldCharType="separate"/>
    </w:r>
    <w:r>
      <w:rPr>
        <w:sz w:val="20"/>
        <w:szCs w:val="20"/>
        <w:lang w:eastAsia="en-US"/>
      </w:rPr>
      <w:t>DB/TXXXX—XXXX</w:t>
    </w:r>
    <w:r>
      <w:rPr>
        <w:sz w:val="20"/>
        <w:szCs w:val="20"/>
        <w:lang w:eastAsia="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C3E336C"/>
    <w:multiLevelType w:val="multilevel"/>
    <w:tmpl w:val="1C3E336C"/>
    <w:lvl w:ilvl="0" w:tentative="0">
      <w:start w:val="5"/>
      <w:numFmt w:val="decimal"/>
      <w:lvlText w:val="%1"/>
      <w:lvlJc w:val="left"/>
      <w:pPr>
        <w:ind w:left="525" w:hanging="525"/>
      </w:pPr>
      <w:rPr>
        <w:rFonts w:hint="default"/>
      </w:rPr>
    </w:lvl>
    <w:lvl w:ilvl="1" w:tentative="0">
      <w:start w:val="2"/>
      <w:numFmt w:val="decimal"/>
      <w:lvlText w:val="%1.%2"/>
      <w:lvlJc w:val="left"/>
      <w:pPr>
        <w:ind w:left="735" w:hanging="525"/>
      </w:pPr>
      <w:rPr>
        <w:rFonts w:hint="default"/>
      </w:rPr>
    </w:lvl>
    <w:lvl w:ilvl="2" w:tentative="0">
      <w:start w:val="2"/>
      <w:numFmt w:val="decimal"/>
      <w:lvlText w:val="%1.%2.%3"/>
      <w:lvlJc w:val="left"/>
      <w:pPr>
        <w:ind w:left="945" w:hanging="525"/>
      </w:pPr>
      <w:rPr>
        <w:rFonts w:hint="default"/>
      </w:rPr>
    </w:lvl>
    <w:lvl w:ilvl="3" w:tentative="0">
      <w:start w:val="1"/>
      <w:numFmt w:val="decimal"/>
      <w:lvlText w:val="%1.%2.%3.%4"/>
      <w:lvlJc w:val="left"/>
      <w:pPr>
        <w:ind w:left="1350" w:hanging="720"/>
      </w:pPr>
      <w:rPr>
        <w:rFonts w:hint="default"/>
      </w:rPr>
    </w:lvl>
    <w:lvl w:ilvl="4" w:tentative="0">
      <w:start w:val="1"/>
      <w:numFmt w:val="decimal"/>
      <w:lvlText w:val="%1.%2.%3.%4.%5"/>
      <w:lvlJc w:val="left"/>
      <w:pPr>
        <w:ind w:left="1560" w:hanging="720"/>
      </w:pPr>
      <w:rPr>
        <w:rFonts w:hint="default"/>
      </w:rPr>
    </w:lvl>
    <w:lvl w:ilvl="5" w:tentative="0">
      <w:start w:val="1"/>
      <w:numFmt w:val="decimal"/>
      <w:lvlText w:val="%1.%2.%3.%4.%5.%6"/>
      <w:lvlJc w:val="left"/>
      <w:pPr>
        <w:ind w:left="2130" w:hanging="1080"/>
      </w:pPr>
      <w:rPr>
        <w:rFonts w:hint="default"/>
      </w:rPr>
    </w:lvl>
    <w:lvl w:ilvl="6" w:tentative="0">
      <w:start w:val="1"/>
      <w:numFmt w:val="decimal"/>
      <w:lvlText w:val="%1.%2.%3.%4.%5.%6.%7"/>
      <w:lvlJc w:val="left"/>
      <w:pPr>
        <w:ind w:left="2340" w:hanging="1080"/>
      </w:pPr>
      <w:rPr>
        <w:rFonts w:hint="default"/>
      </w:rPr>
    </w:lvl>
    <w:lvl w:ilvl="7" w:tentative="0">
      <w:start w:val="1"/>
      <w:numFmt w:val="decimal"/>
      <w:lvlText w:val="%1.%2.%3.%4.%5.%6.%7.%8"/>
      <w:lvlJc w:val="left"/>
      <w:pPr>
        <w:ind w:left="2550" w:hanging="1080"/>
      </w:pPr>
      <w:rPr>
        <w:rFonts w:hint="default"/>
      </w:rPr>
    </w:lvl>
    <w:lvl w:ilvl="8" w:tentative="0">
      <w:start w:val="1"/>
      <w:numFmt w:val="decimal"/>
      <w:lvlText w:val="%1.%2.%3.%4.%5.%6.%7.%8.%9"/>
      <w:lvlJc w:val="left"/>
      <w:pPr>
        <w:ind w:left="3120" w:hanging="1440"/>
      </w:pPr>
      <w:rPr>
        <w:rFonts w:hint="default"/>
      </w:r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9E2FE52"/>
    <w:multiLevelType w:val="singleLevel"/>
    <w:tmpl w:val="59E2FE52"/>
    <w:lvl w:ilvl="0" w:tentative="0">
      <w:start w:val="1"/>
      <w:numFmt w:val="decimal"/>
      <w:suff w:val="space"/>
      <w:lvlText w:val="[%1]"/>
      <w:lvlJc w:val="left"/>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10"/>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9"/>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jZWM0MzljOGEzYzQ3Yjk3ODZhMDA1NTkwZmFiOGQifQ=="/>
  </w:docVars>
  <w:rsids>
    <w:rsidRoot w:val="00246492"/>
    <w:rsid w:val="0000040A"/>
    <w:rsid w:val="00000A94"/>
    <w:rsid w:val="00001972"/>
    <w:rsid w:val="00001D9A"/>
    <w:rsid w:val="0000790D"/>
    <w:rsid w:val="00007B3A"/>
    <w:rsid w:val="000107E0"/>
    <w:rsid w:val="00011FDE"/>
    <w:rsid w:val="00012FFD"/>
    <w:rsid w:val="00014162"/>
    <w:rsid w:val="00014340"/>
    <w:rsid w:val="00016076"/>
    <w:rsid w:val="00016A9C"/>
    <w:rsid w:val="00022184"/>
    <w:rsid w:val="00022762"/>
    <w:rsid w:val="00023806"/>
    <w:rsid w:val="0002386F"/>
    <w:rsid w:val="000238E0"/>
    <w:rsid w:val="000249DB"/>
    <w:rsid w:val="0002548B"/>
    <w:rsid w:val="0002595E"/>
    <w:rsid w:val="00026531"/>
    <w:rsid w:val="00030184"/>
    <w:rsid w:val="000303C3"/>
    <w:rsid w:val="00032AE2"/>
    <w:rsid w:val="000331D3"/>
    <w:rsid w:val="000331EE"/>
    <w:rsid w:val="000346A5"/>
    <w:rsid w:val="000359C3"/>
    <w:rsid w:val="00035A7D"/>
    <w:rsid w:val="0004247F"/>
    <w:rsid w:val="0004249A"/>
    <w:rsid w:val="00042BAC"/>
    <w:rsid w:val="00043282"/>
    <w:rsid w:val="00044286"/>
    <w:rsid w:val="00047F28"/>
    <w:rsid w:val="000503AA"/>
    <w:rsid w:val="000506A1"/>
    <w:rsid w:val="000515DD"/>
    <w:rsid w:val="0005265A"/>
    <w:rsid w:val="000539DD"/>
    <w:rsid w:val="00053BD3"/>
    <w:rsid w:val="0005449C"/>
    <w:rsid w:val="000556ED"/>
    <w:rsid w:val="00055FE2"/>
    <w:rsid w:val="0005616F"/>
    <w:rsid w:val="00060C2E"/>
    <w:rsid w:val="00061033"/>
    <w:rsid w:val="000619E9"/>
    <w:rsid w:val="000622D4"/>
    <w:rsid w:val="0006357D"/>
    <w:rsid w:val="00067F1E"/>
    <w:rsid w:val="000712C0"/>
    <w:rsid w:val="00071CC0"/>
    <w:rsid w:val="0007243E"/>
    <w:rsid w:val="000726DF"/>
    <w:rsid w:val="000735E9"/>
    <w:rsid w:val="00073C8C"/>
    <w:rsid w:val="00074603"/>
    <w:rsid w:val="00077B64"/>
    <w:rsid w:val="00080A1C"/>
    <w:rsid w:val="00082317"/>
    <w:rsid w:val="00083D2C"/>
    <w:rsid w:val="00084DE7"/>
    <w:rsid w:val="00086AA1"/>
    <w:rsid w:val="00087A77"/>
    <w:rsid w:val="00090CA6"/>
    <w:rsid w:val="000916A6"/>
    <w:rsid w:val="00092B8A"/>
    <w:rsid w:val="00092FB0"/>
    <w:rsid w:val="000934C5"/>
    <w:rsid w:val="00093D25"/>
    <w:rsid w:val="00093DAB"/>
    <w:rsid w:val="00094D73"/>
    <w:rsid w:val="00096D63"/>
    <w:rsid w:val="000A0B60"/>
    <w:rsid w:val="000A0EB8"/>
    <w:rsid w:val="000A19FC"/>
    <w:rsid w:val="000A296B"/>
    <w:rsid w:val="000A7311"/>
    <w:rsid w:val="000B060F"/>
    <w:rsid w:val="000B14DA"/>
    <w:rsid w:val="000B1592"/>
    <w:rsid w:val="000B1FF2"/>
    <w:rsid w:val="000B3CDA"/>
    <w:rsid w:val="000B6A0B"/>
    <w:rsid w:val="000C0F6C"/>
    <w:rsid w:val="000C11DB"/>
    <w:rsid w:val="000C1492"/>
    <w:rsid w:val="000C1D2F"/>
    <w:rsid w:val="000C2FBD"/>
    <w:rsid w:val="000C4B41"/>
    <w:rsid w:val="000C57D6"/>
    <w:rsid w:val="000C6362"/>
    <w:rsid w:val="000C7666"/>
    <w:rsid w:val="000D0A9C"/>
    <w:rsid w:val="000D1795"/>
    <w:rsid w:val="000D329A"/>
    <w:rsid w:val="000D3C83"/>
    <w:rsid w:val="000D4B9C"/>
    <w:rsid w:val="000D4EB6"/>
    <w:rsid w:val="000D6546"/>
    <w:rsid w:val="000D753B"/>
    <w:rsid w:val="000E03CB"/>
    <w:rsid w:val="000E0B63"/>
    <w:rsid w:val="000E1100"/>
    <w:rsid w:val="000E4C9E"/>
    <w:rsid w:val="000E6FD7"/>
    <w:rsid w:val="000F06E1"/>
    <w:rsid w:val="000F0E3C"/>
    <w:rsid w:val="000F19D5"/>
    <w:rsid w:val="000F2B7B"/>
    <w:rsid w:val="000F3153"/>
    <w:rsid w:val="000F34CF"/>
    <w:rsid w:val="000F4AEA"/>
    <w:rsid w:val="000F5FE6"/>
    <w:rsid w:val="000F67E9"/>
    <w:rsid w:val="0010124A"/>
    <w:rsid w:val="001027FF"/>
    <w:rsid w:val="00104926"/>
    <w:rsid w:val="00112C45"/>
    <w:rsid w:val="00113B1E"/>
    <w:rsid w:val="0011711C"/>
    <w:rsid w:val="00123153"/>
    <w:rsid w:val="00124E4F"/>
    <w:rsid w:val="001257D1"/>
    <w:rsid w:val="001260B7"/>
    <w:rsid w:val="001265CB"/>
    <w:rsid w:val="001269DD"/>
    <w:rsid w:val="00130B19"/>
    <w:rsid w:val="001321C6"/>
    <w:rsid w:val="001325C4"/>
    <w:rsid w:val="00133010"/>
    <w:rsid w:val="001338EE"/>
    <w:rsid w:val="00133AAE"/>
    <w:rsid w:val="00135323"/>
    <w:rsid w:val="001356C4"/>
    <w:rsid w:val="00141114"/>
    <w:rsid w:val="00142969"/>
    <w:rsid w:val="001457E7"/>
    <w:rsid w:val="00145D9D"/>
    <w:rsid w:val="00146388"/>
    <w:rsid w:val="0015173B"/>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0E21"/>
    <w:rsid w:val="001913C4"/>
    <w:rsid w:val="0019257E"/>
    <w:rsid w:val="0019348F"/>
    <w:rsid w:val="00193A07"/>
    <w:rsid w:val="00194C95"/>
    <w:rsid w:val="00195C34"/>
    <w:rsid w:val="00196EF5"/>
    <w:rsid w:val="001A1907"/>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D4B55"/>
    <w:rsid w:val="001E1B6A"/>
    <w:rsid w:val="001E2484"/>
    <w:rsid w:val="001E3CC4"/>
    <w:rsid w:val="001E4882"/>
    <w:rsid w:val="001E4A11"/>
    <w:rsid w:val="001E73AB"/>
    <w:rsid w:val="001F08D2"/>
    <w:rsid w:val="001F092D"/>
    <w:rsid w:val="001F143A"/>
    <w:rsid w:val="001F1605"/>
    <w:rsid w:val="001F2508"/>
    <w:rsid w:val="001F4816"/>
    <w:rsid w:val="001F69B4"/>
    <w:rsid w:val="001F76A3"/>
    <w:rsid w:val="001F77C7"/>
    <w:rsid w:val="00200183"/>
    <w:rsid w:val="00200333"/>
    <w:rsid w:val="00200E44"/>
    <w:rsid w:val="0020107D"/>
    <w:rsid w:val="002029CD"/>
    <w:rsid w:val="00202AA4"/>
    <w:rsid w:val="002031F7"/>
    <w:rsid w:val="002040E6"/>
    <w:rsid w:val="00204BE6"/>
    <w:rsid w:val="00204BFB"/>
    <w:rsid w:val="0020527B"/>
    <w:rsid w:val="002055CE"/>
    <w:rsid w:val="00205F2C"/>
    <w:rsid w:val="00210B15"/>
    <w:rsid w:val="00210BFA"/>
    <w:rsid w:val="002142EA"/>
    <w:rsid w:val="002204BB"/>
    <w:rsid w:val="00221B79"/>
    <w:rsid w:val="00221C6B"/>
    <w:rsid w:val="002253A1"/>
    <w:rsid w:val="00225CF8"/>
    <w:rsid w:val="0022794E"/>
    <w:rsid w:val="002318D9"/>
    <w:rsid w:val="00233D64"/>
    <w:rsid w:val="0023482A"/>
    <w:rsid w:val="002359CB"/>
    <w:rsid w:val="00240B4A"/>
    <w:rsid w:val="00243540"/>
    <w:rsid w:val="0024497B"/>
    <w:rsid w:val="0024515B"/>
    <w:rsid w:val="00246021"/>
    <w:rsid w:val="00246492"/>
    <w:rsid w:val="0024666E"/>
    <w:rsid w:val="00246F01"/>
    <w:rsid w:val="00247F52"/>
    <w:rsid w:val="00250B25"/>
    <w:rsid w:val="00250BBE"/>
    <w:rsid w:val="002515C2"/>
    <w:rsid w:val="0025194F"/>
    <w:rsid w:val="0025276D"/>
    <w:rsid w:val="00254AAE"/>
    <w:rsid w:val="0026148A"/>
    <w:rsid w:val="00262696"/>
    <w:rsid w:val="00263D25"/>
    <w:rsid w:val="002643C3"/>
    <w:rsid w:val="00264A0C"/>
    <w:rsid w:val="00266EEB"/>
    <w:rsid w:val="00267EF4"/>
    <w:rsid w:val="00270CB8"/>
    <w:rsid w:val="00271D7C"/>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425"/>
    <w:rsid w:val="002B4508"/>
    <w:rsid w:val="002B5779"/>
    <w:rsid w:val="002B7332"/>
    <w:rsid w:val="002B7F51"/>
    <w:rsid w:val="002C09E7"/>
    <w:rsid w:val="002C1E06"/>
    <w:rsid w:val="002C3F07"/>
    <w:rsid w:val="002C4830"/>
    <w:rsid w:val="002C5278"/>
    <w:rsid w:val="002C64FE"/>
    <w:rsid w:val="002C7EBB"/>
    <w:rsid w:val="002D06C1"/>
    <w:rsid w:val="002D0846"/>
    <w:rsid w:val="002D09F2"/>
    <w:rsid w:val="002D42B5"/>
    <w:rsid w:val="002D47FE"/>
    <w:rsid w:val="002D4F1A"/>
    <w:rsid w:val="002D6EC6"/>
    <w:rsid w:val="002D79AC"/>
    <w:rsid w:val="002E039D"/>
    <w:rsid w:val="002E2F4E"/>
    <w:rsid w:val="002E4D5A"/>
    <w:rsid w:val="002E6326"/>
    <w:rsid w:val="002F1407"/>
    <w:rsid w:val="002F2415"/>
    <w:rsid w:val="002F30E0"/>
    <w:rsid w:val="002F35E4"/>
    <w:rsid w:val="002F3730"/>
    <w:rsid w:val="002F376B"/>
    <w:rsid w:val="002F38E1"/>
    <w:rsid w:val="002F76CB"/>
    <w:rsid w:val="002F7AF6"/>
    <w:rsid w:val="00300E63"/>
    <w:rsid w:val="00302F5F"/>
    <w:rsid w:val="00303BE4"/>
    <w:rsid w:val="0030441D"/>
    <w:rsid w:val="00306063"/>
    <w:rsid w:val="003078B1"/>
    <w:rsid w:val="003104B4"/>
    <w:rsid w:val="003108FC"/>
    <w:rsid w:val="00313B85"/>
    <w:rsid w:val="00314E98"/>
    <w:rsid w:val="00317988"/>
    <w:rsid w:val="003221B4"/>
    <w:rsid w:val="0032258D"/>
    <w:rsid w:val="003225B8"/>
    <w:rsid w:val="00322E62"/>
    <w:rsid w:val="00324D13"/>
    <w:rsid w:val="00324EDD"/>
    <w:rsid w:val="00325AE0"/>
    <w:rsid w:val="00330F13"/>
    <w:rsid w:val="0033171B"/>
    <w:rsid w:val="003331E4"/>
    <w:rsid w:val="00335BFD"/>
    <w:rsid w:val="00336C64"/>
    <w:rsid w:val="00337162"/>
    <w:rsid w:val="0034194F"/>
    <w:rsid w:val="003441DE"/>
    <w:rsid w:val="00344605"/>
    <w:rsid w:val="003474AA"/>
    <w:rsid w:val="00350D1D"/>
    <w:rsid w:val="00352C83"/>
    <w:rsid w:val="003564E8"/>
    <w:rsid w:val="003615D2"/>
    <w:rsid w:val="0036429C"/>
    <w:rsid w:val="00364A53"/>
    <w:rsid w:val="003654CB"/>
    <w:rsid w:val="00365AA9"/>
    <w:rsid w:val="00365F86"/>
    <w:rsid w:val="00365F87"/>
    <w:rsid w:val="0036686D"/>
    <w:rsid w:val="00366E89"/>
    <w:rsid w:val="003705F4"/>
    <w:rsid w:val="00370D58"/>
    <w:rsid w:val="0037113B"/>
    <w:rsid w:val="00371316"/>
    <w:rsid w:val="00376713"/>
    <w:rsid w:val="00377EF7"/>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B9"/>
    <w:rsid w:val="003974EB"/>
    <w:rsid w:val="00397CC5"/>
    <w:rsid w:val="003A0486"/>
    <w:rsid w:val="003A0F29"/>
    <w:rsid w:val="003A1582"/>
    <w:rsid w:val="003A4077"/>
    <w:rsid w:val="003A6C6A"/>
    <w:rsid w:val="003B0966"/>
    <w:rsid w:val="003B09AD"/>
    <w:rsid w:val="003B13E4"/>
    <w:rsid w:val="003B1F18"/>
    <w:rsid w:val="003B5BF0"/>
    <w:rsid w:val="003B60BF"/>
    <w:rsid w:val="003B69D6"/>
    <w:rsid w:val="003B6BE3"/>
    <w:rsid w:val="003C010C"/>
    <w:rsid w:val="003C0A6C"/>
    <w:rsid w:val="003C14F8"/>
    <w:rsid w:val="003C5A43"/>
    <w:rsid w:val="003C5FBD"/>
    <w:rsid w:val="003D035C"/>
    <w:rsid w:val="003D0519"/>
    <w:rsid w:val="003D0FF6"/>
    <w:rsid w:val="003D262C"/>
    <w:rsid w:val="003D3263"/>
    <w:rsid w:val="003D6D61"/>
    <w:rsid w:val="003E091D"/>
    <w:rsid w:val="003E1C53"/>
    <w:rsid w:val="003E2A69"/>
    <w:rsid w:val="003E2D49"/>
    <w:rsid w:val="003E2FD4"/>
    <w:rsid w:val="003E49F6"/>
    <w:rsid w:val="003E5B90"/>
    <w:rsid w:val="003E660F"/>
    <w:rsid w:val="003F0841"/>
    <w:rsid w:val="003F23D3"/>
    <w:rsid w:val="003F2874"/>
    <w:rsid w:val="003F2C45"/>
    <w:rsid w:val="003F3F08"/>
    <w:rsid w:val="003F49F1"/>
    <w:rsid w:val="003F6272"/>
    <w:rsid w:val="003F6CA2"/>
    <w:rsid w:val="003F6EE1"/>
    <w:rsid w:val="00400E72"/>
    <w:rsid w:val="00401400"/>
    <w:rsid w:val="00404869"/>
    <w:rsid w:val="00405884"/>
    <w:rsid w:val="00407D39"/>
    <w:rsid w:val="0041477A"/>
    <w:rsid w:val="004167A3"/>
    <w:rsid w:val="00421804"/>
    <w:rsid w:val="00421C04"/>
    <w:rsid w:val="00425385"/>
    <w:rsid w:val="00432DAA"/>
    <w:rsid w:val="00434305"/>
    <w:rsid w:val="00434EF5"/>
    <w:rsid w:val="00435DF7"/>
    <w:rsid w:val="0044083F"/>
    <w:rsid w:val="00440BD5"/>
    <w:rsid w:val="00441AE7"/>
    <w:rsid w:val="00445574"/>
    <w:rsid w:val="004467FB"/>
    <w:rsid w:val="00450548"/>
    <w:rsid w:val="00452D6B"/>
    <w:rsid w:val="00453034"/>
    <w:rsid w:val="00454484"/>
    <w:rsid w:val="00454A6F"/>
    <w:rsid w:val="0045517B"/>
    <w:rsid w:val="00455316"/>
    <w:rsid w:val="00456529"/>
    <w:rsid w:val="0046144D"/>
    <w:rsid w:val="00463B77"/>
    <w:rsid w:val="00463C7B"/>
    <w:rsid w:val="004644A6"/>
    <w:rsid w:val="004659BD"/>
    <w:rsid w:val="00470775"/>
    <w:rsid w:val="004746B1"/>
    <w:rsid w:val="0047583F"/>
    <w:rsid w:val="00475DE8"/>
    <w:rsid w:val="00477880"/>
    <w:rsid w:val="004803E2"/>
    <w:rsid w:val="00480664"/>
    <w:rsid w:val="00481C44"/>
    <w:rsid w:val="00484936"/>
    <w:rsid w:val="00485C89"/>
    <w:rsid w:val="00486BE3"/>
    <w:rsid w:val="004905E4"/>
    <w:rsid w:val="00490A30"/>
    <w:rsid w:val="00490A89"/>
    <w:rsid w:val="00490AB4"/>
    <w:rsid w:val="00492521"/>
    <w:rsid w:val="00492F02"/>
    <w:rsid w:val="004939AE"/>
    <w:rsid w:val="00494C42"/>
    <w:rsid w:val="00497494"/>
    <w:rsid w:val="004A0538"/>
    <w:rsid w:val="004A12DF"/>
    <w:rsid w:val="004A1BA8"/>
    <w:rsid w:val="004A4B57"/>
    <w:rsid w:val="004A5D46"/>
    <w:rsid w:val="004A63FA"/>
    <w:rsid w:val="004A69DF"/>
    <w:rsid w:val="004B0272"/>
    <w:rsid w:val="004B2701"/>
    <w:rsid w:val="004B2E1B"/>
    <w:rsid w:val="004B3AA8"/>
    <w:rsid w:val="004B3E93"/>
    <w:rsid w:val="004C1FBC"/>
    <w:rsid w:val="004C27B1"/>
    <w:rsid w:val="004C2FEF"/>
    <w:rsid w:val="004C3F1D"/>
    <w:rsid w:val="004C458D"/>
    <w:rsid w:val="004C7556"/>
    <w:rsid w:val="004C7E8B"/>
    <w:rsid w:val="004C7E9D"/>
    <w:rsid w:val="004C7F67"/>
    <w:rsid w:val="004D04D3"/>
    <w:rsid w:val="004D076D"/>
    <w:rsid w:val="004D0EF1"/>
    <w:rsid w:val="004D2253"/>
    <w:rsid w:val="004D4072"/>
    <w:rsid w:val="004D4406"/>
    <w:rsid w:val="004D7C42"/>
    <w:rsid w:val="004E0465"/>
    <w:rsid w:val="004E127B"/>
    <w:rsid w:val="004E1C0A"/>
    <w:rsid w:val="004E30C5"/>
    <w:rsid w:val="004E4AA5"/>
    <w:rsid w:val="004E4AEE"/>
    <w:rsid w:val="004E59E3"/>
    <w:rsid w:val="004E67C0"/>
    <w:rsid w:val="004F2129"/>
    <w:rsid w:val="004F391A"/>
    <w:rsid w:val="004F3CFB"/>
    <w:rsid w:val="004F5081"/>
    <w:rsid w:val="004F6456"/>
    <w:rsid w:val="004F696E"/>
    <w:rsid w:val="004F6C71"/>
    <w:rsid w:val="00501139"/>
    <w:rsid w:val="00502EC2"/>
    <w:rsid w:val="0050363E"/>
    <w:rsid w:val="005039BC"/>
    <w:rsid w:val="0050401A"/>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C02"/>
    <w:rsid w:val="00544E47"/>
    <w:rsid w:val="005479DA"/>
    <w:rsid w:val="00547BCC"/>
    <w:rsid w:val="0055013B"/>
    <w:rsid w:val="00551F6F"/>
    <w:rsid w:val="005524F9"/>
    <w:rsid w:val="00555044"/>
    <w:rsid w:val="00561475"/>
    <w:rsid w:val="0056487B"/>
    <w:rsid w:val="00564FB9"/>
    <w:rsid w:val="00565D19"/>
    <w:rsid w:val="00572E37"/>
    <w:rsid w:val="00573D9E"/>
    <w:rsid w:val="005801E3"/>
    <w:rsid w:val="00581802"/>
    <w:rsid w:val="005836A8"/>
    <w:rsid w:val="0058409C"/>
    <w:rsid w:val="0058413D"/>
    <w:rsid w:val="00584262"/>
    <w:rsid w:val="00585F29"/>
    <w:rsid w:val="00586630"/>
    <w:rsid w:val="00587ADD"/>
    <w:rsid w:val="00591782"/>
    <w:rsid w:val="005929D9"/>
    <w:rsid w:val="00593D95"/>
    <w:rsid w:val="00596160"/>
    <w:rsid w:val="005966E2"/>
    <w:rsid w:val="00597007"/>
    <w:rsid w:val="005A0966"/>
    <w:rsid w:val="005A11B7"/>
    <w:rsid w:val="005A260B"/>
    <w:rsid w:val="005A4A1B"/>
    <w:rsid w:val="005A6E57"/>
    <w:rsid w:val="005A7830"/>
    <w:rsid w:val="005A7FCE"/>
    <w:rsid w:val="005B0F3F"/>
    <w:rsid w:val="005B209F"/>
    <w:rsid w:val="005B2E16"/>
    <w:rsid w:val="005B46E9"/>
    <w:rsid w:val="005B4903"/>
    <w:rsid w:val="005B51CE"/>
    <w:rsid w:val="005B5885"/>
    <w:rsid w:val="005B5CD7"/>
    <w:rsid w:val="005B6CF6"/>
    <w:rsid w:val="005B7422"/>
    <w:rsid w:val="005C1402"/>
    <w:rsid w:val="005C29B8"/>
    <w:rsid w:val="005C5F21"/>
    <w:rsid w:val="005C7156"/>
    <w:rsid w:val="005D0C75"/>
    <w:rsid w:val="005D2BCE"/>
    <w:rsid w:val="005D4171"/>
    <w:rsid w:val="005D6A95"/>
    <w:rsid w:val="005D6B2C"/>
    <w:rsid w:val="005D6D9C"/>
    <w:rsid w:val="005E2335"/>
    <w:rsid w:val="005E34CA"/>
    <w:rsid w:val="005E3C18"/>
    <w:rsid w:val="005E6812"/>
    <w:rsid w:val="005E7881"/>
    <w:rsid w:val="005E78E0"/>
    <w:rsid w:val="005F0D9C"/>
    <w:rsid w:val="005F284E"/>
    <w:rsid w:val="005F49ED"/>
    <w:rsid w:val="005F5880"/>
    <w:rsid w:val="006015CE"/>
    <w:rsid w:val="00603DC1"/>
    <w:rsid w:val="00604784"/>
    <w:rsid w:val="00606419"/>
    <w:rsid w:val="0060655E"/>
    <w:rsid w:val="00607D29"/>
    <w:rsid w:val="006106BD"/>
    <w:rsid w:val="0061221B"/>
    <w:rsid w:val="00612952"/>
    <w:rsid w:val="0061326E"/>
    <w:rsid w:val="00614CC1"/>
    <w:rsid w:val="00615A9D"/>
    <w:rsid w:val="00617387"/>
    <w:rsid w:val="006205D6"/>
    <w:rsid w:val="006251BF"/>
    <w:rsid w:val="006252D8"/>
    <w:rsid w:val="006259BC"/>
    <w:rsid w:val="0062636B"/>
    <w:rsid w:val="006313BE"/>
    <w:rsid w:val="00632182"/>
    <w:rsid w:val="00632AE0"/>
    <w:rsid w:val="00633C17"/>
    <w:rsid w:val="0063663B"/>
    <w:rsid w:val="00636E3E"/>
    <w:rsid w:val="006379F7"/>
    <w:rsid w:val="00637E4D"/>
    <w:rsid w:val="00640620"/>
    <w:rsid w:val="00641A1F"/>
    <w:rsid w:val="00644CA4"/>
    <w:rsid w:val="00645904"/>
    <w:rsid w:val="00651ACB"/>
    <w:rsid w:val="00651C47"/>
    <w:rsid w:val="00652089"/>
    <w:rsid w:val="00652AB2"/>
    <w:rsid w:val="00653FED"/>
    <w:rsid w:val="00654EC0"/>
    <w:rsid w:val="0065525B"/>
    <w:rsid w:val="00655D4F"/>
    <w:rsid w:val="00656D29"/>
    <w:rsid w:val="00663A66"/>
    <w:rsid w:val="00663C76"/>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093B"/>
    <w:rsid w:val="006A1608"/>
    <w:rsid w:val="006A214D"/>
    <w:rsid w:val="006A25E5"/>
    <w:rsid w:val="006A2B46"/>
    <w:rsid w:val="006A336D"/>
    <w:rsid w:val="006A37B9"/>
    <w:rsid w:val="006A51EA"/>
    <w:rsid w:val="006B08CC"/>
    <w:rsid w:val="006B2672"/>
    <w:rsid w:val="006B54BF"/>
    <w:rsid w:val="006B5F44"/>
    <w:rsid w:val="006B5F90"/>
    <w:rsid w:val="006B62E4"/>
    <w:rsid w:val="006C1BBA"/>
    <w:rsid w:val="006C2079"/>
    <w:rsid w:val="006C58F0"/>
    <w:rsid w:val="006C5A62"/>
    <w:rsid w:val="006C5D68"/>
    <w:rsid w:val="006C640F"/>
    <w:rsid w:val="006C6976"/>
    <w:rsid w:val="006C6DD0"/>
    <w:rsid w:val="006D04EA"/>
    <w:rsid w:val="006D1475"/>
    <w:rsid w:val="006D16C4"/>
    <w:rsid w:val="006D3E96"/>
    <w:rsid w:val="006D4515"/>
    <w:rsid w:val="006D4BB1"/>
    <w:rsid w:val="006D6593"/>
    <w:rsid w:val="006D77F0"/>
    <w:rsid w:val="006E21C3"/>
    <w:rsid w:val="006F03A8"/>
    <w:rsid w:val="006F2ACA"/>
    <w:rsid w:val="006F2ADC"/>
    <w:rsid w:val="006F2BFE"/>
    <w:rsid w:val="006F31E9"/>
    <w:rsid w:val="006F327C"/>
    <w:rsid w:val="006F6284"/>
    <w:rsid w:val="007002C5"/>
    <w:rsid w:val="00704387"/>
    <w:rsid w:val="00705F08"/>
    <w:rsid w:val="00707669"/>
    <w:rsid w:val="00711CBA"/>
    <w:rsid w:val="00711FB5"/>
    <w:rsid w:val="00712A01"/>
    <w:rsid w:val="00714F58"/>
    <w:rsid w:val="00722FBF"/>
    <w:rsid w:val="00722FC2"/>
    <w:rsid w:val="00724B5C"/>
    <w:rsid w:val="00725949"/>
    <w:rsid w:val="007275C0"/>
    <w:rsid w:val="00727FA2"/>
    <w:rsid w:val="0073015C"/>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8A2"/>
    <w:rsid w:val="00752B4D"/>
    <w:rsid w:val="0075381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86F06"/>
    <w:rsid w:val="007959E8"/>
    <w:rsid w:val="00795E9C"/>
    <w:rsid w:val="007A0521"/>
    <w:rsid w:val="007A2C8E"/>
    <w:rsid w:val="007A2E12"/>
    <w:rsid w:val="007A3475"/>
    <w:rsid w:val="007A41C8"/>
    <w:rsid w:val="007A54CE"/>
    <w:rsid w:val="007A6FD9"/>
    <w:rsid w:val="007A7FFA"/>
    <w:rsid w:val="007B04EB"/>
    <w:rsid w:val="007B0D4F"/>
    <w:rsid w:val="007B0E6A"/>
    <w:rsid w:val="007B3833"/>
    <w:rsid w:val="007B5A3D"/>
    <w:rsid w:val="007B5B95"/>
    <w:rsid w:val="007B68EA"/>
    <w:rsid w:val="007B6F7B"/>
    <w:rsid w:val="007B7453"/>
    <w:rsid w:val="007C039F"/>
    <w:rsid w:val="007C2D89"/>
    <w:rsid w:val="007C4593"/>
    <w:rsid w:val="007C5309"/>
    <w:rsid w:val="007C6069"/>
    <w:rsid w:val="007C65E9"/>
    <w:rsid w:val="007C6FFE"/>
    <w:rsid w:val="007D06C4"/>
    <w:rsid w:val="007D1352"/>
    <w:rsid w:val="007D1B81"/>
    <w:rsid w:val="007D2508"/>
    <w:rsid w:val="007D346A"/>
    <w:rsid w:val="007D4E47"/>
    <w:rsid w:val="007D6518"/>
    <w:rsid w:val="007D76BD"/>
    <w:rsid w:val="007E0BF1"/>
    <w:rsid w:val="007E3A3D"/>
    <w:rsid w:val="007E707B"/>
    <w:rsid w:val="007F0ED8"/>
    <w:rsid w:val="007F0F63"/>
    <w:rsid w:val="007F37E9"/>
    <w:rsid w:val="007F6ECF"/>
    <w:rsid w:val="007F75CE"/>
    <w:rsid w:val="0080091D"/>
    <w:rsid w:val="008013A4"/>
    <w:rsid w:val="00802158"/>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3D26"/>
    <w:rsid w:val="00825138"/>
    <w:rsid w:val="00825DFD"/>
    <w:rsid w:val="008269DD"/>
    <w:rsid w:val="00830621"/>
    <w:rsid w:val="00831908"/>
    <w:rsid w:val="00832FD7"/>
    <w:rsid w:val="0083348C"/>
    <w:rsid w:val="008373D3"/>
    <w:rsid w:val="00840617"/>
    <w:rsid w:val="00840F84"/>
    <w:rsid w:val="00842A47"/>
    <w:rsid w:val="00843C13"/>
    <w:rsid w:val="008454F8"/>
    <w:rsid w:val="0085173A"/>
    <w:rsid w:val="008560D7"/>
    <w:rsid w:val="008603CE"/>
    <w:rsid w:val="008620FC"/>
    <w:rsid w:val="008625F7"/>
    <w:rsid w:val="008627A5"/>
    <w:rsid w:val="008627BF"/>
    <w:rsid w:val="00863E05"/>
    <w:rsid w:val="008651FF"/>
    <w:rsid w:val="00865ACA"/>
    <w:rsid w:val="00865D28"/>
    <w:rsid w:val="00865F85"/>
    <w:rsid w:val="00867C10"/>
    <w:rsid w:val="00870439"/>
    <w:rsid w:val="00870DA1"/>
    <w:rsid w:val="00880D0B"/>
    <w:rsid w:val="008812E2"/>
    <w:rsid w:val="00881DD5"/>
    <w:rsid w:val="00883F93"/>
    <w:rsid w:val="00884DB3"/>
    <w:rsid w:val="00885A9D"/>
    <w:rsid w:val="008864F6"/>
    <w:rsid w:val="0089049D"/>
    <w:rsid w:val="008904FB"/>
    <w:rsid w:val="008915E7"/>
    <w:rsid w:val="008916E6"/>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0ED3"/>
    <w:rsid w:val="008C1797"/>
    <w:rsid w:val="008C219C"/>
    <w:rsid w:val="008C475E"/>
    <w:rsid w:val="008C5E4A"/>
    <w:rsid w:val="008C619A"/>
    <w:rsid w:val="008D0CE8"/>
    <w:rsid w:val="008D2D1D"/>
    <w:rsid w:val="008D3827"/>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8A5"/>
    <w:rsid w:val="008F1ED3"/>
    <w:rsid w:val="008F4C29"/>
    <w:rsid w:val="008F70BD"/>
    <w:rsid w:val="008F788F"/>
    <w:rsid w:val="008F7EA2"/>
    <w:rsid w:val="009010AE"/>
    <w:rsid w:val="00902722"/>
    <w:rsid w:val="009027BC"/>
    <w:rsid w:val="00904434"/>
    <w:rsid w:val="009062E6"/>
    <w:rsid w:val="00911AC1"/>
    <w:rsid w:val="00911BE5"/>
    <w:rsid w:val="00913CA9"/>
    <w:rsid w:val="009145AE"/>
    <w:rsid w:val="009146CE"/>
    <w:rsid w:val="00914CA7"/>
    <w:rsid w:val="00915C3E"/>
    <w:rsid w:val="009161A8"/>
    <w:rsid w:val="009245F5"/>
    <w:rsid w:val="009249EC"/>
    <w:rsid w:val="009273B3"/>
    <w:rsid w:val="009305B5"/>
    <w:rsid w:val="009367AD"/>
    <w:rsid w:val="009429D5"/>
    <w:rsid w:val="00942BF1"/>
    <w:rsid w:val="00945180"/>
    <w:rsid w:val="00945428"/>
    <w:rsid w:val="0094607B"/>
    <w:rsid w:val="00953604"/>
    <w:rsid w:val="00954938"/>
    <w:rsid w:val="0095496B"/>
    <w:rsid w:val="009610DC"/>
    <w:rsid w:val="00961490"/>
    <w:rsid w:val="00961D2F"/>
    <w:rsid w:val="0096381A"/>
    <w:rsid w:val="00965DD7"/>
    <w:rsid w:val="00965E04"/>
    <w:rsid w:val="009674AD"/>
    <w:rsid w:val="00967C7C"/>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A790F"/>
    <w:rsid w:val="009B09E0"/>
    <w:rsid w:val="009B0BC5"/>
    <w:rsid w:val="009B1247"/>
    <w:rsid w:val="009B1DC5"/>
    <w:rsid w:val="009B6029"/>
    <w:rsid w:val="009B6971"/>
    <w:rsid w:val="009C27F1"/>
    <w:rsid w:val="009C3152"/>
    <w:rsid w:val="009C4CFA"/>
    <w:rsid w:val="009C5070"/>
    <w:rsid w:val="009D112C"/>
    <w:rsid w:val="009D3607"/>
    <w:rsid w:val="009D409C"/>
    <w:rsid w:val="009D47FA"/>
    <w:rsid w:val="009D4C5B"/>
    <w:rsid w:val="009D4E5F"/>
    <w:rsid w:val="009D50D2"/>
    <w:rsid w:val="009D6BCA"/>
    <w:rsid w:val="009E0014"/>
    <w:rsid w:val="009E0F62"/>
    <w:rsid w:val="009E4A58"/>
    <w:rsid w:val="009E5A2D"/>
    <w:rsid w:val="009E5AB2"/>
    <w:rsid w:val="009E6219"/>
    <w:rsid w:val="009F03B3"/>
    <w:rsid w:val="009F2382"/>
    <w:rsid w:val="009F57D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205"/>
    <w:rsid w:val="00A4661E"/>
    <w:rsid w:val="00A52917"/>
    <w:rsid w:val="00A55943"/>
    <w:rsid w:val="00A55BD6"/>
    <w:rsid w:val="00A55D50"/>
    <w:rsid w:val="00A57142"/>
    <w:rsid w:val="00A579FC"/>
    <w:rsid w:val="00A600E6"/>
    <w:rsid w:val="00A63B8F"/>
    <w:rsid w:val="00A648CD"/>
    <w:rsid w:val="00A650C4"/>
    <w:rsid w:val="00A6537A"/>
    <w:rsid w:val="00A65651"/>
    <w:rsid w:val="00A662CA"/>
    <w:rsid w:val="00A67866"/>
    <w:rsid w:val="00A700C7"/>
    <w:rsid w:val="00A70B07"/>
    <w:rsid w:val="00A723F8"/>
    <w:rsid w:val="00A76EC6"/>
    <w:rsid w:val="00A771C7"/>
    <w:rsid w:val="00A77CCB"/>
    <w:rsid w:val="00A81D00"/>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59F5"/>
    <w:rsid w:val="00AA672E"/>
    <w:rsid w:val="00AA6EC9"/>
    <w:rsid w:val="00AB0AED"/>
    <w:rsid w:val="00AB42A3"/>
    <w:rsid w:val="00AB6309"/>
    <w:rsid w:val="00AB6C5F"/>
    <w:rsid w:val="00AB7129"/>
    <w:rsid w:val="00AC27A6"/>
    <w:rsid w:val="00AC2B6B"/>
    <w:rsid w:val="00AC30F7"/>
    <w:rsid w:val="00AC3A5A"/>
    <w:rsid w:val="00AC4D95"/>
    <w:rsid w:val="00AC5DF4"/>
    <w:rsid w:val="00AD0AEF"/>
    <w:rsid w:val="00AD11B7"/>
    <w:rsid w:val="00AD1A94"/>
    <w:rsid w:val="00AD1C05"/>
    <w:rsid w:val="00AD4126"/>
    <w:rsid w:val="00AD421C"/>
    <w:rsid w:val="00AD44FA"/>
    <w:rsid w:val="00AD7265"/>
    <w:rsid w:val="00AE070A"/>
    <w:rsid w:val="00AE0EBE"/>
    <w:rsid w:val="00AE101C"/>
    <w:rsid w:val="00AE2E6D"/>
    <w:rsid w:val="00AE37E5"/>
    <w:rsid w:val="00AE5157"/>
    <w:rsid w:val="00AE5EB4"/>
    <w:rsid w:val="00AF0C18"/>
    <w:rsid w:val="00AF3F9A"/>
    <w:rsid w:val="00AF47C5"/>
    <w:rsid w:val="00AF5398"/>
    <w:rsid w:val="00B00CD6"/>
    <w:rsid w:val="00B0228F"/>
    <w:rsid w:val="00B049AF"/>
    <w:rsid w:val="00B0710E"/>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555B"/>
    <w:rsid w:val="00B378E5"/>
    <w:rsid w:val="00B401FE"/>
    <w:rsid w:val="00B4211D"/>
    <w:rsid w:val="00B4346D"/>
    <w:rsid w:val="00B440F4"/>
    <w:rsid w:val="00B447A5"/>
    <w:rsid w:val="00B4654C"/>
    <w:rsid w:val="00B47293"/>
    <w:rsid w:val="00B50E50"/>
    <w:rsid w:val="00B52120"/>
    <w:rsid w:val="00B54ABC"/>
    <w:rsid w:val="00B566ED"/>
    <w:rsid w:val="00B56FBE"/>
    <w:rsid w:val="00B60ACF"/>
    <w:rsid w:val="00B611EF"/>
    <w:rsid w:val="00B62B58"/>
    <w:rsid w:val="00B64313"/>
    <w:rsid w:val="00B65149"/>
    <w:rsid w:val="00B66567"/>
    <w:rsid w:val="00B66F52"/>
    <w:rsid w:val="00B66FE5"/>
    <w:rsid w:val="00B6700E"/>
    <w:rsid w:val="00B70FDC"/>
    <w:rsid w:val="00B72880"/>
    <w:rsid w:val="00B758BF"/>
    <w:rsid w:val="00B76DD6"/>
    <w:rsid w:val="00B77EC8"/>
    <w:rsid w:val="00B80720"/>
    <w:rsid w:val="00B827A6"/>
    <w:rsid w:val="00B831CE"/>
    <w:rsid w:val="00B834F9"/>
    <w:rsid w:val="00B85D2A"/>
    <w:rsid w:val="00B86677"/>
    <w:rsid w:val="00B87131"/>
    <w:rsid w:val="00B939B1"/>
    <w:rsid w:val="00B96D40"/>
    <w:rsid w:val="00B97386"/>
    <w:rsid w:val="00BA0A5B"/>
    <w:rsid w:val="00BA15EF"/>
    <w:rsid w:val="00BA263B"/>
    <w:rsid w:val="00BA42B2"/>
    <w:rsid w:val="00BA58D4"/>
    <w:rsid w:val="00BA5B9E"/>
    <w:rsid w:val="00BA7C9A"/>
    <w:rsid w:val="00BB0BDA"/>
    <w:rsid w:val="00BB5F8F"/>
    <w:rsid w:val="00BB657A"/>
    <w:rsid w:val="00BB6C2A"/>
    <w:rsid w:val="00BC1A4E"/>
    <w:rsid w:val="00BC5DC7"/>
    <w:rsid w:val="00BC6B8B"/>
    <w:rsid w:val="00BC73D8"/>
    <w:rsid w:val="00BD52D7"/>
    <w:rsid w:val="00BD5AAF"/>
    <w:rsid w:val="00BD5AD2"/>
    <w:rsid w:val="00BE22F3"/>
    <w:rsid w:val="00BE38C3"/>
    <w:rsid w:val="00BE5B52"/>
    <w:rsid w:val="00BE7B8D"/>
    <w:rsid w:val="00BF0993"/>
    <w:rsid w:val="00BF10A9"/>
    <w:rsid w:val="00BF1703"/>
    <w:rsid w:val="00BF231C"/>
    <w:rsid w:val="00BF51E5"/>
    <w:rsid w:val="00BF67E8"/>
    <w:rsid w:val="00BF74A6"/>
    <w:rsid w:val="00C013AD"/>
    <w:rsid w:val="00C04904"/>
    <w:rsid w:val="00C05698"/>
    <w:rsid w:val="00C056B3"/>
    <w:rsid w:val="00C103E5"/>
    <w:rsid w:val="00C13319"/>
    <w:rsid w:val="00C13EE9"/>
    <w:rsid w:val="00C21540"/>
    <w:rsid w:val="00C21906"/>
    <w:rsid w:val="00C21BFA"/>
    <w:rsid w:val="00C21DCC"/>
    <w:rsid w:val="00C2464D"/>
    <w:rsid w:val="00C24C8D"/>
    <w:rsid w:val="00C25FE2"/>
    <w:rsid w:val="00C26420"/>
    <w:rsid w:val="00C26B53"/>
    <w:rsid w:val="00C279B2"/>
    <w:rsid w:val="00C33E50"/>
    <w:rsid w:val="00C34C20"/>
    <w:rsid w:val="00C35A3E"/>
    <w:rsid w:val="00C42130"/>
    <w:rsid w:val="00C421BB"/>
    <w:rsid w:val="00C423A4"/>
    <w:rsid w:val="00C44A55"/>
    <w:rsid w:val="00C44BF5"/>
    <w:rsid w:val="00C521D6"/>
    <w:rsid w:val="00C55232"/>
    <w:rsid w:val="00C553A4"/>
    <w:rsid w:val="00C55A06"/>
    <w:rsid w:val="00C55D03"/>
    <w:rsid w:val="00C56030"/>
    <w:rsid w:val="00C601BC"/>
    <w:rsid w:val="00C60D0E"/>
    <w:rsid w:val="00C6329F"/>
    <w:rsid w:val="00C63340"/>
    <w:rsid w:val="00C643F9"/>
    <w:rsid w:val="00C64E95"/>
    <w:rsid w:val="00C64F3D"/>
    <w:rsid w:val="00C71372"/>
    <w:rsid w:val="00C72410"/>
    <w:rsid w:val="00C7287F"/>
    <w:rsid w:val="00C72A4D"/>
    <w:rsid w:val="00C76033"/>
    <w:rsid w:val="00C80CB8"/>
    <w:rsid w:val="00C819F8"/>
    <w:rsid w:val="00C8248C"/>
    <w:rsid w:val="00C84E33"/>
    <w:rsid w:val="00C86D6F"/>
    <w:rsid w:val="00C905FC"/>
    <w:rsid w:val="00C929EA"/>
    <w:rsid w:val="00C92D03"/>
    <w:rsid w:val="00C9319C"/>
    <w:rsid w:val="00C9435D"/>
    <w:rsid w:val="00C94DF2"/>
    <w:rsid w:val="00C96741"/>
    <w:rsid w:val="00CA23FE"/>
    <w:rsid w:val="00CA2D1B"/>
    <w:rsid w:val="00CA375D"/>
    <w:rsid w:val="00CA61AD"/>
    <w:rsid w:val="00CA662A"/>
    <w:rsid w:val="00CA7AFD"/>
    <w:rsid w:val="00CA7C3C"/>
    <w:rsid w:val="00CB0189"/>
    <w:rsid w:val="00CB0BA2"/>
    <w:rsid w:val="00CB1A42"/>
    <w:rsid w:val="00CB1B0C"/>
    <w:rsid w:val="00CB1D43"/>
    <w:rsid w:val="00CB2C0B"/>
    <w:rsid w:val="00CB517D"/>
    <w:rsid w:val="00CB622A"/>
    <w:rsid w:val="00CC038D"/>
    <w:rsid w:val="00CC08DB"/>
    <w:rsid w:val="00CC39FF"/>
    <w:rsid w:val="00CC3C2F"/>
    <w:rsid w:val="00CC4AC8"/>
    <w:rsid w:val="00CC5233"/>
    <w:rsid w:val="00CC5DE6"/>
    <w:rsid w:val="00CC5F42"/>
    <w:rsid w:val="00CC6E4E"/>
    <w:rsid w:val="00CC6FE8"/>
    <w:rsid w:val="00CC7202"/>
    <w:rsid w:val="00CD2808"/>
    <w:rsid w:val="00CD28BF"/>
    <w:rsid w:val="00CD4092"/>
    <w:rsid w:val="00CD4A20"/>
    <w:rsid w:val="00CD50A1"/>
    <w:rsid w:val="00CD519E"/>
    <w:rsid w:val="00CE0C4F"/>
    <w:rsid w:val="00CE269D"/>
    <w:rsid w:val="00CE30EA"/>
    <w:rsid w:val="00CE5179"/>
    <w:rsid w:val="00CE5896"/>
    <w:rsid w:val="00CF048A"/>
    <w:rsid w:val="00CF155A"/>
    <w:rsid w:val="00CF1B28"/>
    <w:rsid w:val="00CF2947"/>
    <w:rsid w:val="00CF4465"/>
    <w:rsid w:val="00CF686F"/>
    <w:rsid w:val="00CF6E60"/>
    <w:rsid w:val="00CF7BCA"/>
    <w:rsid w:val="00D008FD"/>
    <w:rsid w:val="00D00D09"/>
    <w:rsid w:val="00D0321C"/>
    <w:rsid w:val="00D035EC"/>
    <w:rsid w:val="00D06AB1"/>
    <w:rsid w:val="00D072ED"/>
    <w:rsid w:val="00D07A16"/>
    <w:rsid w:val="00D1067E"/>
    <w:rsid w:val="00D10F50"/>
    <w:rsid w:val="00D11272"/>
    <w:rsid w:val="00D126F5"/>
    <w:rsid w:val="00D1489E"/>
    <w:rsid w:val="00D14D6D"/>
    <w:rsid w:val="00D15E5E"/>
    <w:rsid w:val="00D1764C"/>
    <w:rsid w:val="00D20737"/>
    <w:rsid w:val="00D21E81"/>
    <w:rsid w:val="00D223DE"/>
    <w:rsid w:val="00D23B14"/>
    <w:rsid w:val="00D25E37"/>
    <w:rsid w:val="00D2661A"/>
    <w:rsid w:val="00D27582"/>
    <w:rsid w:val="00D27EC4"/>
    <w:rsid w:val="00D31BF0"/>
    <w:rsid w:val="00D32719"/>
    <w:rsid w:val="00D33333"/>
    <w:rsid w:val="00D352A2"/>
    <w:rsid w:val="00D36899"/>
    <w:rsid w:val="00D4162B"/>
    <w:rsid w:val="00D42C56"/>
    <w:rsid w:val="00D4514F"/>
    <w:rsid w:val="00D451E2"/>
    <w:rsid w:val="00D451FB"/>
    <w:rsid w:val="00D45E89"/>
    <w:rsid w:val="00D45E8D"/>
    <w:rsid w:val="00D466AE"/>
    <w:rsid w:val="00D4734F"/>
    <w:rsid w:val="00D51BF3"/>
    <w:rsid w:val="00D616B0"/>
    <w:rsid w:val="00D64086"/>
    <w:rsid w:val="00D66846"/>
    <w:rsid w:val="00D675FB"/>
    <w:rsid w:val="00D71F25"/>
    <w:rsid w:val="00D72A9C"/>
    <w:rsid w:val="00D77031"/>
    <w:rsid w:val="00D84941"/>
    <w:rsid w:val="00D84FA1"/>
    <w:rsid w:val="00D851F0"/>
    <w:rsid w:val="00D86DB7"/>
    <w:rsid w:val="00D87A5E"/>
    <w:rsid w:val="00D92111"/>
    <w:rsid w:val="00D921D1"/>
    <w:rsid w:val="00D926D0"/>
    <w:rsid w:val="00D93030"/>
    <w:rsid w:val="00D950E1"/>
    <w:rsid w:val="00D952A6"/>
    <w:rsid w:val="00D97F99"/>
    <w:rsid w:val="00DA1E08"/>
    <w:rsid w:val="00DA24F8"/>
    <w:rsid w:val="00DA28E8"/>
    <w:rsid w:val="00DA38D3"/>
    <w:rsid w:val="00DA3932"/>
    <w:rsid w:val="00DA3AFC"/>
    <w:rsid w:val="00DA5EFA"/>
    <w:rsid w:val="00DA64F8"/>
    <w:rsid w:val="00DA6C15"/>
    <w:rsid w:val="00DB0258"/>
    <w:rsid w:val="00DB0E6E"/>
    <w:rsid w:val="00DB38EE"/>
    <w:rsid w:val="00DB498B"/>
    <w:rsid w:val="00DB4FE0"/>
    <w:rsid w:val="00DB66CA"/>
    <w:rsid w:val="00DB6BCA"/>
    <w:rsid w:val="00DB73F7"/>
    <w:rsid w:val="00DC0321"/>
    <w:rsid w:val="00DC3067"/>
    <w:rsid w:val="00DC370B"/>
    <w:rsid w:val="00DC5B90"/>
    <w:rsid w:val="00DC60CA"/>
    <w:rsid w:val="00DC63AD"/>
    <w:rsid w:val="00DD00FF"/>
    <w:rsid w:val="00DD0619"/>
    <w:rsid w:val="00DD07FB"/>
    <w:rsid w:val="00DD25C6"/>
    <w:rsid w:val="00DD4FE5"/>
    <w:rsid w:val="00DD54B0"/>
    <w:rsid w:val="00DD57EE"/>
    <w:rsid w:val="00DD6BCC"/>
    <w:rsid w:val="00DD7E0F"/>
    <w:rsid w:val="00DE0559"/>
    <w:rsid w:val="00DE07A5"/>
    <w:rsid w:val="00DE0A4B"/>
    <w:rsid w:val="00DE2410"/>
    <w:rsid w:val="00DE2939"/>
    <w:rsid w:val="00DE32C4"/>
    <w:rsid w:val="00DE6E81"/>
    <w:rsid w:val="00DE703F"/>
    <w:rsid w:val="00DE7595"/>
    <w:rsid w:val="00DF1961"/>
    <w:rsid w:val="00DF1ADB"/>
    <w:rsid w:val="00DF28BC"/>
    <w:rsid w:val="00DF3883"/>
    <w:rsid w:val="00DF44DE"/>
    <w:rsid w:val="00E01138"/>
    <w:rsid w:val="00E02DFB"/>
    <w:rsid w:val="00E030F9"/>
    <w:rsid w:val="00E0311A"/>
    <w:rsid w:val="00E03138"/>
    <w:rsid w:val="00E06404"/>
    <w:rsid w:val="00E11A85"/>
    <w:rsid w:val="00E12495"/>
    <w:rsid w:val="00E131CD"/>
    <w:rsid w:val="00E15B2D"/>
    <w:rsid w:val="00E15CCD"/>
    <w:rsid w:val="00E202EF"/>
    <w:rsid w:val="00E210B5"/>
    <w:rsid w:val="00E24E05"/>
    <w:rsid w:val="00E2552F"/>
    <w:rsid w:val="00E301AB"/>
    <w:rsid w:val="00E3137A"/>
    <w:rsid w:val="00E32CCF"/>
    <w:rsid w:val="00E34A98"/>
    <w:rsid w:val="00E35D1E"/>
    <w:rsid w:val="00E364F9"/>
    <w:rsid w:val="00E365FA"/>
    <w:rsid w:val="00E36789"/>
    <w:rsid w:val="00E36D7A"/>
    <w:rsid w:val="00E44A83"/>
    <w:rsid w:val="00E502C1"/>
    <w:rsid w:val="00E502DD"/>
    <w:rsid w:val="00E50D3A"/>
    <w:rsid w:val="00E51387"/>
    <w:rsid w:val="00E51E68"/>
    <w:rsid w:val="00E52EFD"/>
    <w:rsid w:val="00E5408A"/>
    <w:rsid w:val="00E554FB"/>
    <w:rsid w:val="00E56800"/>
    <w:rsid w:val="00E60C63"/>
    <w:rsid w:val="00E61462"/>
    <w:rsid w:val="00E62FF9"/>
    <w:rsid w:val="00E635D6"/>
    <w:rsid w:val="00E639BC"/>
    <w:rsid w:val="00E664CC"/>
    <w:rsid w:val="00E7029D"/>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266"/>
    <w:rsid w:val="00E95D13"/>
    <w:rsid w:val="00E95DD3"/>
    <w:rsid w:val="00E969D5"/>
    <w:rsid w:val="00EA04E9"/>
    <w:rsid w:val="00EA20F6"/>
    <w:rsid w:val="00EA58D1"/>
    <w:rsid w:val="00EA5DAF"/>
    <w:rsid w:val="00EA61BC"/>
    <w:rsid w:val="00EA681A"/>
    <w:rsid w:val="00EA735B"/>
    <w:rsid w:val="00EB1E69"/>
    <w:rsid w:val="00EB2086"/>
    <w:rsid w:val="00EB5EDF"/>
    <w:rsid w:val="00EB60FE"/>
    <w:rsid w:val="00EB74DB"/>
    <w:rsid w:val="00EC2FAC"/>
    <w:rsid w:val="00EC35D5"/>
    <w:rsid w:val="00EC48D6"/>
    <w:rsid w:val="00EC5359"/>
    <w:rsid w:val="00EC562A"/>
    <w:rsid w:val="00ED067A"/>
    <w:rsid w:val="00ED2B50"/>
    <w:rsid w:val="00ED3EFC"/>
    <w:rsid w:val="00EE0350"/>
    <w:rsid w:val="00EE0719"/>
    <w:rsid w:val="00EE0E80"/>
    <w:rsid w:val="00EE2488"/>
    <w:rsid w:val="00EE613F"/>
    <w:rsid w:val="00EE7295"/>
    <w:rsid w:val="00EE7869"/>
    <w:rsid w:val="00EF054A"/>
    <w:rsid w:val="00EF3235"/>
    <w:rsid w:val="00EF6395"/>
    <w:rsid w:val="00EF7E72"/>
    <w:rsid w:val="00F0623E"/>
    <w:rsid w:val="00F06D37"/>
    <w:rsid w:val="00F07B9D"/>
    <w:rsid w:val="00F10699"/>
    <w:rsid w:val="00F11586"/>
    <w:rsid w:val="00F1183B"/>
    <w:rsid w:val="00F11C9F"/>
    <w:rsid w:val="00F12263"/>
    <w:rsid w:val="00F1409D"/>
    <w:rsid w:val="00F14214"/>
    <w:rsid w:val="00F154E8"/>
    <w:rsid w:val="00F15673"/>
    <w:rsid w:val="00F157A9"/>
    <w:rsid w:val="00F15C22"/>
    <w:rsid w:val="00F16F2F"/>
    <w:rsid w:val="00F25BB6"/>
    <w:rsid w:val="00F26B7E"/>
    <w:rsid w:val="00F278BB"/>
    <w:rsid w:val="00F27A3B"/>
    <w:rsid w:val="00F33817"/>
    <w:rsid w:val="00F340AE"/>
    <w:rsid w:val="00F37482"/>
    <w:rsid w:val="00F415E3"/>
    <w:rsid w:val="00F420D5"/>
    <w:rsid w:val="00F4219D"/>
    <w:rsid w:val="00F451EA"/>
    <w:rsid w:val="00F45447"/>
    <w:rsid w:val="00F456C6"/>
    <w:rsid w:val="00F4577B"/>
    <w:rsid w:val="00F46496"/>
    <w:rsid w:val="00F474D0"/>
    <w:rsid w:val="00F4757A"/>
    <w:rsid w:val="00F50179"/>
    <w:rsid w:val="00F515EE"/>
    <w:rsid w:val="00F54BF9"/>
    <w:rsid w:val="00F54EB9"/>
    <w:rsid w:val="00F56511"/>
    <w:rsid w:val="00F61263"/>
    <w:rsid w:val="00F6194E"/>
    <w:rsid w:val="00F623AC"/>
    <w:rsid w:val="00F63C95"/>
    <w:rsid w:val="00F6412A"/>
    <w:rsid w:val="00F65893"/>
    <w:rsid w:val="00F66A4A"/>
    <w:rsid w:val="00F71E22"/>
    <w:rsid w:val="00F72142"/>
    <w:rsid w:val="00F72AE7"/>
    <w:rsid w:val="00F754B3"/>
    <w:rsid w:val="00F77D63"/>
    <w:rsid w:val="00F833BA"/>
    <w:rsid w:val="00F84FD0"/>
    <w:rsid w:val="00F859A8"/>
    <w:rsid w:val="00F86D87"/>
    <w:rsid w:val="00F9108B"/>
    <w:rsid w:val="00F91349"/>
    <w:rsid w:val="00F9287D"/>
    <w:rsid w:val="00F93A8A"/>
    <w:rsid w:val="00F94A76"/>
    <w:rsid w:val="00F95248"/>
    <w:rsid w:val="00F956A9"/>
    <w:rsid w:val="00F963ED"/>
    <w:rsid w:val="00F966CF"/>
    <w:rsid w:val="00F96CAE"/>
    <w:rsid w:val="00F97C99"/>
    <w:rsid w:val="00FA130F"/>
    <w:rsid w:val="00FA4A2A"/>
    <w:rsid w:val="00FA662D"/>
    <w:rsid w:val="00FA6AD8"/>
    <w:rsid w:val="00FA73B1"/>
    <w:rsid w:val="00FA7682"/>
    <w:rsid w:val="00FB0CB9"/>
    <w:rsid w:val="00FB45F1"/>
    <w:rsid w:val="00FB4A72"/>
    <w:rsid w:val="00FB54E8"/>
    <w:rsid w:val="00FB5CE4"/>
    <w:rsid w:val="00FB6CBE"/>
    <w:rsid w:val="00FB7054"/>
    <w:rsid w:val="00FC17B7"/>
    <w:rsid w:val="00FC2CB7"/>
    <w:rsid w:val="00FC4090"/>
    <w:rsid w:val="00FC55B4"/>
    <w:rsid w:val="00FC7025"/>
    <w:rsid w:val="00FD00E6"/>
    <w:rsid w:val="00FD09A1"/>
    <w:rsid w:val="00FD0A4E"/>
    <w:rsid w:val="00FD2A7C"/>
    <w:rsid w:val="00FD4EF6"/>
    <w:rsid w:val="00FD59EB"/>
    <w:rsid w:val="00FD7299"/>
    <w:rsid w:val="00FE1FBE"/>
    <w:rsid w:val="00FE3901"/>
    <w:rsid w:val="00FE39D3"/>
    <w:rsid w:val="00FE4BCE"/>
    <w:rsid w:val="00FE4EE9"/>
    <w:rsid w:val="00FE54AE"/>
    <w:rsid w:val="00FE576A"/>
    <w:rsid w:val="00FE7E79"/>
    <w:rsid w:val="00FF3E7D"/>
    <w:rsid w:val="00FF5AE2"/>
    <w:rsid w:val="00FF5B99"/>
    <w:rsid w:val="00FF730C"/>
    <w:rsid w:val="00FF73F4"/>
    <w:rsid w:val="00FF7CE4"/>
    <w:rsid w:val="00FF7E39"/>
    <w:rsid w:val="01AA5738"/>
    <w:rsid w:val="02A63680"/>
    <w:rsid w:val="0337738D"/>
    <w:rsid w:val="06D21D6E"/>
    <w:rsid w:val="0766035D"/>
    <w:rsid w:val="07866B35"/>
    <w:rsid w:val="0DF2282E"/>
    <w:rsid w:val="12356FE7"/>
    <w:rsid w:val="163559AE"/>
    <w:rsid w:val="197A0043"/>
    <w:rsid w:val="1C5C5011"/>
    <w:rsid w:val="1E3173A3"/>
    <w:rsid w:val="1FF5183D"/>
    <w:rsid w:val="21AB2FC8"/>
    <w:rsid w:val="244B0A92"/>
    <w:rsid w:val="257456D4"/>
    <w:rsid w:val="26680E3C"/>
    <w:rsid w:val="277B57A8"/>
    <w:rsid w:val="2A5A37DD"/>
    <w:rsid w:val="2A5B7D43"/>
    <w:rsid w:val="2DB476A8"/>
    <w:rsid w:val="2DDF0947"/>
    <w:rsid w:val="30257F84"/>
    <w:rsid w:val="308A2B93"/>
    <w:rsid w:val="30AE55EB"/>
    <w:rsid w:val="33EC6A46"/>
    <w:rsid w:val="341B38A7"/>
    <w:rsid w:val="37A94CBF"/>
    <w:rsid w:val="3A15327D"/>
    <w:rsid w:val="3A924224"/>
    <w:rsid w:val="3FBA3720"/>
    <w:rsid w:val="40972C3D"/>
    <w:rsid w:val="43077DC4"/>
    <w:rsid w:val="439801B1"/>
    <w:rsid w:val="469A5235"/>
    <w:rsid w:val="46DB7EB6"/>
    <w:rsid w:val="47630090"/>
    <w:rsid w:val="497955D6"/>
    <w:rsid w:val="4A353F2E"/>
    <w:rsid w:val="4B136655"/>
    <w:rsid w:val="4D577B61"/>
    <w:rsid w:val="4D5B6845"/>
    <w:rsid w:val="506662A9"/>
    <w:rsid w:val="50BB2978"/>
    <w:rsid w:val="53D84B9D"/>
    <w:rsid w:val="543923A9"/>
    <w:rsid w:val="55D1315E"/>
    <w:rsid w:val="56953069"/>
    <w:rsid w:val="578C237C"/>
    <w:rsid w:val="58FC1D80"/>
    <w:rsid w:val="5BB84B6F"/>
    <w:rsid w:val="5D107BA8"/>
    <w:rsid w:val="5D3E6A87"/>
    <w:rsid w:val="5DF1427A"/>
    <w:rsid w:val="5FCD32BF"/>
    <w:rsid w:val="6137545C"/>
    <w:rsid w:val="622B1EE8"/>
    <w:rsid w:val="622C0DB9"/>
    <w:rsid w:val="648D7972"/>
    <w:rsid w:val="6546757D"/>
    <w:rsid w:val="67EC1F75"/>
    <w:rsid w:val="699D27C3"/>
    <w:rsid w:val="6A3B7049"/>
    <w:rsid w:val="6C062ECE"/>
    <w:rsid w:val="708360D3"/>
    <w:rsid w:val="7334014A"/>
    <w:rsid w:val="74B15375"/>
    <w:rsid w:val="770E5BDD"/>
    <w:rsid w:val="775E5C88"/>
    <w:rsid w:val="79601B1D"/>
    <w:rsid w:val="798472A1"/>
    <w:rsid w:val="7A1058EB"/>
    <w:rsid w:val="7C9376EC"/>
    <w:rsid w:val="7D6D1A99"/>
    <w:rsid w:val="7E3226BB"/>
    <w:rsid w:val="7F5E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40"/>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autoRedefine/>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annotation text"/>
    <w:basedOn w:val="1"/>
    <w:link w:val="233"/>
    <w:autoRedefine/>
    <w:unhideWhenUsed/>
    <w:qFormat/>
    <w:uiPriority w:val="99"/>
    <w:pPr>
      <w:jc w:val="left"/>
    </w:pPr>
  </w:style>
  <w:style w:type="paragraph" w:styleId="14">
    <w:name w:val="Body Text"/>
    <w:basedOn w:val="1"/>
    <w:link w:val="89"/>
    <w:autoRedefine/>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autoRedefine/>
    <w:semiHidden/>
    <w:unhideWhenUsed/>
    <w:qFormat/>
    <w:uiPriority w:val="99"/>
    <w:rPr>
      <w:sz w:val="18"/>
      <w:szCs w:val="18"/>
    </w:rPr>
  </w:style>
  <w:style w:type="paragraph" w:styleId="18">
    <w:name w:val="footer"/>
    <w:basedOn w:val="1"/>
    <w:link w:val="47"/>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autoRedefine/>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autoRedefine/>
    <w:semiHidden/>
    <w:unhideWhenUsed/>
    <w:qFormat/>
    <w:uiPriority w:val="99"/>
    <w:rPr>
      <w:b/>
      <w:bCs/>
    </w:rPr>
  </w:style>
  <w:style w:type="table" w:styleId="29">
    <w:name w:val="Table Grid"/>
    <w:basedOn w:val="2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autoRedefine/>
    <w:qFormat/>
    <w:uiPriority w:val="22"/>
    <w:rPr>
      <w:b/>
      <w:bCs/>
    </w:rPr>
  </w:style>
  <w:style w:type="character" w:styleId="32">
    <w:name w:val="page number"/>
    <w:autoRedefine/>
    <w:qFormat/>
    <w:uiPriority w:val="0"/>
    <w:rPr>
      <w:rFonts w:ascii="宋体" w:hAnsi="Times New Roman" w:eastAsia="宋体"/>
      <w:sz w:val="18"/>
    </w:rPr>
  </w:style>
  <w:style w:type="character" w:styleId="33">
    <w:name w:val="Emphasis"/>
    <w:autoRedefine/>
    <w:qFormat/>
    <w:uiPriority w:val="20"/>
    <w:rPr>
      <w:i/>
      <w:iCs/>
    </w:rPr>
  </w:style>
  <w:style w:type="character" w:styleId="34">
    <w:name w:val="Hyperlink"/>
    <w:autoRedefine/>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autoRedefine/>
    <w:semiHidden/>
    <w:unhideWhenUsed/>
    <w:qFormat/>
    <w:uiPriority w:val="99"/>
    <w:rPr>
      <w:sz w:val="21"/>
      <w:szCs w:val="21"/>
    </w:rPr>
  </w:style>
  <w:style w:type="character" w:styleId="36">
    <w:name w:val="footnote reference"/>
    <w:autoRedefine/>
    <w:semiHidden/>
    <w:qFormat/>
    <w:uiPriority w:val="0"/>
    <w:rPr>
      <w:rFonts w:ascii="宋体" w:hAnsi="宋体" w:eastAsia="宋体" w:cs="Times New Roman"/>
      <w:spacing w:val="0"/>
      <w:sz w:val="18"/>
      <w:vertAlign w:val="superscript"/>
    </w:rPr>
  </w:style>
  <w:style w:type="character" w:customStyle="1" w:styleId="37">
    <w:name w:val="标题 1 字符"/>
    <w:link w:val="2"/>
    <w:autoRedefine/>
    <w:qFormat/>
    <w:uiPriority w:val="0"/>
    <w:rPr>
      <w:rFonts w:ascii="Times New Roman" w:hAnsi="Times New Roman" w:eastAsia="宋体" w:cs="Times New Roman"/>
      <w:b/>
      <w:bCs/>
      <w:kern w:val="44"/>
      <w:sz w:val="44"/>
      <w:szCs w:val="44"/>
    </w:rPr>
  </w:style>
  <w:style w:type="character" w:customStyle="1" w:styleId="38">
    <w:name w:val="标题 2 字符"/>
    <w:link w:val="3"/>
    <w:autoRedefine/>
    <w:qFormat/>
    <w:uiPriority w:val="0"/>
    <w:rPr>
      <w:rFonts w:ascii="Arial" w:hAnsi="Arial" w:eastAsia="黑体" w:cs="Times New Roman"/>
      <w:b/>
      <w:bCs/>
      <w:sz w:val="32"/>
      <w:szCs w:val="32"/>
    </w:rPr>
  </w:style>
  <w:style w:type="character" w:customStyle="1" w:styleId="39">
    <w:name w:val="标题 3 字符"/>
    <w:link w:val="4"/>
    <w:autoRedefine/>
    <w:qFormat/>
    <w:uiPriority w:val="0"/>
    <w:rPr>
      <w:rFonts w:ascii="Times New Roman" w:hAnsi="Times New Roman" w:eastAsia="宋体" w:cs="Times New Roman"/>
      <w:b/>
      <w:bCs/>
      <w:sz w:val="32"/>
      <w:szCs w:val="32"/>
    </w:rPr>
  </w:style>
  <w:style w:type="character" w:customStyle="1" w:styleId="40">
    <w:name w:val="标题 4 字符"/>
    <w:link w:val="5"/>
    <w:autoRedefine/>
    <w:qFormat/>
    <w:uiPriority w:val="0"/>
    <w:rPr>
      <w:rFonts w:ascii="Arial" w:hAnsi="Arial" w:eastAsia="黑体" w:cs="Times New Roman"/>
      <w:b/>
      <w:bCs/>
      <w:sz w:val="28"/>
      <w:szCs w:val="28"/>
    </w:rPr>
  </w:style>
  <w:style w:type="character" w:customStyle="1" w:styleId="41">
    <w:name w:val="标题 5 字符"/>
    <w:link w:val="6"/>
    <w:autoRedefine/>
    <w:qFormat/>
    <w:uiPriority w:val="0"/>
    <w:rPr>
      <w:rFonts w:ascii="Times New Roman" w:hAnsi="Times New Roman" w:eastAsia="宋体" w:cs="Times New Roman"/>
      <w:b/>
      <w:bCs/>
      <w:sz w:val="28"/>
      <w:szCs w:val="28"/>
    </w:rPr>
  </w:style>
  <w:style w:type="character" w:customStyle="1" w:styleId="42">
    <w:name w:val="标题 6 字符"/>
    <w:link w:val="7"/>
    <w:autoRedefine/>
    <w:qFormat/>
    <w:uiPriority w:val="0"/>
    <w:rPr>
      <w:rFonts w:ascii="Arial" w:hAnsi="Arial" w:eastAsia="黑体" w:cs="Times New Roman"/>
      <w:b/>
      <w:bCs/>
      <w:sz w:val="24"/>
      <w:szCs w:val="24"/>
    </w:rPr>
  </w:style>
  <w:style w:type="character" w:customStyle="1" w:styleId="43">
    <w:name w:val="标题 7 字符"/>
    <w:link w:val="8"/>
    <w:autoRedefine/>
    <w:qFormat/>
    <w:uiPriority w:val="0"/>
    <w:rPr>
      <w:rFonts w:ascii="Times New Roman" w:hAnsi="Times New Roman" w:eastAsia="宋体" w:cs="Times New Roman"/>
      <w:b/>
      <w:bCs/>
      <w:sz w:val="24"/>
      <w:szCs w:val="24"/>
    </w:rPr>
  </w:style>
  <w:style w:type="character" w:customStyle="1" w:styleId="44">
    <w:name w:val="标题 8 字符"/>
    <w:link w:val="9"/>
    <w:autoRedefine/>
    <w:qFormat/>
    <w:uiPriority w:val="0"/>
    <w:rPr>
      <w:rFonts w:ascii="Arial" w:hAnsi="Arial" w:eastAsia="黑体" w:cs="Times New Roman"/>
      <w:sz w:val="24"/>
      <w:szCs w:val="24"/>
    </w:rPr>
  </w:style>
  <w:style w:type="character" w:customStyle="1" w:styleId="45">
    <w:name w:val="标题 9 字符"/>
    <w:link w:val="10"/>
    <w:autoRedefine/>
    <w:qFormat/>
    <w:uiPriority w:val="0"/>
    <w:rPr>
      <w:rFonts w:ascii="Arial" w:hAnsi="Arial" w:eastAsia="黑体" w:cs="Times New Roman"/>
      <w:szCs w:val="21"/>
    </w:rPr>
  </w:style>
  <w:style w:type="character" w:customStyle="1" w:styleId="46">
    <w:name w:val="页眉 字符"/>
    <w:link w:val="19"/>
    <w:autoRedefine/>
    <w:qFormat/>
    <w:uiPriority w:val="99"/>
    <w:rPr>
      <w:rFonts w:ascii="Times New Roman" w:hAnsi="Times New Roman" w:eastAsia="宋体" w:cs="Times New Roman"/>
      <w:sz w:val="18"/>
      <w:szCs w:val="18"/>
    </w:rPr>
  </w:style>
  <w:style w:type="character" w:customStyle="1" w:styleId="47">
    <w:name w:val="页脚 字符"/>
    <w:link w:val="18"/>
    <w:autoRedefine/>
    <w:qFormat/>
    <w:uiPriority w:val="99"/>
    <w:rPr>
      <w:rFonts w:ascii="宋体" w:hAnsi="Times New Roman" w:eastAsia="宋体" w:cs="Times New Roman"/>
      <w:sz w:val="18"/>
      <w:szCs w:val="18"/>
    </w:rPr>
  </w:style>
  <w:style w:type="character" w:customStyle="1" w:styleId="48">
    <w:name w:val="批注框文本 字符"/>
    <w:link w:val="17"/>
    <w:autoRedefine/>
    <w:semiHidden/>
    <w:qFormat/>
    <w:uiPriority w:val="99"/>
    <w:rPr>
      <w:sz w:val="18"/>
      <w:szCs w:val="18"/>
    </w:rPr>
  </w:style>
  <w:style w:type="paragraph" w:styleId="49">
    <w:name w:val="Quote"/>
    <w:basedOn w:val="1"/>
    <w:next w:val="1"/>
    <w:link w:val="50"/>
    <w:autoRedefine/>
    <w:qFormat/>
    <w:uiPriority w:val="29"/>
    <w:rPr>
      <w:i/>
      <w:iCs/>
      <w:color w:val="000000"/>
    </w:rPr>
  </w:style>
  <w:style w:type="character" w:customStyle="1" w:styleId="50">
    <w:name w:val="引用 字符"/>
    <w:link w:val="49"/>
    <w:autoRedefine/>
    <w:qFormat/>
    <w:uiPriority w:val="29"/>
    <w:rPr>
      <w:i/>
      <w:iCs/>
      <w:color w:val="000000"/>
    </w:rPr>
  </w:style>
  <w:style w:type="character" w:customStyle="1" w:styleId="51">
    <w:name w:val="标题 字符"/>
    <w:link w:val="26"/>
    <w:autoRedefine/>
    <w:qFormat/>
    <w:uiPriority w:val="0"/>
    <w:rPr>
      <w:rFonts w:ascii="Arial" w:hAnsi="Arial" w:eastAsia="宋体" w:cs="Arial"/>
      <w:b/>
      <w:bCs/>
      <w:sz w:val="32"/>
      <w:szCs w:val="32"/>
    </w:rPr>
  </w:style>
  <w:style w:type="paragraph" w:customStyle="1" w:styleId="52">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autoRedefine/>
    <w:qFormat/>
    <w:uiPriority w:val="0"/>
    <w:pPr>
      <w:ind w:left="227"/>
    </w:pPr>
    <w:rPr>
      <w:rFonts w:ascii="宋体" w:hAnsi="Times New Roman" w:eastAsia="宋体" w:cs="Times New Roman"/>
      <w:sz w:val="18"/>
      <w:lang w:val="en-US" w:eastAsia="zh-CN" w:bidi="ar-SA"/>
    </w:rPr>
  </w:style>
  <w:style w:type="paragraph" w:customStyle="1" w:styleId="55">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autoRedefine/>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autoRedefine/>
    <w:qFormat/>
    <w:uiPriority w:val="0"/>
    <w:pPr>
      <w:spacing w:line="0" w:lineRule="atLeast"/>
    </w:pPr>
    <w:rPr>
      <w:rFonts w:ascii="黑体" w:hAnsi="宋体" w:eastAsia="黑体"/>
    </w:rPr>
  </w:style>
  <w:style w:type="paragraph" w:customStyle="1" w:styleId="58">
    <w:name w:val="标准文件_标准正文"/>
    <w:basedOn w:val="1"/>
    <w:next w:val="59"/>
    <w:autoRedefine/>
    <w:qFormat/>
    <w:uiPriority w:val="0"/>
    <w:pPr>
      <w:snapToGrid w:val="0"/>
      <w:ind w:firstLine="200" w:firstLineChars="200"/>
    </w:pPr>
    <w:rPr>
      <w:kern w:val="0"/>
    </w:rPr>
  </w:style>
  <w:style w:type="paragraph" w:customStyle="1" w:styleId="59">
    <w:name w:val="标准文件_段"/>
    <w:link w:val="187"/>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autoRedefine/>
    <w:qFormat/>
    <w:uiPriority w:val="0"/>
    <w:pPr>
      <w:adjustRightInd/>
      <w:snapToGrid/>
      <w:ind w:firstLine="0" w:firstLineChars="0"/>
    </w:pPr>
    <w:rPr>
      <w:rFonts w:ascii="宋体" w:hAnsi="宋体"/>
      <w:kern w:val="2"/>
    </w:rPr>
  </w:style>
  <w:style w:type="paragraph" w:customStyle="1" w:styleId="61">
    <w:name w:val="标准文件_标准部门"/>
    <w:basedOn w:val="1"/>
    <w:autoRedefine/>
    <w:qFormat/>
    <w:uiPriority w:val="0"/>
    <w:pPr>
      <w:jc w:val="center"/>
    </w:pPr>
    <w:rPr>
      <w:rFonts w:ascii="黑体" w:eastAsia="黑体"/>
      <w:kern w:val="0"/>
      <w:sz w:val="44"/>
    </w:rPr>
  </w:style>
  <w:style w:type="paragraph" w:customStyle="1" w:styleId="62">
    <w:name w:val="标准文件_标准代替"/>
    <w:basedOn w:val="1"/>
    <w:next w:val="1"/>
    <w:autoRedefine/>
    <w:qFormat/>
    <w:uiPriority w:val="0"/>
    <w:pPr>
      <w:spacing w:line="310" w:lineRule="exact"/>
      <w:jc w:val="right"/>
    </w:pPr>
    <w:rPr>
      <w:rFonts w:ascii="宋体" w:hAnsi="宋体"/>
      <w:kern w:val="0"/>
    </w:rPr>
  </w:style>
  <w:style w:type="paragraph" w:customStyle="1" w:styleId="63">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autoRedefine/>
    <w:qFormat/>
    <w:uiPriority w:val="0"/>
    <w:pPr>
      <w:jc w:val="left"/>
    </w:pPr>
  </w:style>
  <w:style w:type="paragraph" w:customStyle="1" w:styleId="66">
    <w:name w:val="标准文件_参考文献标题"/>
    <w:basedOn w:val="1"/>
    <w:next w:val="1"/>
    <w:autoRedefine/>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autoRedefine/>
    <w:qFormat/>
    <w:uiPriority w:val="0"/>
    <w:rPr>
      <w:rFonts w:ascii="黑体" w:eastAsia="黑体"/>
      <w:spacing w:val="0"/>
      <w:w w:val="100"/>
      <w:position w:val="3"/>
      <w:sz w:val="28"/>
    </w:rPr>
  </w:style>
  <w:style w:type="paragraph" w:customStyle="1" w:styleId="70">
    <w:name w:val="标准文件_方框数字列项"/>
    <w:basedOn w:val="59"/>
    <w:autoRedefine/>
    <w:qFormat/>
    <w:uiPriority w:val="0"/>
    <w:pPr>
      <w:numPr>
        <w:ilvl w:val="0"/>
        <w:numId w:val="3"/>
      </w:numPr>
      <w:ind w:firstLine="0" w:firstLineChars="0"/>
    </w:pPr>
  </w:style>
  <w:style w:type="paragraph" w:customStyle="1" w:styleId="71">
    <w:name w:val="标准文件_封面标准编号"/>
    <w:basedOn w:val="1"/>
    <w:next w:val="62"/>
    <w:autoRedefine/>
    <w:qFormat/>
    <w:uiPriority w:val="0"/>
    <w:pPr>
      <w:spacing w:line="310" w:lineRule="exact"/>
      <w:jc w:val="right"/>
    </w:pPr>
    <w:rPr>
      <w:rFonts w:ascii="黑体" w:eastAsia="黑体"/>
      <w:kern w:val="0"/>
      <w:sz w:val="28"/>
    </w:rPr>
  </w:style>
  <w:style w:type="paragraph" w:customStyle="1" w:styleId="72">
    <w:name w:val="标准文件_封面标准分类号"/>
    <w:basedOn w:val="1"/>
    <w:autoRedefine/>
    <w:qFormat/>
    <w:uiPriority w:val="0"/>
    <w:rPr>
      <w:rFonts w:ascii="黑体" w:eastAsia="黑体"/>
      <w:b/>
      <w:kern w:val="0"/>
      <w:sz w:val="28"/>
    </w:rPr>
  </w:style>
  <w:style w:type="paragraph" w:customStyle="1" w:styleId="73">
    <w:name w:val="标准文件_封面标准名称"/>
    <w:basedOn w:val="1"/>
    <w:autoRedefine/>
    <w:qFormat/>
    <w:uiPriority w:val="0"/>
    <w:pPr>
      <w:spacing w:line="240" w:lineRule="auto"/>
      <w:jc w:val="center"/>
    </w:pPr>
    <w:rPr>
      <w:rFonts w:ascii="黑体" w:eastAsia="黑体"/>
      <w:kern w:val="0"/>
      <w:sz w:val="52"/>
    </w:rPr>
  </w:style>
  <w:style w:type="paragraph" w:customStyle="1" w:styleId="74">
    <w:name w:val="标准文件_封面标准英文名称"/>
    <w:basedOn w:val="1"/>
    <w:autoRedefine/>
    <w:qFormat/>
    <w:uiPriority w:val="0"/>
    <w:pPr>
      <w:spacing w:line="240" w:lineRule="auto"/>
      <w:jc w:val="center"/>
    </w:pPr>
    <w:rPr>
      <w:rFonts w:ascii="黑体" w:eastAsia="黑体"/>
      <w:b/>
      <w:sz w:val="28"/>
    </w:rPr>
  </w:style>
  <w:style w:type="paragraph" w:customStyle="1" w:styleId="75">
    <w:name w:val="标准文件_封面发布日期"/>
    <w:basedOn w:val="1"/>
    <w:autoRedefine/>
    <w:qFormat/>
    <w:uiPriority w:val="0"/>
    <w:pPr>
      <w:spacing w:line="310" w:lineRule="exact"/>
    </w:pPr>
    <w:rPr>
      <w:rFonts w:ascii="黑体" w:eastAsia="黑体"/>
      <w:kern w:val="0"/>
      <w:sz w:val="28"/>
    </w:rPr>
  </w:style>
  <w:style w:type="paragraph" w:customStyle="1" w:styleId="76">
    <w:name w:val="标准文件_封面密级"/>
    <w:basedOn w:val="1"/>
    <w:autoRedefine/>
    <w:qFormat/>
    <w:uiPriority w:val="0"/>
    <w:rPr>
      <w:rFonts w:eastAsia="黑体"/>
      <w:sz w:val="32"/>
    </w:rPr>
  </w:style>
  <w:style w:type="paragraph" w:customStyle="1" w:styleId="77">
    <w:name w:val="标准文件_封面实施日期"/>
    <w:basedOn w:val="1"/>
    <w:autoRedefine/>
    <w:qFormat/>
    <w:uiPriority w:val="0"/>
    <w:pPr>
      <w:spacing w:line="310" w:lineRule="exact"/>
      <w:jc w:val="right"/>
    </w:pPr>
    <w:rPr>
      <w:rFonts w:ascii="黑体" w:eastAsia="黑体"/>
      <w:sz w:val="28"/>
    </w:rPr>
  </w:style>
  <w:style w:type="paragraph" w:customStyle="1" w:styleId="78">
    <w:name w:val="标准文件_封面抬头"/>
    <w:basedOn w:val="59"/>
    <w:autoRedefine/>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autoRedefine/>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autoRedefine/>
    <w:qFormat/>
    <w:uiPriority w:val="0"/>
    <w:rPr>
      <w:rFonts w:ascii="Times New Roman" w:hAnsi="Times New Roman" w:eastAsia="宋体" w:cs="Times New Roman"/>
      <w:szCs w:val="20"/>
    </w:rPr>
  </w:style>
  <w:style w:type="paragraph" w:customStyle="1" w:styleId="90">
    <w:name w:val="标准文件_附录章标题"/>
    <w:next w:val="59"/>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autoRedefine/>
    <w:qFormat/>
    <w:uiPriority w:val="0"/>
    <w:pPr>
      <w:ind w:left="488" w:leftChars="200" w:hanging="289" w:hangingChars="290"/>
    </w:pPr>
  </w:style>
  <w:style w:type="paragraph" w:customStyle="1" w:styleId="92">
    <w:name w:val="标准文件_前言、引言标题"/>
    <w:next w:val="1"/>
    <w:autoRedefine/>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autoRedefine/>
    <w:qFormat/>
    <w:uiPriority w:val="0"/>
    <w:pPr>
      <w:spacing w:line="460" w:lineRule="exact"/>
    </w:pPr>
  </w:style>
  <w:style w:type="paragraph" w:customStyle="1" w:styleId="94">
    <w:name w:val="标准文件_目录标题"/>
    <w:basedOn w:val="1"/>
    <w:autoRedefine/>
    <w:qFormat/>
    <w:uiPriority w:val="0"/>
    <w:pPr>
      <w:spacing w:after="150" w:afterLines="150" w:line="240" w:lineRule="auto"/>
      <w:jc w:val="center"/>
    </w:pPr>
    <w:rPr>
      <w:rFonts w:ascii="黑体" w:eastAsia="黑体"/>
      <w:sz w:val="32"/>
    </w:rPr>
  </w:style>
  <w:style w:type="paragraph" w:customStyle="1" w:styleId="95">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autoRedefine/>
    <w:qFormat/>
    <w:uiPriority w:val="0"/>
    <w:pPr>
      <w:numPr>
        <w:numId w:val="10"/>
      </w:numPr>
      <w:ind w:left="0" w:firstLine="200"/>
    </w:pPr>
  </w:style>
  <w:style w:type="paragraph" w:customStyle="1" w:styleId="97">
    <w:name w:val="标准文件_三级条标题"/>
    <w:basedOn w:val="68"/>
    <w:next w:val="59"/>
    <w:autoRedefine/>
    <w:qFormat/>
    <w:uiPriority w:val="0"/>
    <w:pPr>
      <w:widowControl/>
      <w:numPr>
        <w:ilvl w:val="4"/>
      </w:numPr>
      <w:outlineLvl w:val="3"/>
    </w:pPr>
  </w:style>
  <w:style w:type="character" w:customStyle="1" w:styleId="98">
    <w:name w:val="不明显参考1"/>
    <w:autoRedefine/>
    <w:qFormat/>
    <w:uiPriority w:val="31"/>
    <w:rPr>
      <w:smallCaps/>
      <w:color w:val="C0504D"/>
      <w:u w:val="single"/>
    </w:rPr>
  </w:style>
  <w:style w:type="paragraph" w:customStyle="1" w:styleId="99">
    <w:name w:val="标准文件_示例后续"/>
    <w:basedOn w:val="1"/>
    <w:autoRedefine/>
    <w:qFormat/>
    <w:uiPriority w:val="0"/>
    <w:pPr>
      <w:adjustRightInd/>
      <w:spacing w:line="240" w:lineRule="auto"/>
      <w:ind w:firstLine="200" w:firstLineChars="200"/>
    </w:pPr>
    <w:rPr>
      <w:sz w:val="18"/>
      <w:szCs w:val="24"/>
    </w:rPr>
  </w:style>
  <w:style w:type="paragraph" w:customStyle="1" w:styleId="100">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autoRedefine/>
    <w:semiHidden/>
    <w:qFormat/>
    <w:uiPriority w:val="0"/>
    <w:rPr>
      <w:rFonts w:ascii="宋体" w:hAnsi="Times New Roman" w:eastAsia="宋体" w:cs="Times New Roman"/>
      <w:sz w:val="18"/>
      <w:szCs w:val="18"/>
    </w:rPr>
  </w:style>
  <w:style w:type="paragraph" w:customStyle="1" w:styleId="103">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autoRedefine/>
    <w:qFormat/>
    <w:uiPriority w:val="0"/>
    <w:pPr>
      <w:numPr>
        <w:ilvl w:val="0"/>
        <w:numId w:val="12"/>
      </w:numPr>
      <w:spacing w:line="240" w:lineRule="auto"/>
      <w:jc w:val="left"/>
    </w:pPr>
    <w:rPr>
      <w:rFonts w:ascii="宋体" w:hAnsi="宋体"/>
      <w:sz w:val="18"/>
    </w:rPr>
  </w:style>
  <w:style w:type="character" w:customStyle="1" w:styleId="105">
    <w:name w:val="标准文件_图表脚注内容"/>
    <w:autoRedefine/>
    <w:qFormat/>
    <w:uiPriority w:val="0"/>
    <w:rPr>
      <w:rFonts w:ascii="宋体" w:hAnsi="宋体" w:eastAsia="宋体" w:cs="Times New Roman"/>
      <w:spacing w:val="0"/>
      <w:sz w:val="18"/>
      <w:vertAlign w:val="superscript"/>
    </w:rPr>
  </w:style>
  <w:style w:type="paragraph" w:customStyle="1" w:styleId="106">
    <w:name w:val="标准文件_五级条标题"/>
    <w:next w:val="59"/>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autoRedefine/>
    <w:qFormat/>
    <w:uiPriority w:val="0"/>
    <w:pPr>
      <w:numPr>
        <w:ilvl w:val="2"/>
      </w:numPr>
      <w:spacing w:before="50" w:beforeLines="50" w:after="50" w:afterLines="50"/>
      <w:ind w:left="0"/>
      <w:outlineLvl w:val="1"/>
    </w:pPr>
  </w:style>
  <w:style w:type="paragraph" w:customStyle="1" w:styleId="109">
    <w:name w:val="标准文件_一致程度"/>
    <w:basedOn w:val="1"/>
    <w:autoRedefine/>
    <w:qFormat/>
    <w:uiPriority w:val="0"/>
    <w:pPr>
      <w:spacing w:line="440" w:lineRule="exact"/>
      <w:jc w:val="center"/>
    </w:pPr>
    <w:rPr>
      <w:sz w:val="28"/>
    </w:rPr>
  </w:style>
  <w:style w:type="paragraph" w:customStyle="1" w:styleId="110">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autoRedefine/>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autoRedefine/>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autoRedefine/>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autoRedefine/>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2">
    <w:name w:val="发布部门"/>
    <w:next w:val="59"/>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autoRedefine/>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autoRedefine/>
    <w:qFormat/>
    <w:uiPriority w:val="0"/>
    <w:pPr>
      <w:outlineLvl w:val="4"/>
    </w:pPr>
  </w:style>
  <w:style w:type="paragraph" w:customStyle="1" w:styleId="133">
    <w:name w:val="附录四级无标题条"/>
    <w:basedOn w:val="132"/>
    <w:next w:val="59"/>
    <w:autoRedefine/>
    <w:qFormat/>
    <w:uiPriority w:val="0"/>
    <w:pPr>
      <w:outlineLvl w:val="5"/>
    </w:pPr>
  </w:style>
  <w:style w:type="paragraph" w:customStyle="1" w:styleId="134">
    <w:name w:val="附录图"/>
    <w:next w:val="59"/>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autoRedefine/>
    <w:qFormat/>
    <w:uiPriority w:val="0"/>
    <w:pPr>
      <w:outlineLvl w:val="6"/>
    </w:pPr>
  </w:style>
  <w:style w:type="paragraph" w:customStyle="1" w:styleId="137">
    <w:name w:val="附录性质"/>
    <w:basedOn w:val="1"/>
    <w:autoRedefine/>
    <w:qFormat/>
    <w:uiPriority w:val="0"/>
    <w:pPr>
      <w:widowControl/>
      <w:adjustRightInd/>
      <w:jc w:val="center"/>
    </w:pPr>
    <w:rPr>
      <w:rFonts w:ascii="黑体" w:eastAsia="黑体"/>
    </w:rPr>
  </w:style>
  <w:style w:type="paragraph" w:customStyle="1" w:styleId="138">
    <w:name w:val="附录一级无标题条"/>
    <w:basedOn w:val="90"/>
    <w:next w:val="59"/>
    <w:autoRedefine/>
    <w:qFormat/>
    <w:uiPriority w:val="0"/>
    <w:pPr>
      <w:autoSpaceDN w:val="0"/>
      <w:outlineLvl w:val="2"/>
    </w:pPr>
    <w:rPr>
      <w:rFonts w:ascii="宋体" w:hAnsi="宋体" w:eastAsia="宋体"/>
    </w:rPr>
  </w:style>
  <w:style w:type="character" w:customStyle="1" w:styleId="139">
    <w:name w:val="个人答复风格"/>
    <w:autoRedefine/>
    <w:qFormat/>
    <w:uiPriority w:val="0"/>
    <w:rPr>
      <w:rFonts w:ascii="Arial" w:hAnsi="Arial" w:eastAsia="宋体" w:cs="Arial"/>
      <w:color w:val="auto"/>
      <w:spacing w:val="0"/>
      <w:sz w:val="20"/>
    </w:rPr>
  </w:style>
  <w:style w:type="character" w:customStyle="1" w:styleId="140">
    <w:name w:val="个人撰写风格"/>
    <w:autoRedefine/>
    <w:qFormat/>
    <w:uiPriority w:val="0"/>
    <w:rPr>
      <w:rFonts w:ascii="Arial" w:hAnsi="Arial" w:eastAsia="宋体" w:cs="Arial"/>
      <w:color w:val="auto"/>
      <w:spacing w:val="0"/>
      <w:sz w:val="20"/>
    </w:rPr>
  </w:style>
  <w:style w:type="paragraph" w:customStyle="1" w:styleId="141">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autoRedefine/>
    <w:qFormat/>
    <w:uiPriority w:val="0"/>
    <w:pPr>
      <w:tabs>
        <w:tab w:val="left" w:pos="840"/>
      </w:tabs>
    </w:pPr>
  </w:style>
  <w:style w:type="paragraph" w:customStyle="1" w:styleId="144">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autoRedefine/>
    <w:qFormat/>
    <w:uiPriority w:val="0"/>
    <w:pPr>
      <w:framePr w:wrap="around"/>
      <w:spacing w:line="0" w:lineRule="atLeast"/>
    </w:pPr>
    <w:rPr>
      <w:rFonts w:ascii="黑体" w:eastAsia="黑体"/>
      <w:b w:val="0"/>
    </w:rPr>
  </w:style>
  <w:style w:type="paragraph" w:customStyle="1" w:styleId="155">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7">
    <w:name w:val="实施日期"/>
    <w:basedOn w:val="123"/>
    <w:autoRedefine/>
    <w:qFormat/>
    <w:uiPriority w:val="0"/>
    <w:pPr>
      <w:framePr w:hSpace="0" w:wrap="around" w:xAlign="right"/>
      <w:jc w:val="right"/>
    </w:pPr>
  </w:style>
  <w:style w:type="paragraph" w:customStyle="1" w:styleId="158">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9">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autoRedefine/>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autoRedefine/>
    <w:qFormat/>
    <w:uiPriority w:val="0"/>
    <w:pPr>
      <w:numPr>
        <w:ilvl w:val="6"/>
        <w:numId w:val="20"/>
      </w:numPr>
      <w:adjustRightInd/>
    </w:pPr>
    <w:rPr>
      <w:szCs w:val="24"/>
    </w:rPr>
  </w:style>
  <w:style w:type="paragraph" w:customStyle="1" w:styleId="162">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3">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autoRedefine/>
    <w:qFormat/>
    <w:uiPriority w:val="0"/>
    <w:pPr>
      <w:ind w:left="1406" w:leftChars="0" w:hanging="499" w:firstLineChars="0"/>
    </w:pPr>
  </w:style>
  <w:style w:type="paragraph" w:customStyle="1" w:styleId="165">
    <w:name w:val="标准文件_一级无标题"/>
    <w:basedOn w:val="108"/>
    <w:autoRedefine/>
    <w:qFormat/>
    <w:uiPriority w:val="0"/>
    <w:pPr>
      <w:spacing w:before="0" w:beforeLines="0" w:after="0" w:afterLines="0"/>
      <w:outlineLvl w:val="9"/>
    </w:pPr>
    <w:rPr>
      <w:rFonts w:ascii="宋体" w:eastAsia="宋体"/>
    </w:rPr>
  </w:style>
  <w:style w:type="paragraph" w:customStyle="1" w:styleId="166">
    <w:name w:val="标准文件_五级无标题"/>
    <w:basedOn w:val="106"/>
    <w:autoRedefine/>
    <w:qFormat/>
    <w:uiPriority w:val="0"/>
    <w:pPr>
      <w:spacing w:before="0" w:beforeLines="0" w:after="0" w:afterLines="0"/>
      <w:outlineLvl w:val="9"/>
    </w:pPr>
    <w:rPr>
      <w:rFonts w:ascii="宋体" w:eastAsia="宋体"/>
    </w:rPr>
  </w:style>
  <w:style w:type="paragraph" w:customStyle="1" w:styleId="167">
    <w:name w:val="标准文件_三级无标题"/>
    <w:basedOn w:val="97"/>
    <w:autoRedefine/>
    <w:qFormat/>
    <w:uiPriority w:val="0"/>
    <w:pPr>
      <w:spacing w:before="0" w:beforeLines="0" w:after="0" w:afterLines="0"/>
      <w:outlineLvl w:val="9"/>
    </w:pPr>
    <w:rPr>
      <w:rFonts w:ascii="宋体" w:eastAsia="宋体"/>
    </w:rPr>
  </w:style>
  <w:style w:type="paragraph" w:customStyle="1" w:styleId="168">
    <w:name w:val="标准文件_二级无标题"/>
    <w:basedOn w:val="68"/>
    <w:autoRedefine/>
    <w:qFormat/>
    <w:uiPriority w:val="0"/>
    <w:pPr>
      <w:spacing w:before="0" w:beforeLines="0" w:after="0" w:afterLines="0"/>
      <w:outlineLvl w:val="9"/>
    </w:pPr>
    <w:rPr>
      <w:rFonts w:ascii="宋体" w:eastAsia="宋体"/>
    </w:rPr>
  </w:style>
  <w:style w:type="paragraph" w:customStyle="1" w:styleId="169">
    <w:name w:val="标准_四级无标题"/>
    <w:basedOn w:val="101"/>
    <w:next w:val="59"/>
    <w:autoRedefine/>
    <w:qFormat/>
    <w:uiPriority w:val="0"/>
    <w:rPr>
      <w:rFonts w:eastAsia="宋体"/>
    </w:rPr>
  </w:style>
  <w:style w:type="paragraph" w:customStyle="1" w:styleId="170">
    <w:name w:val="标准文件_四级无标题"/>
    <w:basedOn w:val="101"/>
    <w:autoRedefine/>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autoRedefine/>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autoRedefine/>
    <w:qFormat/>
    <w:uiPriority w:val="0"/>
    <w:pPr>
      <w:numPr>
        <w:ilvl w:val="0"/>
        <w:numId w:val="24"/>
      </w:numPr>
      <w:ind w:firstLine="0" w:firstLineChars="0"/>
    </w:pPr>
    <w:rPr>
      <w:rFonts w:cs="Arial"/>
      <w:szCs w:val="28"/>
    </w:rPr>
  </w:style>
  <w:style w:type="paragraph" w:customStyle="1" w:styleId="173">
    <w:name w:val="标准文件_附录标题"/>
    <w:basedOn w:val="79"/>
    <w:autoRedefine/>
    <w:qFormat/>
    <w:uiPriority w:val="0"/>
    <w:pPr>
      <w:numPr>
        <w:numId w:val="0"/>
      </w:numPr>
      <w:spacing w:after="280"/>
      <w:outlineLvl w:val="9"/>
    </w:pPr>
  </w:style>
  <w:style w:type="paragraph" w:customStyle="1" w:styleId="174">
    <w:name w:val="标准文件_二级项"/>
    <w:autoRedefine/>
    <w:qFormat/>
    <w:uiPriority w:val="0"/>
    <w:rPr>
      <w:rFonts w:ascii="宋体" w:hAnsi="Times New Roman" w:eastAsia="宋体" w:cs="Times New Roman"/>
      <w:sz w:val="21"/>
      <w:lang w:val="en-US" w:eastAsia="zh-CN" w:bidi="ar-SA"/>
    </w:rPr>
  </w:style>
  <w:style w:type="paragraph" w:customStyle="1" w:styleId="175">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autoRedefine/>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autoRedefine/>
    <w:qFormat/>
    <w:uiPriority w:val="0"/>
    <w:pPr>
      <w:ind w:firstLine="0" w:firstLineChars="0"/>
      <w:jc w:val="center"/>
    </w:pPr>
    <w:rPr>
      <w:sz w:val="18"/>
    </w:rPr>
  </w:style>
  <w:style w:type="paragraph" w:customStyle="1" w:styleId="182">
    <w:name w:val="标准文件_注："/>
    <w:next w:val="59"/>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autoRedefine/>
    <w:qFormat/>
    <w:uiPriority w:val="0"/>
    <w:pPr>
      <w:ind w:firstLine="420"/>
    </w:pPr>
    <w:rPr>
      <w:sz w:val="18"/>
    </w:rPr>
  </w:style>
  <w:style w:type="paragraph" w:customStyle="1" w:styleId="186">
    <w:name w:val="标准文件_示例×："/>
    <w:basedOn w:val="1"/>
    <w:next w:val="185"/>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autoRedefine/>
    <w:qFormat/>
    <w:uiPriority w:val="0"/>
    <w:rPr>
      <w:rFonts w:ascii="宋体" w:hAnsi="Times New Roman"/>
      <w:sz w:val="21"/>
    </w:rPr>
  </w:style>
  <w:style w:type="paragraph" w:customStyle="1" w:styleId="188">
    <w:name w:val="标准文件_表格续"/>
    <w:basedOn w:val="59"/>
    <w:next w:val="59"/>
    <w:autoRedefine/>
    <w:qFormat/>
    <w:uiPriority w:val="0"/>
    <w:pPr>
      <w:jc w:val="center"/>
    </w:pPr>
    <w:rPr>
      <w:rFonts w:ascii="黑体" w:hAnsi="黑体" w:eastAsia="黑体"/>
    </w:rPr>
  </w:style>
  <w:style w:type="character" w:styleId="189">
    <w:name w:val="Placeholder Text"/>
    <w:basedOn w:val="30"/>
    <w:autoRedefine/>
    <w:semiHidden/>
    <w:qFormat/>
    <w:uiPriority w:val="99"/>
    <w:rPr>
      <w:color w:val="808080"/>
    </w:rPr>
  </w:style>
  <w:style w:type="paragraph" w:customStyle="1" w:styleId="190">
    <w:name w:val="标准文件_二级项2"/>
    <w:basedOn w:val="59"/>
    <w:autoRedefine/>
    <w:qFormat/>
    <w:uiPriority w:val="0"/>
    <w:pPr>
      <w:numPr>
        <w:ilvl w:val="1"/>
        <w:numId w:val="21"/>
      </w:numPr>
      <w:ind w:left="1271" w:hanging="420" w:firstLineChars="0"/>
    </w:pPr>
  </w:style>
  <w:style w:type="paragraph" w:customStyle="1" w:styleId="191">
    <w:name w:val="标准文件_三级项2"/>
    <w:basedOn w:val="59"/>
    <w:autoRedefine/>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autoRedefine/>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autoRedefine/>
    <w:qFormat/>
    <w:uiPriority w:val="0"/>
    <w:pPr>
      <w:ind w:firstLine="420"/>
    </w:pPr>
    <w:rPr>
      <w:rFonts w:ascii="黑体" w:eastAsia="黑体"/>
    </w:rPr>
  </w:style>
  <w:style w:type="character" w:customStyle="1" w:styleId="194">
    <w:name w:val="标准文件_来源"/>
    <w:basedOn w:val="30"/>
    <w:autoRedefine/>
    <w:qFormat/>
    <w:uiPriority w:val="1"/>
    <w:rPr>
      <w:rFonts w:eastAsia="宋体"/>
      <w:sz w:val="21"/>
    </w:rPr>
  </w:style>
  <w:style w:type="paragraph" w:customStyle="1" w:styleId="195">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autoRedefine/>
    <w:qFormat/>
    <w:uiPriority w:val="0"/>
    <w:pPr>
      <w:framePr w:w="3997" w:h="471" w:hRule="exact" w:hSpace="0" w:vSpace="181" w:wrap="around" w:vAnchor="page" w:hAnchor="page" w:x="1419" w:y="14097"/>
    </w:pPr>
  </w:style>
  <w:style w:type="paragraph" w:customStyle="1" w:styleId="197">
    <w:name w:val="其他实施日期"/>
    <w:basedOn w:val="157"/>
    <w:autoRedefine/>
    <w:qFormat/>
    <w:uiPriority w:val="0"/>
    <w:pPr>
      <w:framePr w:w="3997" w:h="471" w:hRule="exact" w:vSpace="181" w:wrap="around" w:vAnchor="page" w:hAnchor="page" w:x="7089" w:y="14097"/>
    </w:pPr>
  </w:style>
  <w:style w:type="paragraph" w:customStyle="1" w:styleId="198">
    <w:name w:val="标准文件_文件编号"/>
    <w:basedOn w:val="59"/>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autoRedefine/>
    <w:qFormat/>
    <w:uiPriority w:val="0"/>
    <w:pPr>
      <w:spacing w:before="57"/>
    </w:pPr>
    <w:rPr>
      <w:sz w:val="21"/>
    </w:rPr>
  </w:style>
  <w:style w:type="paragraph" w:customStyle="1" w:styleId="200">
    <w:name w:val="标准文件_文件名称"/>
    <w:basedOn w:val="59"/>
    <w:next w:val="59"/>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autoRedefine/>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autoRedefine/>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autoRedefine/>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autoRedefine/>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autoRedefine/>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autoRedefine/>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autoRedefine/>
    <w:qFormat/>
    <w:uiPriority w:val="0"/>
    <w:pPr>
      <w:ind w:left="811" w:firstLine="0" w:firstLineChars="0"/>
    </w:pPr>
    <w:rPr>
      <w:sz w:val="18"/>
    </w:rPr>
  </w:style>
  <w:style w:type="paragraph" w:customStyle="1" w:styleId="209">
    <w:name w:val="标准文件_注X后"/>
    <w:basedOn w:val="59"/>
    <w:autoRedefine/>
    <w:qFormat/>
    <w:uiPriority w:val="0"/>
    <w:pPr>
      <w:ind w:left="811" w:firstLine="0" w:firstLineChars="0"/>
    </w:pPr>
    <w:rPr>
      <w:sz w:val="18"/>
    </w:rPr>
  </w:style>
  <w:style w:type="paragraph" w:customStyle="1" w:styleId="210">
    <w:name w:val="标准文件_示例后"/>
    <w:basedOn w:val="59"/>
    <w:autoRedefine/>
    <w:qFormat/>
    <w:uiPriority w:val="0"/>
    <w:pPr>
      <w:ind w:left="964" w:firstLine="0" w:firstLineChars="0"/>
    </w:pPr>
    <w:rPr>
      <w:sz w:val="18"/>
    </w:rPr>
  </w:style>
  <w:style w:type="paragraph" w:customStyle="1" w:styleId="211">
    <w:name w:val="标准文件_示例X后"/>
    <w:basedOn w:val="59"/>
    <w:link w:val="212"/>
    <w:autoRedefine/>
    <w:qFormat/>
    <w:uiPriority w:val="0"/>
    <w:pPr>
      <w:ind w:left="1049" w:firstLine="0" w:firstLineChars="0"/>
    </w:pPr>
    <w:rPr>
      <w:sz w:val="18"/>
    </w:rPr>
  </w:style>
  <w:style w:type="character" w:customStyle="1" w:styleId="212">
    <w:name w:val="标准文件_示例X后 字符"/>
    <w:basedOn w:val="187"/>
    <w:link w:val="211"/>
    <w:autoRedefine/>
    <w:qFormat/>
    <w:uiPriority w:val="0"/>
    <w:rPr>
      <w:rFonts w:ascii="宋体" w:hAnsi="Times New Roman"/>
      <w:sz w:val="18"/>
    </w:rPr>
  </w:style>
  <w:style w:type="paragraph" w:customStyle="1" w:styleId="213">
    <w:name w:val="标准文件_索引项"/>
    <w:basedOn w:val="59"/>
    <w:next w:val="59"/>
    <w:autoRedefine/>
    <w:qFormat/>
    <w:uiPriority w:val="0"/>
    <w:pPr>
      <w:tabs>
        <w:tab w:val="right" w:leader="dot" w:pos="9356"/>
      </w:tabs>
      <w:ind w:left="210" w:hanging="210" w:firstLineChars="0"/>
      <w:jc w:val="left"/>
    </w:pPr>
  </w:style>
  <w:style w:type="paragraph" w:customStyle="1" w:styleId="214">
    <w:name w:val="标准文件_附录一级无标题"/>
    <w:basedOn w:val="81"/>
    <w:autoRedefine/>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autoRedefine/>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autoRedefine/>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autoRedefine/>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autoRedefine/>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autoRedefine/>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autoRedefine/>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autoRedefine/>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autoRedefine/>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autoRedefine/>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autoRedefine/>
    <w:qFormat/>
    <w:uiPriority w:val="0"/>
    <w:rPr>
      <w:rFonts w:hAnsi="黑体"/>
    </w:rPr>
  </w:style>
  <w:style w:type="paragraph" w:customStyle="1" w:styleId="225">
    <w:name w:val="标准文件_脚注内容"/>
    <w:basedOn w:val="59"/>
    <w:autoRedefine/>
    <w:qFormat/>
    <w:uiPriority w:val="0"/>
    <w:pPr>
      <w:ind w:left="400" w:leftChars="200" w:hanging="200" w:hangingChars="200"/>
    </w:pPr>
    <w:rPr>
      <w:sz w:val="15"/>
    </w:rPr>
  </w:style>
  <w:style w:type="paragraph" w:customStyle="1" w:styleId="226">
    <w:name w:val="标准文件_术语条一"/>
    <w:basedOn w:val="165"/>
    <w:next w:val="59"/>
    <w:autoRedefine/>
    <w:qFormat/>
    <w:uiPriority w:val="0"/>
  </w:style>
  <w:style w:type="paragraph" w:customStyle="1" w:styleId="227">
    <w:name w:val="标准文件_术语条二"/>
    <w:basedOn w:val="168"/>
    <w:next w:val="59"/>
    <w:autoRedefine/>
    <w:qFormat/>
    <w:uiPriority w:val="0"/>
  </w:style>
  <w:style w:type="paragraph" w:customStyle="1" w:styleId="228">
    <w:name w:val="标准文件_术语条三"/>
    <w:basedOn w:val="167"/>
    <w:next w:val="59"/>
    <w:autoRedefine/>
    <w:qFormat/>
    <w:uiPriority w:val="0"/>
  </w:style>
  <w:style w:type="paragraph" w:customStyle="1" w:styleId="229">
    <w:name w:val="标准文件_术语条四"/>
    <w:basedOn w:val="170"/>
    <w:next w:val="59"/>
    <w:autoRedefine/>
    <w:qFormat/>
    <w:uiPriority w:val="0"/>
  </w:style>
  <w:style w:type="paragraph" w:customStyle="1" w:styleId="230">
    <w:name w:val="标准文件_术语条五"/>
    <w:basedOn w:val="166"/>
    <w:next w:val="59"/>
    <w:autoRedefine/>
    <w:qFormat/>
    <w:uiPriority w:val="0"/>
  </w:style>
  <w:style w:type="paragraph" w:customStyle="1" w:styleId="231">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autoRedefine/>
    <w:qFormat/>
    <w:uiPriority w:val="0"/>
    <w:rPr>
      <w:rFonts w:ascii="黑体" w:eastAsia="黑体"/>
      <w:spacing w:val="85"/>
      <w:w w:val="100"/>
      <w:position w:val="3"/>
      <w:sz w:val="28"/>
      <w:szCs w:val="28"/>
    </w:rPr>
  </w:style>
  <w:style w:type="character" w:customStyle="1" w:styleId="233">
    <w:name w:val="批注文字 字符"/>
    <w:basedOn w:val="30"/>
    <w:link w:val="13"/>
    <w:autoRedefine/>
    <w:qFormat/>
    <w:uiPriority w:val="99"/>
    <w:rPr>
      <w:kern w:val="2"/>
      <w:sz w:val="21"/>
      <w:szCs w:val="21"/>
    </w:rPr>
  </w:style>
  <w:style w:type="character" w:customStyle="1" w:styleId="234">
    <w:name w:val="批注主题 字符"/>
    <w:basedOn w:val="233"/>
    <w:link w:val="27"/>
    <w:autoRedefine/>
    <w:semiHidden/>
    <w:qFormat/>
    <w:uiPriority w:val="99"/>
    <w:rPr>
      <w:b/>
      <w:bCs/>
      <w:kern w:val="2"/>
      <w:sz w:val="21"/>
      <w:szCs w:val="21"/>
    </w:rPr>
  </w:style>
  <w:style w:type="paragraph" w:customStyle="1" w:styleId="235">
    <w:name w:val="Revision"/>
    <w:hidden/>
    <w:unhideWhenUsed/>
    <w:qFormat/>
    <w:uiPriority w:val="99"/>
    <w:rPr>
      <w:rFonts w:ascii="Calibri" w:hAnsi="Calibri" w:eastAsia="宋体" w:cs="Times New Roman"/>
      <w:kern w:val="2"/>
      <w:sz w:val="21"/>
      <w:szCs w:val="21"/>
      <w:lang w:val="en-US" w:eastAsia="zh-CN" w:bidi="ar-SA"/>
    </w:rPr>
  </w:style>
  <w:style w:type="character" w:customStyle="1" w:styleId="236">
    <w:name w:val="段 Char"/>
    <w:link w:val="237"/>
    <w:autoRedefine/>
    <w:qFormat/>
    <w:uiPriority w:val="0"/>
    <w:rPr>
      <w:rFonts w:ascii="宋体" w:hAnsi="宋体"/>
      <w:kern w:val="2"/>
      <w:sz w:val="21"/>
      <w:szCs w:val="22"/>
    </w:rPr>
  </w:style>
  <w:style w:type="paragraph" w:customStyle="1" w:styleId="237">
    <w:name w:val="段"/>
    <w:link w:val="236"/>
    <w:autoRedefine/>
    <w:qFormat/>
    <w:uiPriority w:val="0"/>
    <w:pPr>
      <w:tabs>
        <w:tab w:val="center" w:pos="4201"/>
        <w:tab w:val="right" w:leader="dot" w:pos="9298"/>
      </w:tabs>
      <w:autoSpaceDE w:val="0"/>
      <w:autoSpaceDN w:val="0"/>
      <w:spacing w:line="400" w:lineRule="exact"/>
      <w:ind w:firstLine="420" w:firstLineChars="200"/>
      <w:jc w:val="both"/>
    </w:pPr>
    <w:rPr>
      <w:rFonts w:ascii="宋体" w:hAnsi="宋体" w:eastAsia="宋体" w:cs="Times New Roman"/>
      <w:kern w:val="2"/>
      <w:sz w:val="21"/>
      <w:szCs w:val="22"/>
      <w:lang w:val="en-US" w:eastAsia="zh-CN" w:bidi="ar-SA"/>
    </w:rPr>
  </w:style>
  <w:style w:type="paragraph" w:styleId="238">
    <w:name w:val="List Paragraph"/>
    <w:basedOn w:val="1"/>
    <w:qFormat/>
    <w:uiPriority w:val="34"/>
    <w:pPr>
      <w:adjustRightInd/>
      <w:spacing w:after="160" w:line="259" w:lineRule="auto"/>
      <w:ind w:left="720"/>
      <w:contextualSpacing/>
    </w:pPr>
    <w:rPr>
      <w:rFonts w:asciiTheme="minorHAnsi" w:hAnsiTheme="minorHAnsi" w:eastAsiaTheme="minorEastAsia" w:cstheme="minorBidi"/>
      <w:sz w:val="22"/>
      <w:szCs w:val="22"/>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5.xml"/><Relationship Id="rId2" Type="http://schemas.openxmlformats.org/officeDocument/2006/relationships/settings" Target="settings.xml"/><Relationship Id="rId19" Type="http://schemas.openxmlformats.org/officeDocument/2006/relationships/customXml" Target="../customXml/item4.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77DE1638">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E3E"/>
    <w:rsid w:val="00064885"/>
    <w:rsid w:val="002C3EAF"/>
    <w:rsid w:val="002E17D1"/>
    <w:rsid w:val="0037149E"/>
    <w:rsid w:val="003D6392"/>
    <w:rsid w:val="003E3B75"/>
    <w:rsid w:val="00453034"/>
    <w:rsid w:val="004775DA"/>
    <w:rsid w:val="005B1B6A"/>
    <w:rsid w:val="006B709E"/>
    <w:rsid w:val="007C71D1"/>
    <w:rsid w:val="007E4E3E"/>
    <w:rsid w:val="00837125"/>
    <w:rsid w:val="009774E2"/>
    <w:rsid w:val="00A65D35"/>
    <w:rsid w:val="00A662CA"/>
    <w:rsid w:val="00B369D1"/>
    <w:rsid w:val="00CF6E8C"/>
    <w:rsid w:val="00D63094"/>
    <w:rsid w:val="00DB3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C89F3B867D504FF3B711604C631CAE1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relations xmlns="http://www.yonyou.com/rel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dataSourceCollection xmlns="http://www.yonyou.com/datasource"/>
</file>

<file path=customXml/item5.xml><?xml version="1.0" encoding="utf-8"?>
<formulas xmlns="http://www.yonyou.com/formul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57A30-B016-4C9E-8A62-E3EED05C907B}">
  <ds:schemaRefs/>
</ds:datastoreItem>
</file>

<file path=customXml/itemProps3.xml><?xml version="1.0" encoding="utf-8"?>
<ds:datastoreItem xmlns:ds="http://schemas.openxmlformats.org/officeDocument/2006/customXml" ds:itemID="{3C2A1D1C-E1D1-4507-995B-B05941F3D0CB}">
  <ds:schemaRefs/>
</ds:datastoreItem>
</file>

<file path=customXml/itemProps4.xml><?xml version="1.0" encoding="utf-8"?>
<ds:datastoreItem xmlns:ds="http://schemas.openxmlformats.org/officeDocument/2006/customXml" ds:itemID="{2FACD19C-29A2-48C3-98FF-56640220496D}">
  <ds:schemaRefs/>
</ds:datastoreItem>
</file>

<file path=customXml/itemProps5.xml><?xml version="1.0" encoding="utf-8"?>
<ds:datastoreItem xmlns:ds="http://schemas.openxmlformats.org/officeDocument/2006/customXml" ds:itemID="{BC2306E5-5B1F-4E22-9C69-40021A2AA8E1}">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18</Pages>
  <Words>362</Words>
  <Characters>510</Characters>
  <Lines>137</Lines>
  <Paragraphs>38</Paragraphs>
  <TotalTime>12</TotalTime>
  <ScaleCrop>false</ScaleCrop>
  <LinksUpToDate>false</LinksUpToDate>
  <CharactersWithSpaces>557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2023-12-01T05:57:00Z</dcterms:created>
  <dc:creator>郑才华</dc:creator>
  <dc:description>&lt;config cover="true" show_menu="true" version="1.0.0" doctype="SDKXY"&gt;_x000d_
&lt;/config&gt;</dc:description>
  <cp:lastModifiedBy>李李</cp:lastModifiedBy>
  <cp:lastPrinted>2023-12-15T02:11:00Z</cp:lastPrinted>
  <dcterms:modified xsi:type="dcterms:W3CDTF">2025-07-22T01:46:59Z</dcterms:modified>
  <dc:title>地方标准</dc:title>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244365CB5076419C919A3C27CEE5373F_12</vt:lpwstr>
  </property>
  <property fmtid="{D5CDD505-2E9C-101B-9397-08002B2CF9AE}" pid="16" name="KSOTemplateDocerSaveRecord">
    <vt:lpwstr>eyJoZGlkIjoiOTdkMGRmZjlmY2Q4NDU3YmJmN2IxM2U0OWVkODcyMzkiLCJ1c2VySWQiOiI2NTA0NjI2NDcifQ==</vt:lpwstr>
  </property>
</Properties>
</file>