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9D714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sz w:val="52"/>
          <w:szCs w:val="52"/>
          <w:lang w:val="en-US" w:eastAsia="zh-CN"/>
        </w:rPr>
      </w:pPr>
    </w:p>
    <w:p w14:paraId="5B58FD97">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黑体" w:hAnsi="黑体" w:eastAsia="黑体" w:cs="黑体"/>
          <w:b/>
          <w:bCs/>
          <w:sz w:val="60"/>
          <w:szCs w:val="60"/>
          <w:lang w:val="en-US" w:eastAsia="zh-CN"/>
        </w:rPr>
      </w:pPr>
      <w:r>
        <w:rPr>
          <w:rFonts w:hint="eastAsia" w:ascii="黑体" w:hAnsi="黑体" w:eastAsia="黑体" w:cs="黑体"/>
          <w:b/>
          <w:bCs/>
          <w:sz w:val="60"/>
          <w:szCs w:val="60"/>
          <w:lang w:val="en-US" w:eastAsia="zh-CN"/>
        </w:rPr>
        <w:t>四川省地方标准</w:t>
      </w:r>
    </w:p>
    <w:p w14:paraId="40834A0C">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sz w:val="52"/>
          <w:szCs w:val="52"/>
          <w:lang w:val="en-US" w:eastAsia="zh-CN"/>
        </w:rPr>
      </w:pPr>
    </w:p>
    <w:p w14:paraId="3633131F">
      <w:pPr>
        <w:keepNext w:val="0"/>
        <w:keepLines w:val="0"/>
        <w:pageBreakBefore w:val="0"/>
        <w:widowControl w:val="0"/>
        <w:kinsoku/>
        <w:wordWrap/>
        <w:overflowPunct/>
        <w:topLinePunct w:val="0"/>
        <w:autoSpaceDE/>
        <w:autoSpaceDN/>
        <w:bidi w:val="0"/>
        <w:adjustRightInd/>
        <w:snapToGrid/>
        <w:spacing w:line="360" w:lineRule="auto"/>
        <w:ind w:left="-960" w:leftChars="-300" w:right="-973" w:rightChars="-304" w:firstLine="0" w:firstLineChars="0"/>
        <w:jc w:val="center"/>
        <w:textAlignment w:val="auto"/>
        <w:rPr>
          <w:rFonts w:hint="eastAsia" w:ascii="黑体" w:hAnsi="黑体" w:eastAsia="黑体" w:cs="黑体"/>
          <w:sz w:val="52"/>
          <w:szCs w:val="52"/>
          <w:lang w:val="en-US" w:eastAsia="zh-CN"/>
        </w:rPr>
      </w:pPr>
      <w:r>
        <w:rPr>
          <w:rFonts w:hint="eastAsia" w:ascii="黑体" w:hAnsi="黑体" w:eastAsia="黑体" w:cs="黑体"/>
          <w:sz w:val="52"/>
          <w:szCs w:val="52"/>
          <w:lang w:val="en-US" w:eastAsia="zh-CN"/>
        </w:rPr>
        <w:t>《</w:t>
      </w:r>
      <w:r>
        <w:rPr>
          <w:rFonts w:hint="eastAsia" w:ascii="黑体" w:hAnsi="黑体" w:eastAsia="黑体" w:cs="黑体"/>
          <w:sz w:val="52"/>
          <w:szCs w:val="52"/>
          <w:lang w:val="en-US" w:eastAsia="zh-CN"/>
          <w:rPrChange w:id="0" w:author="鲍鲍" w:date="2025-06-12T09:09:14Z">
            <w:rPr>
              <w:rFonts w:hint="eastAsia" w:ascii="方正小标宋简体" w:hAnsi="方正小标宋简体" w:eastAsia="方正小标宋简体" w:cs="方正小标宋简体"/>
              <w:sz w:val="44"/>
              <w:szCs w:val="44"/>
              <w:lang w:val="en-US" w:eastAsia="zh-CN"/>
            </w:rPr>
          </w:rPrChange>
        </w:rPr>
        <w:t>大流量加氢机加注协议</w:t>
      </w:r>
      <w:r>
        <w:rPr>
          <w:rFonts w:hint="eastAsia" w:ascii="黑体" w:hAnsi="黑体" w:eastAsia="黑体" w:cs="黑体"/>
          <w:sz w:val="52"/>
          <w:szCs w:val="52"/>
          <w:lang w:val="en-US" w:eastAsia="zh-CN"/>
        </w:rPr>
        <w:t>》</w:t>
      </w:r>
    </w:p>
    <w:p w14:paraId="374CE6C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sz w:val="52"/>
          <w:szCs w:val="52"/>
          <w:lang w:val="en-US" w:eastAsia="zh-CN"/>
        </w:rPr>
      </w:pPr>
    </w:p>
    <w:p w14:paraId="2E116D66">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黑体" w:hAnsi="黑体" w:eastAsia="黑体" w:cs="黑体"/>
          <w:sz w:val="52"/>
          <w:szCs w:val="52"/>
          <w:lang w:val="en-US" w:eastAsia="zh-CN"/>
        </w:rPr>
      </w:pPr>
      <w:r>
        <w:rPr>
          <w:rFonts w:hint="eastAsia" w:ascii="黑体" w:hAnsi="黑体" w:eastAsia="黑体" w:cs="黑体"/>
          <w:sz w:val="52"/>
          <w:szCs w:val="52"/>
          <w:lang w:val="en-US" w:eastAsia="zh-CN"/>
        </w:rPr>
        <w:t>编制说明</w:t>
      </w:r>
    </w:p>
    <w:p w14:paraId="63089A2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sz w:val="52"/>
          <w:szCs w:val="52"/>
          <w:lang w:val="en-US" w:eastAsia="zh-CN"/>
        </w:rPr>
      </w:pPr>
    </w:p>
    <w:p w14:paraId="6708B8C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sz w:val="52"/>
          <w:szCs w:val="52"/>
          <w:lang w:val="en-US" w:eastAsia="zh-CN"/>
        </w:rPr>
      </w:pPr>
    </w:p>
    <w:p w14:paraId="3936D32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sz w:val="52"/>
          <w:szCs w:val="52"/>
          <w:lang w:val="en-US" w:eastAsia="zh-CN"/>
        </w:rPr>
      </w:pPr>
    </w:p>
    <w:p w14:paraId="3ED7493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sz w:val="52"/>
          <w:szCs w:val="52"/>
          <w:lang w:val="en-US" w:eastAsia="zh-CN"/>
        </w:rPr>
      </w:pPr>
    </w:p>
    <w:p w14:paraId="10ED45BB">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rPr>
          <w:rFonts w:hint="eastAsia" w:ascii="黑体" w:hAnsi="黑体" w:eastAsia="黑体" w:cs="黑体"/>
          <w:sz w:val="52"/>
          <w:szCs w:val="52"/>
          <w:lang w:val="en-US" w:eastAsia="zh-CN"/>
        </w:rPr>
      </w:pPr>
    </w:p>
    <w:p w14:paraId="20FBEB26">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黑体" w:hAnsi="黑体" w:eastAsia="黑体" w:cs="黑体"/>
          <w:sz w:val="52"/>
          <w:szCs w:val="52"/>
          <w:lang w:val="en-US" w:eastAsia="zh-CN"/>
        </w:rPr>
      </w:pPr>
    </w:p>
    <w:p w14:paraId="60476CFC">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黑体" w:hAnsi="黑体" w:eastAsia="黑体" w:cs="黑体"/>
          <w:sz w:val="52"/>
          <w:szCs w:val="52"/>
          <w:lang w:val="en-US" w:eastAsia="zh-CN"/>
        </w:rPr>
      </w:pPr>
    </w:p>
    <w:p w14:paraId="00E35EC1">
      <w:pPr>
        <w:spacing w:line="240" w:lineRule="auto"/>
        <w:ind w:left="0" w:leftChars="0" w:firstLine="0" w:firstLineChars="0"/>
        <w:jc w:val="center"/>
        <w:rPr>
          <w:rFonts w:hint="eastAsia" w:ascii="黑体" w:hAnsi="黑体" w:eastAsia="黑体" w:cs="黑体"/>
          <w:sz w:val="32"/>
          <w:szCs w:val="32"/>
        </w:rPr>
      </w:pPr>
      <w:r>
        <w:rPr>
          <w:rFonts w:hint="eastAsia" w:ascii="黑体" w:hAnsi="黑体" w:eastAsia="黑体" w:cs="黑体"/>
          <w:sz w:val="32"/>
          <w:szCs w:val="32"/>
        </w:rPr>
        <w:t xml:space="preserve">编制单位： </w:t>
      </w:r>
      <w:r>
        <w:rPr>
          <w:rFonts w:hint="eastAsia" w:ascii="黑体" w:hAnsi="黑体" w:eastAsia="黑体" w:cs="黑体"/>
          <w:sz w:val="32"/>
          <w:szCs w:val="32"/>
          <w:lang w:val="en-US" w:eastAsia="zh-CN"/>
          <w:rPrChange w:id="1" w:author="鲍鲍" w:date="2025-06-12T09:09:38Z">
            <w:rPr>
              <w:rFonts w:hint="eastAsia" w:ascii="方正小标宋简体" w:hAnsi="方正小标宋简体" w:eastAsia="方正小标宋简体" w:cs="方正小标宋简体"/>
              <w:sz w:val="32"/>
              <w:szCs w:val="32"/>
              <w:lang w:val="en-US" w:eastAsia="zh-CN"/>
            </w:rPr>
          </w:rPrChange>
        </w:rPr>
        <w:t>厚普清洁能源（集团）股份有限公司</w:t>
      </w:r>
    </w:p>
    <w:p w14:paraId="18584140">
      <w:pPr>
        <w:spacing w:line="240" w:lineRule="auto"/>
        <w:ind w:left="0" w:leftChars="0" w:firstLine="0" w:firstLineChars="0"/>
        <w:jc w:val="center"/>
        <w:rPr>
          <w:rFonts w:hint="eastAsia" w:ascii="黑体" w:hAnsi="黑体" w:eastAsia="黑体" w:cs="黑体"/>
          <w:sz w:val="32"/>
          <w:szCs w:val="32"/>
        </w:rPr>
      </w:pPr>
      <w:r>
        <w:rPr>
          <w:rFonts w:hint="eastAsia" w:ascii="黑体" w:hAnsi="黑体" w:eastAsia="黑体" w:cs="黑体"/>
          <w:sz w:val="32"/>
          <w:szCs w:val="32"/>
        </w:rPr>
        <w:t>时间：</w:t>
      </w:r>
      <w:r>
        <w:rPr>
          <w:rFonts w:hint="eastAsia" w:ascii="黑体" w:hAnsi="黑体" w:eastAsia="黑体" w:cs="黑体"/>
          <w:sz w:val="32"/>
          <w:szCs w:val="32"/>
          <w:lang w:val="en-US" w:eastAsia="zh-CN"/>
        </w:rPr>
        <w:t>二〇二五</w:t>
      </w:r>
      <w:r>
        <w:rPr>
          <w:rFonts w:hint="eastAsia" w:ascii="黑体" w:hAnsi="黑体" w:eastAsia="黑体" w:cs="黑体"/>
          <w:sz w:val="32"/>
          <w:szCs w:val="32"/>
        </w:rPr>
        <w:t>年</w:t>
      </w:r>
      <w:r>
        <w:rPr>
          <w:rFonts w:hint="eastAsia" w:ascii="黑体" w:hAnsi="黑体" w:eastAsia="黑体" w:cs="黑体"/>
          <w:sz w:val="32"/>
          <w:szCs w:val="32"/>
          <w:lang w:val="en-US" w:eastAsia="zh-CN"/>
        </w:rPr>
        <w:t>六</w:t>
      </w:r>
      <w:r>
        <w:rPr>
          <w:rFonts w:hint="eastAsia" w:ascii="黑体" w:hAnsi="黑体" w:eastAsia="黑体" w:cs="黑体"/>
          <w:sz w:val="32"/>
          <w:szCs w:val="32"/>
        </w:rPr>
        <w:t>月</w:t>
      </w:r>
    </w:p>
    <w:p w14:paraId="2ACB2C9E">
      <w:pPr>
        <w:spacing w:line="240" w:lineRule="auto"/>
        <w:ind w:left="0" w:leftChars="0" w:firstLine="0" w:firstLineChars="0"/>
        <w:jc w:val="center"/>
        <w:rPr>
          <w:rFonts w:hint="eastAsia" w:ascii="黑体" w:hAnsi="黑体" w:eastAsia="黑体" w:cs="黑体"/>
          <w:sz w:val="32"/>
          <w:szCs w:val="32"/>
        </w:rPr>
      </w:pPr>
    </w:p>
    <w:p w14:paraId="7E5A4D3C">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目   录</w:t>
      </w:r>
    </w:p>
    <w:p w14:paraId="320AADDC">
      <w:pPr>
        <w:keepNext w:val="0"/>
        <w:keepLines w:val="0"/>
        <w:pageBreakBefore w:val="0"/>
        <w:widowControl w:val="0"/>
        <w:kinsoku/>
        <w:wordWrap/>
        <w:overflowPunct/>
        <w:topLinePunct w:val="0"/>
        <w:autoSpaceDE/>
        <w:autoSpaceDN/>
        <w:bidi w:val="0"/>
        <w:adjustRightInd/>
        <w:snapToGrid/>
        <w:spacing w:line="480" w:lineRule="auto"/>
        <w:ind w:left="0" w:leftChars="0" w:firstLine="0" w:firstLineChars="0"/>
        <w:jc w:val="center"/>
        <w:textAlignment w:val="auto"/>
        <w:rPr>
          <w:rFonts w:hint="eastAsia" w:ascii="黑体" w:hAnsi="黑体" w:eastAsia="黑体" w:cs="黑体"/>
          <w:sz w:val="44"/>
          <w:szCs w:val="44"/>
          <w:lang w:val="en-US" w:eastAsia="zh-CN"/>
        </w:rPr>
      </w:pPr>
    </w:p>
    <w:p w14:paraId="76A550F2">
      <w:pPr>
        <w:pStyle w:val="9"/>
        <w:keepNext w:val="0"/>
        <w:keepLines w:val="0"/>
        <w:pageBreakBefore w:val="0"/>
        <w:widowControl w:val="0"/>
        <w:tabs>
          <w:tab w:val="right" w:leader="dot" w:pos="8306"/>
        </w:tabs>
        <w:kinsoku/>
        <w:wordWrap/>
        <w:overflowPunct/>
        <w:topLinePunct w:val="0"/>
        <w:autoSpaceDE/>
        <w:autoSpaceDN/>
        <w:bidi w:val="0"/>
        <w:adjustRightInd/>
        <w:snapToGrid/>
        <w:spacing w:line="700" w:lineRule="exact"/>
        <w:ind w:left="0" w:leftChars="0" w:firstLine="0" w:firstLineChars="0"/>
        <w:textAlignment w:val="auto"/>
        <w:rPr>
          <w:rFonts w:hint="eastAsia" w:ascii="仿宋" w:hAnsi="仿宋" w:eastAsia="仿宋" w:cs="仿宋"/>
          <w:b/>
          <w:bCs/>
          <w:sz w:val="32"/>
          <w:szCs w:val="32"/>
        </w:rPr>
      </w:pPr>
      <w:r>
        <w:rPr>
          <w:rFonts w:hint="eastAsia" w:ascii="仿宋" w:hAnsi="仿宋" w:eastAsia="仿宋" w:cs="仿宋"/>
          <w:b/>
          <w:bCs/>
          <w:sz w:val="32"/>
          <w:szCs w:val="32"/>
          <w:lang w:val="en-US" w:eastAsia="zh-CN"/>
        </w:rPr>
        <w:fldChar w:fldCharType="begin"/>
      </w:r>
      <w:r>
        <w:rPr>
          <w:rFonts w:hint="eastAsia" w:ascii="仿宋" w:hAnsi="仿宋" w:eastAsia="仿宋" w:cs="仿宋"/>
          <w:b/>
          <w:bCs/>
          <w:sz w:val="32"/>
          <w:szCs w:val="32"/>
          <w:lang w:val="en-US" w:eastAsia="zh-CN"/>
        </w:rPr>
        <w:instrText xml:space="preserve">TOC \o "1-1" \h \u </w:instrText>
      </w:r>
      <w:r>
        <w:rPr>
          <w:rFonts w:hint="eastAsia" w:ascii="仿宋" w:hAnsi="仿宋" w:eastAsia="仿宋" w:cs="仿宋"/>
          <w:b/>
          <w:bCs/>
          <w:sz w:val="32"/>
          <w:szCs w:val="32"/>
          <w:lang w:val="en-US" w:eastAsia="zh-CN"/>
        </w:rPr>
        <w:fldChar w:fldCharType="separate"/>
      </w:r>
      <w:r>
        <w:rPr>
          <w:rFonts w:hint="eastAsia" w:ascii="仿宋" w:hAnsi="仿宋" w:eastAsia="仿宋" w:cs="仿宋"/>
          <w:b/>
          <w:bCs/>
          <w:sz w:val="32"/>
          <w:szCs w:val="32"/>
          <w:lang w:val="en-US" w:eastAsia="zh-CN"/>
        </w:rPr>
        <w:fldChar w:fldCharType="begin"/>
      </w:r>
      <w:r>
        <w:rPr>
          <w:rFonts w:hint="eastAsia" w:ascii="仿宋" w:hAnsi="仿宋" w:eastAsia="仿宋" w:cs="仿宋"/>
          <w:b/>
          <w:bCs/>
          <w:sz w:val="32"/>
          <w:szCs w:val="32"/>
          <w:lang w:val="en-US" w:eastAsia="zh-CN"/>
        </w:rPr>
        <w:instrText xml:space="preserve"> HYPERLINK \l _Toc32125 </w:instrText>
      </w:r>
      <w:r>
        <w:rPr>
          <w:rFonts w:hint="eastAsia" w:ascii="仿宋" w:hAnsi="仿宋" w:eastAsia="仿宋" w:cs="仿宋"/>
          <w:b/>
          <w:bCs/>
          <w:sz w:val="32"/>
          <w:szCs w:val="32"/>
          <w:lang w:val="en-US" w:eastAsia="zh-CN"/>
        </w:rPr>
        <w:fldChar w:fldCharType="separate"/>
      </w:r>
      <w:r>
        <w:rPr>
          <w:rFonts w:hint="eastAsia" w:ascii="仿宋" w:hAnsi="仿宋" w:eastAsia="仿宋" w:cs="仿宋"/>
          <w:b/>
          <w:bCs/>
          <w:sz w:val="32"/>
          <w:szCs w:val="32"/>
          <w:lang w:val="en-US" w:eastAsia="zh-CN"/>
        </w:rPr>
        <w:t>一、 工作简况</w:t>
      </w:r>
      <w:r>
        <w:rPr>
          <w:rFonts w:hint="eastAsia" w:ascii="仿宋" w:hAnsi="仿宋" w:eastAsia="仿宋" w:cs="仿宋"/>
          <w:b/>
          <w:bCs/>
          <w:sz w:val="32"/>
          <w:szCs w:val="32"/>
        </w:rPr>
        <w:tab/>
      </w: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 PAGEREF _Toc32125 \h </w:instrText>
      </w:r>
      <w:r>
        <w:rPr>
          <w:rFonts w:hint="eastAsia" w:ascii="仿宋" w:hAnsi="仿宋" w:eastAsia="仿宋" w:cs="仿宋"/>
          <w:b/>
          <w:bCs/>
          <w:sz w:val="32"/>
          <w:szCs w:val="32"/>
        </w:rPr>
        <w:fldChar w:fldCharType="separate"/>
      </w:r>
      <w:r>
        <w:rPr>
          <w:rFonts w:hint="eastAsia" w:ascii="仿宋" w:hAnsi="仿宋" w:eastAsia="仿宋" w:cs="仿宋"/>
          <w:b/>
          <w:bCs/>
          <w:sz w:val="32"/>
          <w:szCs w:val="32"/>
        </w:rPr>
        <w:t>3</w:t>
      </w:r>
      <w:r>
        <w:rPr>
          <w:rFonts w:hint="eastAsia" w:ascii="仿宋" w:hAnsi="仿宋" w:eastAsia="仿宋" w:cs="仿宋"/>
          <w:b/>
          <w:bCs/>
          <w:sz w:val="32"/>
          <w:szCs w:val="32"/>
        </w:rPr>
        <w:fldChar w:fldCharType="end"/>
      </w:r>
      <w:r>
        <w:rPr>
          <w:rFonts w:hint="eastAsia" w:ascii="仿宋" w:hAnsi="仿宋" w:eastAsia="仿宋" w:cs="仿宋"/>
          <w:b/>
          <w:bCs/>
          <w:sz w:val="32"/>
          <w:szCs w:val="32"/>
          <w:lang w:val="en-US" w:eastAsia="zh-CN"/>
        </w:rPr>
        <w:fldChar w:fldCharType="end"/>
      </w:r>
    </w:p>
    <w:p w14:paraId="4CEAF035">
      <w:pPr>
        <w:pStyle w:val="9"/>
        <w:keepNext w:val="0"/>
        <w:keepLines w:val="0"/>
        <w:pageBreakBefore w:val="0"/>
        <w:widowControl w:val="0"/>
        <w:tabs>
          <w:tab w:val="right" w:leader="dot" w:pos="8306"/>
        </w:tabs>
        <w:kinsoku/>
        <w:wordWrap/>
        <w:overflowPunct/>
        <w:topLinePunct w:val="0"/>
        <w:autoSpaceDE/>
        <w:autoSpaceDN/>
        <w:bidi w:val="0"/>
        <w:adjustRightInd/>
        <w:snapToGrid/>
        <w:spacing w:line="700" w:lineRule="exact"/>
        <w:ind w:left="0" w:leftChars="0" w:firstLine="0" w:firstLineChars="0"/>
        <w:textAlignment w:val="auto"/>
        <w:rPr>
          <w:rFonts w:hint="eastAsia" w:ascii="仿宋" w:hAnsi="仿宋" w:eastAsia="仿宋" w:cs="仿宋"/>
          <w:b/>
          <w:bCs/>
          <w:sz w:val="32"/>
          <w:szCs w:val="32"/>
        </w:rPr>
      </w:pPr>
      <w:r>
        <w:rPr>
          <w:rFonts w:hint="eastAsia" w:ascii="仿宋" w:hAnsi="仿宋" w:eastAsia="仿宋" w:cs="仿宋"/>
          <w:b/>
          <w:bCs/>
          <w:sz w:val="32"/>
          <w:szCs w:val="32"/>
          <w:lang w:val="en-US" w:eastAsia="zh-CN"/>
        </w:rPr>
        <w:fldChar w:fldCharType="begin"/>
      </w:r>
      <w:r>
        <w:rPr>
          <w:rFonts w:hint="eastAsia" w:ascii="仿宋" w:hAnsi="仿宋" w:eastAsia="仿宋" w:cs="仿宋"/>
          <w:b/>
          <w:bCs/>
          <w:sz w:val="32"/>
          <w:szCs w:val="32"/>
          <w:lang w:val="en-US" w:eastAsia="zh-CN"/>
        </w:rPr>
        <w:instrText xml:space="preserve"> HYPERLINK \l _Toc730 </w:instrText>
      </w:r>
      <w:r>
        <w:rPr>
          <w:rFonts w:hint="eastAsia" w:ascii="仿宋" w:hAnsi="仿宋" w:eastAsia="仿宋" w:cs="仿宋"/>
          <w:b/>
          <w:bCs/>
          <w:sz w:val="32"/>
          <w:szCs w:val="32"/>
          <w:lang w:val="en-US" w:eastAsia="zh-CN"/>
        </w:rPr>
        <w:fldChar w:fldCharType="separate"/>
      </w:r>
      <w:r>
        <w:rPr>
          <w:rFonts w:hint="eastAsia" w:ascii="仿宋" w:hAnsi="仿宋" w:eastAsia="仿宋" w:cs="仿宋"/>
          <w:b/>
          <w:bCs/>
          <w:sz w:val="32"/>
          <w:szCs w:val="32"/>
          <w:lang w:val="en-US" w:eastAsia="zh-CN"/>
        </w:rPr>
        <w:t>二、 标准编制原则和主要内容</w:t>
      </w:r>
      <w:r>
        <w:rPr>
          <w:rFonts w:hint="eastAsia" w:ascii="仿宋" w:hAnsi="仿宋" w:eastAsia="仿宋" w:cs="仿宋"/>
          <w:b/>
          <w:bCs/>
          <w:sz w:val="32"/>
          <w:szCs w:val="32"/>
        </w:rPr>
        <w:tab/>
      </w:r>
      <w:r>
        <w:rPr>
          <w:rFonts w:hint="eastAsia" w:ascii="仿宋" w:hAnsi="仿宋" w:cs="仿宋"/>
          <w:b/>
          <w:bCs/>
          <w:sz w:val="32"/>
          <w:szCs w:val="32"/>
          <w:lang w:val="en-US" w:eastAsia="zh-CN"/>
        </w:rPr>
        <w:t>7</w:t>
      </w:r>
      <w:r>
        <w:rPr>
          <w:rFonts w:hint="eastAsia" w:ascii="仿宋" w:hAnsi="仿宋" w:eastAsia="仿宋" w:cs="仿宋"/>
          <w:b/>
          <w:bCs/>
          <w:sz w:val="32"/>
          <w:szCs w:val="32"/>
          <w:lang w:val="en-US" w:eastAsia="zh-CN"/>
        </w:rPr>
        <w:fldChar w:fldCharType="end"/>
      </w:r>
    </w:p>
    <w:p w14:paraId="3D84DC3F">
      <w:pPr>
        <w:pStyle w:val="9"/>
        <w:keepNext w:val="0"/>
        <w:keepLines w:val="0"/>
        <w:pageBreakBefore w:val="0"/>
        <w:widowControl w:val="0"/>
        <w:tabs>
          <w:tab w:val="right" w:leader="dot" w:pos="8306"/>
        </w:tabs>
        <w:kinsoku/>
        <w:wordWrap/>
        <w:overflowPunct/>
        <w:topLinePunct w:val="0"/>
        <w:autoSpaceDE/>
        <w:autoSpaceDN/>
        <w:bidi w:val="0"/>
        <w:adjustRightInd/>
        <w:snapToGrid/>
        <w:spacing w:line="700" w:lineRule="exact"/>
        <w:ind w:left="0" w:leftChars="0" w:firstLine="0" w:firstLineChars="0"/>
        <w:textAlignment w:val="auto"/>
        <w:rPr>
          <w:rFonts w:hint="default" w:ascii="仿宋" w:hAnsi="仿宋" w:eastAsia="仿宋" w:cs="仿宋"/>
          <w:b/>
          <w:bCs/>
          <w:sz w:val="32"/>
          <w:szCs w:val="32"/>
          <w:lang w:val="en-US"/>
        </w:rPr>
      </w:pPr>
      <w:r>
        <w:rPr>
          <w:rFonts w:hint="eastAsia" w:ascii="仿宋" w:hAnsi="仿宋" w:eastAsia="仿宋" w:cs="仿宋"/>
          <w:b/>
          <w:bCs/>
          <w:sz w:val="32"/>
          <w:szCs w:val="32"/>
          <w:lang w:val="en-US" w:eastAsia="zh-CN"/>
        </w:rPr>
        <w:fldChar w:fldCharType="begin"/>
      </w:r>
      <w:r>
        <w:rPr>
          <w:rFonts w:hint="eastAsia" w:ascii="仿宋" w:hAnsi="仿宋" w:eastAsia="仿宋" w:cs="仿宋"/>
          <w:b/>
          <w:bCs/>
          <w:sz w:val="32"/>
          <w:szCs w:val="32"/>
          <w:lang w:val="en-US" w:eastAsia="zh-CN"/>
        </w:rPr>
        <w:instrText xml:space="preserve"> HYPERLINK \l _Toc20283 </w:instrText>
      </w:r>
      <w:r>
        <w:rPr>
          <w:rFonts w:hint="eastAsia" w:ascii="仿宋" w:hAnsi="仿宋" w:eastAsia="仿宋" w:cs="仿宋"/>
          <w:b/>
          <w:bCs/>
          <w:sz w:val="32"/>
          <w:szCs w:val="32"/>
          <w:lang w:val="en-US" w:eastAsia="zh-CN"/>
        </w:rPr>
        <w:fldChar w:fldCharType="separate"/>
      </w:r>
      <w:r>
        <w:rPr>
          <w:rFonts w:hint="eastAsia" w:ascii="仿宋" w:hAnsi="仿宋" w:eastAsia="仿宋" w:cs="仿宋"/>
          <w:b/>
          <w:bCs/>
          <w:sz w:val="32"/>
          <w:szCs w:val="32"/>
          <w:lang w:val="en-US" w:eastAsia="zh-CN"/>
        </w:rPr>
        <w:t>三、 主要试验（或验证）的分析、综述报告</w:t>
      </w:r>
      <w:r>
        <w:rPr>
          <w:rFonts w:hint="eastAsia" w:ascii="仿宋" w:hAnsi="仿宋" w:eastAsia="仿宋" w:cs="仿宋"/>
          <w:b/>
          <w:bCs/>
          <w:sz w:val="32"/>
          <w:szCs w:val="32"/>
        </w:rPr>
        <w:tab/>
      </w:r>
      <w:r>
        <w:rPr>
          <w:rFonts w:hint="eastAsia" w:ascii="仿宋" w:hAnsi="仿宋" w:cs="仿宋"/>
          <w:b/>
          <w:bCs/>
          <w:sz w:val="32"/>
          <w:szCs w:val="32"/>
          <w:lang w:val="en-US" w:eastAsia="zh-CN"/>
        </w:rPr>
        <w:t>1</w:t>
      </w:r>
      <w:r>
        <w:rPr>
          <w:rFonts w:hint="eastAsia" w:ascii="仿宋" w:hAnsi="仿宋" w:eastAsia="仿宋" w:cs="仿宋"/>
          <w:b/>
          <w:bCs/>
          <w:sz w:val="32"/>
          <w:szCs w:val="32"/>
          <w:lang w:val="en-US" w:eastAsia="zh-CN"/>
        </w:rPr>
        <w:fldChar w:fldCharType="end"/>
      </w:r>
      <w:r>
        <w:rPr>
          <w:rFonts w:hint="eastAsia" w:ascii="仿宋" w:hAnsi="仿宋" w:cs="仿宋"/>
          <w:b/>
          <w:bCs/>
          <w:sz w:val="32"/>
          <w:szCs w:val="32"/>
          <w:lang w:val="en-US" w:eastAsia="zh-CN"/>
        </w:rPr>
        <w:t>1</w:t>
      </w:r>
    </w:p>
    <w:p w14:paraId="2D6903E5">
      <w:pPr>
        <w:pStyle w:val="9"/>
        <w:keepNext w:val="0"/>
        <w:keepLines w:val="0"/>
        <w:pageBreakBefore w:val="0"/>
        <w:widowControl w:val="0"/>
        <w:tabs>
          <w:tab w:val="right" w:leader="dot" w:pos="8306"/>
        </w:tabs>
        <w:kinsoku/>
        <w:wordWrap/>
        <w:overflowPunct/>
        <w:topLinePunct w:val="0"/>
        <w:autoSpaceDE/>
        <w:autoSpaceDN/>
        <w:bidi w:val="0"/>
        <w:adjustRightInd/>
        <w:snapToGrid/>
        <w:spacing w:line="700" w:lineRule="exact"/>
        <w:ind w:left="0" w:leftChars="0" w:firstLine="0" w:firstLineChars="0"/>
        <w:textAlignment w:val="auto"/>
        <w:rPr>
          <w:rFonts w:hint="default" w:ascii="仿宋" w:hAnsi="仿宋" w:eastAsia="仿宋" w:cs="仿宋"/>
          <w:b/>
          <w:bCs/>
          <w:sz w:val="32"/>
          <w:szCs w:val="32"/>
          <w:lang w:val="en-US"/>
        </w:rPr>
      </w:pPr>
      <w:r>
        <w:rPr>
          <w:rFonts w:hint="eastAsia" w:ascii="仿宋" w:hAnsi="仿宋" w:eastAsia="仿宋" w:cs="仿宋"/>
          <w:b/>
          <w:bCs/>
          <w:sz w:val="32"/>
          <w:szCs w:val="32"/>
          <w:lang w:val="en-US" w:eastAsia="zh-CN"/>
        </w:rPr>
        <w:fldChar w:fldCharType="begin"/>
      </w:r>
      <w:r>
        <w:rPr>
          <w:rFonts w:hint="eastAsia" w:ascii="仿宋" w:hAnsi="仿宋" w:eastAsia="仿宋" w:cs="仿宋"/>
          <w:b/>
          <w:bCs/>
          <w:sz w:val="32"/>
          <w:szCs w:val="32"/>
          <w:lang w:val="en-US" w:eastAsia="zh-CN"/>
        </w:rPr>
        <w:instrText xml:space="preserve"> HYPERLINK \l _Toc21531 </w:instrText>
      </w:r>
      <w:r>
        <w:rPr>
          <w:rFonts w:hint="eastAsia" w:ascii="仿宋" w:hAnsi="仿宋" w:eastAsia="仿宋" w:cs="仿宋"/>
          <w:b/>
          <w:bCs/>
          <w:sz w:val="32"/>
          <w:szCs w:val="32"/>
          <w:lang w:val="en-US" w:eastAsia="zh-CN"/>
        </w:rPr>
        <w:fldChar w:fldCharType="separate"/>
      </w:r>
      <w:r>
        <w:rPr>
          <w:rFonts w:hint="eastAsia" w:ascii="仿宋" w:hAnsi="仿宋" w:eastAsia="仿宋" w:cs="仿宋"/>
          <w:b/>
          <w:bCs/>
          <w:sz w:val="32"/>
          <w:szCs w:val="32"/>
          <w:lang w:val="en-US" w:eastAsia="zh-CN"/>
        </w:rPr>
        <w:t>四、 采用国际标准和国外先进标准的程度</w:t>
      </w:r>
      <w:r>
        <w:rPr>
          <w:rFonts w:hint="eastAsia" w:ascii="仿宋" w:hAnsi="仿宋" w:eastAsia="仿宋" w:cs="仿宋"/>
          <w:b/>
          <w:bCs/>
          <w:sz w:val="32"/>
          <w:szCs w:val="32"/>
        </w:rPr>
        <w:tab/>
      </w:r>
      <w:r>
        <w:rPr>
          <w:rFonts w:hint="eastAsia" w:ascii="仿宋" w:hAnsi="仿宋" w:cs="仿宋"/>
          <w:b/>
          <w:bCs/>
          <w:sz w:val="32"/>
          <w:szCs w:val="32"/>
          <w:lang w:val="en-US" w:eastAsia="zh-CN"/>
        </w:rPr>
        <w:t>1</w:t>
      </w:r>
      <w:r>
        <w:rPr>
          <w:rFonts w:hint="eastAsia" w:ascii="仿宋" w:hAnsi="仿宋" w:eastAsia="仿宋" w:cs="仿宋"/>
          <w:b/>
          <w:bCs/>
          <w:sz w:val="32"/>
          <w:szCs w:val="32"/>
          <w:lang w:val="en-US" w:eastAsia="zh-CN"/>
        </w:rPr>
        <w:fldChar w:fldCharType="end"/>
      </w:r>
      <w:r>
        <w:rPr>
          <w:rFonts w:hint="eastAsia" w:ascii="仿宋" w:hAnsi="仿宋" w:cs="仿宋"/>
          <w:b/>
          <w:bCs/>
          <w:sz w:val="32"/>
          <w:szCs w:val="32"/>
          <w:lang w:val="en-US" w:eastAsia="zh-CN"/>
        </w:rPr>
        <w:t>2</w:t>
      </w:r>
    </w:p>
    <w:p w14:paraId="2E8A0993">
      <w:pPr>
        <w:pStyle w:val="9"/>
        <w:keepNext w:val="0"/>
        <w:keepLines w:val="0"/>
        <w:pageBreakBefore w:val="0"/>
        <w:widowControl w:val="0"/>
        <w:tabs>
          <w:tab w:val="right" w:leader="dot" w:pos="8306"/>
        </w:tabs>
        <w:kinsoku/>
        <w:wordWrap/>
        <w:overflowPunct/>
        <w:topLinePunct w:val="0"/>
        <w:autoSpaceDE/>
        <w:autoSpaceDN/>
        <w:bidi w:val="0"/>
        <w:adjustRightInd/>
        <w:snapToGrid/>
        <w:spacing w:line="700" w:lineRule="exact"/>
        <w:ind w:left="0" w:leftChars="0" w:firstLine="0" w:firstLineChars="0"/>
        <w:textAlignment w:val="auto"/>
        <w:rPr>
          <w:rFonts w:hint="default" w:ascii="仿宋" w:hAnsi="仿宋" w:eastAsia="仿宋" w:cs="仿宋"/>
          <w:b/>
          <w:bCs/>
          <w:sz w:val="32"/>
          <w:szCs w:val="32"/>
          <w:lang w:val="en-US"/>
        </w:rPr>
      </w:pPr>
      <w:r>
        <w:rPr>
          <w:rFonts w:hint="eastAsia" w:ascii="仿宋" w:hAnsi="仿宋" w:eastAsia="仿宋" w:cs="仿宋"/>
          <w:b/>
          <w:bCs/>
          <w:sz w:val="32"/>
          <w:szCs w:val="32"/>
          <w:lang w:val="en-US" w:eastAsia="zh-CN"/>
        </w:rPr>
        <w:fldChar w:fldCharType="begin"/>
      </w:r>
      <w:r>
        <w:rPr>
          <w:rFonts w:hint="eastAsia" w:ascii="仿宋" w:hAnsi="仿宋" w:eastAsia="仿宋" w:cs="仿宋"/>
          <w:b/>
          <w:bCs/>
          <w:sz w:val="32"/>
          <w:szCs w:val="32"/>
          <w:lang w:val="en-US" w:eastAsia="zh-CN"/>
        </w:rPr>
        <w:instrText xml:space="preserve"> HYPERLINK \l _Toc18717 </w:instrText>
      </w:r>
      <w:r>
        <w:rPr>
          <w:rFonts w:hint="eastAsia" w:ascii="仿宋" w:hAnsi="仿宋" w:eastAsia="仿宋" w:cs="仿宋"/>
          <w:b/>
          <w:bCs/>
          <w:sz w:val="32"/>
          <w:szCs w:val="32"/>
          <w:lang w:val="en-US" w:eastAsia="zh-CN"/>
        </w:rPr>
        <w:fldChar w:fldCharType="separate"/>
      </w:r>
      <w:r>
        <w:rPr>
          <w:rFonts w:hint="eastAsia" w:ascii="仿宋" w:hAnsi="仿宋" w:eastAsia="仿宋" w:cs="仿宋"/>
          <w:b/>
          <w:bCs/>
          <w:sz w:val="32"/>
          <w:szCs w:val="32"/>
          <w:lang w:val="en-US" w:eastAsia="zh-CN"/>
        </w:rPr>
        <w:t>五、 与有关的现行法律法规和强制性国家标准的关系</w:t>
      </w:r>
      <w:r>
        <w:rPr>
          <w:rFonts w:hint="eastAsia" w:ascii="仿宋" w:hAnsi="仿宋" w:eastAsia="仿宋" w:cs="仿宋"/>
          <w:b/>
          <w:bCs/>
          <w:sz w:val="32"/>
          <w:szCs w:val="32"/>
        </w:rPr>
        <w:tab/>
      </w:r>
      <w:r>
        <w:rPr>
          <w:rFonts w:hint="eastAsia" w:ascii="仿宋" w:hAnsi="仿宋" w:cs="仿宋"/>
          <w:b/>
          <w:bCs/>
          <w:sz w:val="32"/>
          <w:szCs w:val="32"/>
          <w:lang w:val="en-US" w:eastAsia="zh-CN"/>
        </w:rPr>
        <w:t>1</w:t>
      </w:r>
      <w:r>
        <w:rPr>
          <w:rFonts w:hint="eastAsia" w:ascii="仿宋" w:hAnsi="仿宋" w:eastAsia="仿宋" w:cs="仿宋"/>
          <w:b/>
          <w:bCs/>
          <w:sz w:val="32"/>
          <w:szCs w:val="32"/>
          <w:lang w:val="en-US" w:eastAsia="zh-CN"/>
        </w:rPr>
        <w:fldChar w:fldCharType="end"/>
      </w:r>
      <w:r>
        <w:rPr>
          <w:rFonts w:hint="eastAsia" w:ascii="仿宋" w:hAnsi="仿宋" w:cs="仿宋"/>
          <w:b/>
          <w:bCs/>
          <w:sz w:val="32"/>
          <w:szCs w:val="32"/>
          <w:lang w:val="en-US" w:eastAsia="zh-CN"/>
        </w:rPr>
        <w:t>2</w:t>
      </w:r>
    </w:p>
    <w:p w14:paraId="2FF74677">
      <w:pPr>
        <w:pStyle w:val="9"/>
        <w:keepNext w:val="0"/>
        <w:keepLines w:val="0"/>
        <w:pageBreakBefore w:val="0"/>
        <w:widowControl w:val="0"/>
        <w:tabs>
          <w:tab w:val="right" w:leader="dot" w:pos="8306"/>
        </w:tabs>
        <w:kinsoku/>
        <w:wordWrap/>
        <w:overflowPunct/>
        <w:topLinePunct w:val="0"/>
        <w:autoSpaceDE/>
        <w:autoSpaceDN/>
        <w:bidi w:val="0"/>
        <w:adjustRightInd/>
        <w:snapToGrid/>
        <w:spacing w:line="700" w:lineRule="exact"/>
        <w:ind w:left="0" w:leftChars="0" w:firstLine="0" w:firstLineChars="0"/>
        <w:textAlignment w:val="auto"/>
        <w:rPr>
          <w:rFonts w:hint="default" w:ascii="仿宋" w:hAnsi="仿宋" w:eastAsia="仿宋" w:cs="仿宋"/>
          <w:b/>
          <w:bCs/>
          <w:sz w:val="32"/>
          <w:szCs w:val="32"/>
          <w:lang w:val="en-US"/>
        </w:rPr>
      </w:pPr>
      <w:r>
        <w:rPr>
          <w:rFonts w:hint="eastAsia" w:ascii="仿宋" w:hAnsi="仿宋" w:eastAsia="仿宋" w:cs="仿宋"/>
          <w:b/>
          <w:bCs/>
          <w:sz w:val="32"/>
          <w:szCs w:val="32"/>
          <w:lang w:val="en-US" w:eastAsia="zh-CN"/>
        </w:rPr>
        <w:fldChar w:fldCharType="begin"/>
      </w:r>
      <w:r>
        <w:rPr>
          <w:rFonts w:hint="eastAsia" w:ascii="仿宋" w:hAnsi="仿宋" w:eastAsia="仿宋" w:cs="仿宋"/>
          <w:b/>
          <w:bCs/>
          <w:sz w:val="32"/>
          <w:szCs w:val="32"/>
          <w:lang w:val="en-US" w:eastAsia="zh-CN"/>
        </w:rPr>
        <w:instrText xml:space="preserve"> HYPERLINK \l _Toc23074 </w:instrText>
      </w:r>
      <w:r>
        <w:rPr>
          <w:rFonts w:hint="eastAsia" w:ascii="仿宋" w:hAnsi="仿宋" w:eastAsia="仿宋" w:cs="仿宋"/>
          <w:b/>
          <w:bCs/>
          <w:sz w:val="32"/>
          <w:szCs w:val="32"/>
          <w:lang w:val="en-US" w:eastAsia="zh-CN"/>
        </w:rPr>
        <w:fldChar w:fldCharType="separate"/>
      </w:r>
      <w:r>
        <w:rPr>
          <w:rFonts w:hint="eastAsia" w:ascii="仿宋" w:hAnsi="仿宋" w:eastAsia="仿宋" w:cs="仿宋"/>
          <w:b/>
          <w:bCs/>
          <w:sz w:val="32"/>
          <w:szCs w:val="32"/>
          <w:lang w:val="en-US" w:eastAsia="zh-CN"/>
        </w:rPr>
        <w:t>六、 重大分歧意见的处理经过和依据</w:t>
      </w:r>
      <w:r>
        <w:rPr>
          <w:rFonts w:hint="eastAsia" w:ascii="仿宋" w:hAnsi="仿宋" w:eastAsia="仿宋" w:cs="仿宋"/>
          <w:b/>
          <w:bCs/>
          <w:sz w:val="32"/>
          <w:szCs w:val="32"/>
        </w:rPr>
        <w:tab/>
      </w:r>
      <w:r>
        <w:rPr>
          <w:rFonts w:hint="eastAsia" w:ascii="仿宋" w:hAnsi="仿宋" w:cs="仿宋"/>
          <w:b/>
          <w:bCs/>
          <w:sz w:val="32"/>
          <w:szCs w:val="32"/>
          <w:lang w:val="en-US" w:eastAsia="zh-CN"/>
        </w:rPr>
        <w:t>1</w:t>
      </w:r>
      <w:r>
        <w:rPr>
          <w:rFonts w:hint="eastAsia" w:ascii="仿宋" w:hAnsi="仿宋" w:eastAsia="仿宋" w:cs="仿宋"/>
          <w:b/>
          <w:bCs/>
          <w:sz w:val="32"/>
          <w:szCs w:val="32"/>
          <w:lang w:val="en-US" w:eastAsia="zh-CN"/>
        </w:rPr>
        <w:fldChar w:fldCharType="end"/>
      </w:r>
      <w:r>
        <w:rPr>
          <w:rFonts w:hint="eastAsia" w:ascii="仿宋" w:hAnsi="仿宋" w:cs="仿宋"/>
          <w:b/>
          <w:bCs/>
          <w:sz w:val="32"/>
          <w:szCs w:val="32"/>
          <w:lang w:val="en-US" w:eastAsia="zh-CN"/>
        </w:rPr>
        <w:t>3</w:t>
      </w:r>
    </w:p>
    <w:p w14:paraId="37089A05">
      <w:pPr>
        <w:pStyle w:val="9"/>
        <w:keepNext w:val="0"/>
        <w:keepLines w:val="0"/>
        <w:pageBreakBefore w:val="0"/>
        <w:widowControl w:val="0"/>
        <w:tabs>
          <w:tab w:val="right" w:leader="dot" w:pos="8306"/>
        </w:tabs>
        <w:kinsoku/>
        <w:wordWrap/>
        <w:overflowPunct/>
        <w:topLinePunct w:val="0"/>
        <w:autoSpaceDE/>
        <w:autoSpaceDN/>
        <w:bidi w:val="0"/>
        <w:adjustRightInd/>
        <w:snapToGrid/>
        <w:spacing w:line="700" w:lineRule="exact"/>
        <w:ind w:left="0" w:leftChars="0" w:firstLine="0" w:firstLineChars="0"/>
        <w:textAlignment w:val="auto"/>
        <w:rPr>
          <w:rFonts w:hint="default" w:ascii="仿宋" w:hAnsi="仿宋" w:eastAsia="仿宋" w:cs="仿宋"/>
          <w:b/>
          <w:bCs/>
          <w:sz w:val="32"/>
          <w:szCs w:val="32"/>
          <w:lang w:val="en-US"/>
        </w:rPr>
      </w:pPr>
      <w:r>
        <w:rPr>
          <w:rFonts w:hint="eastAsia" w:ascii="仿宋" w:hAnsi="仿宋" w:eastAsia="仿宋" w:cs="仿宋"/>
          <w:b/>
          <w:bCs/>
          <w:sz w:val="32"/>
          <w:szCs w:val="32"/>
          <w:lang w:val="en-US" w:eastAsia="zh-CN"/>
        </w:rPr>
        <w:fldChar w:fldCharType="begin"/>
      </w:r>
      <w:r>
        <w:rPr>
          <w:rFonts w:hint="eastAsia" w:ascii="仿宋" w:hAnsi="仿宋" w:eastAsia="仿宋" w:cs="仿宋"/>
          <w:b/>
          <w:bCs/>
          <w:sz w:val="32"/>
          <w:szCs w:val="32"/>
          <w:lang w:val="en-US" w:eastAsia="zh-CN"/>
        </w:rPr>
        <w:instrText xml:space="preserve"> HYPERLINK \l _Toc9764 </w:instrText>
      </w:r>
      <w:r>
        <w:rPr>
          <w:rFonts w:hint="eastAsia" w:ascii="仿宋" w:hAnsi="仿宋" w:eastAsia="仿宋" w:cs="仿宋"/>
          <w:b/>
          <w:bCs/>
          <w:sz w:val="32"/>
          <w:szCs w:val="32"/>
          <w:lang w:val="en-US" w:eastAsia="zh-CN"/>
        </w:rPr>
        <w:fldChar w:fldCharType="separate"/>
      </w:r>
      <w:r>
        <w:rPr>
          <w:rFonts w:hint="eastAsia" w:ascii="仿宋" w:hAnsi="仿宋" w:eastAsia="仿宋" w:cs="仿宋"/>
          <w:b/>
          <w:bCs/>
          <w:sz w:val="32"/>
          <w:szCs w:val="32"/>
          <w:lang w:val="en-US" w:eastAsia="zh-CN"/>
        </w:rPr>
        <w:t>七、 作为强制性标准或推荐性标准的建议</w:t>
      </w:r>
      <w:r>
        <w:rPr>
          <w:rFonts w:hint="eastAsia" w:ascii="仿宋" w:hAnsi="仿宋" w:eastAsia="仿宋" w:cs="仿宋"/>
          <w:b/>
          <w:bCs/>
          <w:sz w:val="32"/>
          <w:szCs w:val="32"/>
        </w:rPr>
        <w:tab/>
      </w:r>
      <w:r>
        <w:rPr>
          <w:rFonts w:hint="eastAsia" w:ascii="仿宋" w:hAnsi="仿宋" w:cs="仿宋"/>
          <w:b/>
          <w:bCs/>
          <w:sz w:val="32"/>
          <w:szCs w:val="32"/>
          <w:lang w:val="en-US" w:eastAsia="zh-CN"/>
        </w:rPr>
        <w:t>1</w:t>
      </w:r>
      <w:r>
        <w:rPr>
          <w:rFonts w:hint="eastAsia" w:ascii="仿宋" w:hAnsi="仿宋" w:eastAsia="仿宋" w:cs="仿宋"/>
          <w:b/>
          <w:bCs/>
          <w:sz w:val="32"/>
          <w:szCs w:val="32"/>
          <w:lang w:val="en-US" w:eastAsia="zh-CN"/>
        </w:rPr>
        <w:fldChar w:fldCharType="end"/>
      </w:r>
      <w:r>
        <w:rPr>
          <w:rFonts w:hint="eastAsia" w:ascii="仿宋" w:hAnsi="仿宋" w:cs="仿宋"/>
          <w:b/>
          <w:bCs/>
          <w:sz w:val="32"/>
          <w:szCs w:val="32"/>
          <w:lang w:val="en-US" w:eastAsia="zh-CN"/>
        </w:rPr>
        <w:t>3</w:t>
      </w:r>
    </w:p>
    <w:p w14:paraId="4B260231">
      <w:pPr>
        <w:pStyle w:val="9"/>
        <w:keepNext w:val="0"/>
        <w:keepLines w:val="0"/>
        <w:pageBreakBefore w:val="0"/>
        <w:widowControl w:val="0"/>
        <w:tabs>
          <w:tab w:val="right" w:leader="dot" w:pos="8306"/>
        </w:tabs>
        <w:kinsoku/>
        <w:wordWrap/>
        <w:overflowPunct/>
        <w:topLinePunct w:val="0"/>
        <w:autoSpaceDE/>
        <w:autoSpaceDN/>
        <w:bidi w:val="0"/>
        <w:adjustRightInd/>
        <w:snapToGrid/>
        <w:spacing w:line="700" w:lineRule="exact"/>
        <w:ind w:left="0" w:leftChars="0" w:firstLine="0" w:firstLineChars="0"/>
        <w:textAlignment w:val="auto"/>
        <w:rPr>
          <w:rFonts w:hint="default" w:ascii="仿宋" w:hAnsi="仿宋" w:eastAsia="仿宋" w:cs="仿宋"/>
          <w:b/>
          <w:bCs/>
          <w:sz w:val="32"/>
          <w:szCs w:val="32"/>
          <w:lang w:val="en-US"/>
        </w:rPr>
      </w:pPr>
      <w:r>
        <w:rPr>
          <w:rFonts w:hint="eastAsia" w:ascii="仿宋" w:hAnsi="仿宋" w:eastAsia="仿宋" w:cs="仿宋"/>
          <w:b/>
          <w:bCs/>
          <w:sz w:val="32"/>
          <w:szCs w:val="32"/>
          <w:lang w:val="en-US" w:eastAsia="zh-CN"/>
        </w:rPr>
        <w:fldChar w:fldCharType="begin"/>
      </w:r>
      <w:r>
        <w:rPr>
          <w:rFonts w:hint="eastAsia" w:ascii="仿宋" w:hAnsi="仿宋" w:eastAsia="仿宋" w:cs="仿宋"/>
          <w:b/>
          <w:bCs/>
          <w:sz w:val="32"/>
          <w:szCs w:val="32"/>
          <w:lang w:val="en-US" w:eastAsia="zh-CN"/>
        </w:rPr>
        <w:instrText xml:space="preserve"> HYPERLINK \l _Toc5978 </w:instrText>
      </w:r>
      <w:r>
        <w:rPr>
          <w:rFonts w:hint="eastAsia" w:ascii="仿宋" w:hAnsi="仿宋" w:eastAsia="仿宋" w:cs="仿宋"/>
          <w:b/>
          <w:bCs/>
          <w:sz w:val="32"/>
          <w:szCs w:val="32"/>
          <w:lang w:val="en-US" w:eastAsia="zh-CN"/>
        </w:rPr>
        <w:fldChar w:fldCharType="separate"/>
      </w:r>
      <w:r>
        <w:rPr>
          <w:rFonts w:hint="eastAsia" w:ascii="仿宋" w:hAnsi="仿宋" w:eastAsia="仿宋" w:cs="仿宋"/>
          <w:b/>
          <w:bCs/>
          <w:sz w:val="32"/>
          <w:szCs w:val="32"/>
          <w:lang w:val="en-US" w:eastAsia="zh-CN"/>
        </w:rPr>
        <w:t>八、 实施标准的要求和措施建议</w:t>
      </w:r>
      <w:r>
        <w:rPr>
          <w:rFonts w:hint="eastAsia" w:ascii="仿宋" w:hAnsi="仿宋" w:eastAsia="仿宋" w:cs="仿宋"/>
          <w:b/>
          <w:bCs/>
          <w:sz w:val="32"/>
          <w:szCs w:val="32"/>
        </w:rPr>
        <w:tab/>
      </w:r>
      <w:r>
        <w:rPr>
          <w:rFonts w:hint="eastAsia" w:ascii="仿宋" w:hAnsi="仿宋" w:cs="仿宋"/>
          <w:b/>
          <w:bCs/>
          <w:sz w:val="32"/>
          <w:szCs w:val="32"/>
          <w:lang w:val="en-US" w:eastAsia="zh-CN"/>
        </w:rPr>
        <w:t>1</w:t>
      </w:r>
      <w:r>
        <w:rPr>
          <w:rFonts w:hint="eastAsia" w:ascii="仿宋" w:hAnsi="仿宋" w:eastAsia="仿宋" w:cs="仿宋"/>
          <w:b/>
          <w:bCs/>
          <w:sz w:val="32"/>
          <w:szCs w:val="32"/>
          <w:lang w:val="en-US" w:eastAsia="zh-CN"/>
        </w:rPr>
        <w:fldChar w:fldCharType="end"/>
      </w:r>
      <w:r>
        <w:rPr>
          <w:rFonts w:hint="eastAsia" w:ascii="仿宋" w:hAnsi="仿宋" w:cs="仿宋"/>
          <w:b/>
          <w:bCs/>
          <w:sz w:val="32"/>
          <w:szCs w:val="32"/>
          <w:lang w:val="en-US" w:eastAsia="zh-CN"/>
        </w:rPr>
        <w:t>3</w:t>
      </w:r>
    </w:p>
    <w:p w14:paraId="6830EBFC">
      <w:pPr>
        <w:pStyle w:val="9"/>
        <w:keepNext w:val="0"/>
        <w:keepLines w:val="0"/>
        <w:pageBreakBefore w:val="0"/>
        <w:widowControl w:val="0"/>
        <w:tabs>
          <w:tab w:val="right" w:leader="dot" w:pos="8306"/>
        </w:tabs>
        <w:kinsoku/>
        <w:wordWrap/>
        <w:overflowPunct/>
        <w:topLinePunct w:val="0"/>
        <w:autoSpaceDE/>
        <w:autoSpaceDN/>
        <w:bidi w:val="0"/>
        <w:adjustRightInd/>
        <w:snapToGrid/>
        <w:spacing w:line="700" w:lineRule="exact"/>
        <w:ind w:left="0" w:leftChars="0" w:firstLine="0" w:firstLineChars="0"/>
        <w:textAlignment w:val="auto"/>
        <w:rPr>
          <w:rFonts w:hint="default" w:ascii="仿宋" w:hAnsi="仿宋" w:eastAsia="仿宋" w:cs="仿宋"/>
          <w:b/>
          <w:bCs/>
          <w:sz w:val="32"/>
          <w:szCs w:val="32"/>
          <w:lang w:val="en-US"/>
        </w:rPr>
      </w:pPr>
      <w:r>
        <w:rPr>
          <w:rFonts w:hint="eastAsia" w:ascii="仿宋" w:hAnsi="仿宋" w:eastAsia="仿宋" w:cs="仿宋"/>
          <w:b/>
          <w:bCs/>
          <w:sz w:val="32"/>
          <w:szCs w:val="32"/>
          <w:lang w:val="en-US" w:eastAsia="zh-CN"/>
        </w:rPr>
        <w:fldChar w:fldCharType="begin"/>
      </w:r>
      <w:r>
        <w:rPr>
          <w:rFonts w:hint="eastAsia" w:ascii="仿宋" w:hAnsi="仿宋" w:eastAsia="仿宋" w:cs="仿宋"/>
          <w:b/>
          <w:bCs/>
          <w:sz w:val="32"/>
          <w:szCs w:val="32"/>
          <w:lang w:val="en-US" w:eastAsia="zh-CN"/>
        </w:rPr>
        <w:instrText xml:space="preserve"> HYPERLINK \l _Toc3256 </w:instrText>
      </w:r>
      <w:r>
        <w:rPr>
          <w:rFonts w:hint="eastAsia" w:ascii="仿宋" w:hAnsi="仿宋" w:eastAsia="仿宋" w:cs="仿宋"/>
          <w:b/>
          <w:bCs/>
          <w:sz w:val="32"/>
          <w:szCs w:val="32"/>
          <w:lang w:val="en-US" w:eastAsia="zh-CN"/>
        </w:rPr>
        <w:fldChar w:fldCharType="separate"/>
      </w:r>
      <w:r>
        <w:rPr>
          <w:rFonts w:hint="eastAsia" w:ascii="仿宋" w:hAnsi="仿宋" w:eastAsia="仿宋" w:cs="仿宋"/>
          <w:b/>
          <w:bCs/>
          <w:sz w:val="32"/>
          <w:szCs w:val="32"/>
          <w:lang w:val="en-US" w:eastAsia="zh-CN"/>
        </w:rPr>
        <w:t>九、 废止现行有关标准的建议</w:t>
      </w:r>
      <w:r>
        <w:rPr>
          <w:rFonts w:hint="eastAsia" w:ascii="仿宋" w:hAnsi="仿宋" w:eastAsia="仿宋" w:cs="仿宋"/>
          <w:b/>
          <w:bCs/>
          <w:sz w:val="32"/>
          <w:szCs w:val="32"/>
        </w:rPr>
        <w:tab/>
      </w:r>
      <w:r>
        <w:rPr>
          <w:rFonts w:hint="eastAsia" w:ascii="仿宋" w:hAnsi="仿宋" w:cs="仿宋"/>
          <w:b/>
          <w:bCs/>
          <w:sz w:val="32"/>
          <w:szCs w:val="32"/>
          <w:lang w:val="en-US" w:eastAsia="zh-CN"/>
        </w:rPr>
        <w:t>1</w:t>
      </w:r>
      <w:r>
        <w:rPr>
          <w:rFonts w:hint="eastAsia" w:ascii="仿宋" w:hAnsi="仿宋" w:eastAsia="仿宋" w:cs="仿宋"/>
          <w:b/>
          <w:bCs/>
          <w:sz w:val="32"/>
          <w:szCs w:val="32"/>
          <w:lang w:val="en-US" w:eastAsia="zh-CN"/>
        </w:rPr>
        <w:fldChar w:fldCharType="end"/>
      </w:r>
      <w:r>
        <w:rPr>
          <w:rFonts w:hint="eastAsia" w:ascii="仿宋" w:hAnsi="仿宋" w:cs="仿宋"/>
          <w:b/>
          <w:bCs/>
          <w:sz w:val="32"/>
          <w:szCs w:val="32"/>
          <w:lang w:val="en-US" w:eastAsia="zh-CN"/>
        </w:rPr>
        <w:t>4</w:t>
      </w:r>
    </w:p>
    <w:p w14:paraId="2C2D0835">
      <w:pPr>
        <w:pStyle w:val="9"/>
        <w:keepNext w:val="0"/>
        <w:keepLines w:val="0"/>
        <w:pageBreakBefore w:val="0"/>
        <w:widowControl w:val="0"/>
        <w:tabs>
          <w:tab w:val="right" w:leader="dot" w:pos="8306"/>
        </w:tabs>
        <w:kinsoku/>
        <w:wordWrap/>
        <w:overflowPunct/>
        <w:topLinePunct w:val="0"/>
        <w:autoSpaceDE/>
        <w:autoSpaceDN/>
        <w:bidi w:val="0"/>
        <w:adjustRightInd/>
        <w:snapToGrid/>
        <w:spacing w:line="700" w:lineRule="exact"/>
        <w:ind w:left="0" w:leftChars="0" w:firstLine="0" w:firstLineChars="0"/>
        <w:textAlignment w:val="auto"/>
        <w:rPr>
          <w:rFonts w:hint="default" w:ascii="仿宋" w:hAnsi="仿宋" w:eastAsia="仿宋" w:cs="仿宋"/>
          <w:b/>
          <w:bCs/>
          <w:sz w:val="32"/>
          <w:szCs w:val="32"/>
          <w:lang w:val="en-US"/>
        </w:rPr>
      </w:pPr>
      <w:r>
        <w:rPr>
          <w:rFonts w:hint="eastAsia" w:ascii="仿宋" w:hAnsi="仿宋" w:eastAsia="仿宋" w:cs="仿宋"/>
          <w:b/>
          <w:bCs/>
          <w:sz w:val="32"/>
          <w:szCs w:val="32"/>
          <w:lang w:val="en-US" w:eastAsia="zh-CN"/>
        </w:rPr>
        <w:fldChar w:fldCharType="begin"/>
      </w:r>
      <w:r>
        <w:rPr>
          <w:rFonts w:hint="eastAsia" w:ascii="仿宋" w:hAnsi="仿宋" w:eastAsia="仿宋" w:cs="仿宋"/>
          <w:b/>
          <w:bCs/>
          <w:sz w:val="32"/>
          <w:szCs w:val="32"/>
          <w:lang w:val="en-US" w:eastAsia="zh-CN"/>
        </w:rPr>
        <w:instrText xml:space="preserve"> HYPERLINK \l _Toc14221 </w:instrText>
      </w:r>
      <w:r>
        <w:rPr>
          <w:rFonts w:hint="eastAsia" w:ascii="仿宋" w:hAnsi="仿宋" w:eastAsia="仿宋" w:cs="仿宋"/>
          <w:b/>
          <w:bCs/>
          <w:sz w:val="32"/>
          <w:szCs w:val="32"/>
          <w:lang w:val="en-US" w:eastAsia="zh-CN"/>
        </w:rPr>
        <w:fldChar w:fldCharType="separate"/>
      </w:r>
      <w:r>
        <w:rPr>
          <w:rFonts w:hint="eastAsia" w:ascii="仿宋" w:hAnsi="仿宋" w:eastAsia="仿宋" w:cs="仿宋"/>
          <w:b/>
          <w:bCs/>
          <w:sz w:val="32"/>
          <w:szCs w:val="32"/>
          <w:lang w:val="en-US" w:eastAsia="zh-CN"/>
        </w:rPr>
        <w:t>十、 其他应予说明的事项</w:t>
      </w:r>
      <w:r>
        <w:rPr>
          <w:rFonts w:hint="eastAsia" w:ascii="仿宋" w:hAnsi="仿宋" w:eastAsia="仿宋" w:cs="仿宋"/>
          <w:b/>
          <w:bCs/>
          <w:sz w:val="32"/>
          <w:szCs w:val="32"/>
        </w:rPr>
        <w:tab/>
      </w:r>
      <w:r>
        <w:rPr>
          <w:rFonts w:hint="eastAsia" w:ascii="仿宋" w:hAnsi="仿宋" w:cs="仿宋"/>
          <w:b/>
          <w:bCs/>
          <w:sz w:val="32"/>
          <w:szCs w:val="32"/>
          <w:lang w:val="en-US" w:eastAsia="zh-CN"/>
        </w:rPr>
        <w:t>1</w:t>
      </w:r>
      <w:r>
        <w:rPr>
          <w:rFonts w:hint="eastAsia" w:ascii="仿宋" w:hAnsi="仿宋" w:eastAsia="仿宋" w:cs="仿宋"/>
          <w:b/>
          <w:bCs/>
          <w:sz w:val="32"/>
          <w:szCs w:val="32"/>
          <w:lang w:val="en-US" w:eastAsia="zh-CN"/>
        </w:rPr>
        <w:fldChar w:fldCharType="end"/>
      </w:r>
      <w:r>
        <w:rPr>
          <w:rFonts w:hint="eastAsia" w:ascii="仿宋" w:hAnsi="仿宋" w:cs="仿宋"/>
          <w:b/>
          <w:bCs/>
          <w:sz w:val="32"/>
          <w:szCs w:val="32"/>
          <w:lang w:val="en-US" w:eastAsia="zh-CN"/>
        </w:rPr>
        <w:t>4</w:t>
      </w:r>
    </w:p>
    <w:p w14:paraId="6778B815">
      <w:pPr>
        <w:keepNext w:val="0"/>
        <w:keepLines w:val="0"/>
        <w:pageBreakBefore w:val="0"/>
        <w:widowControl w:val="0"/>
        <w:kinsoku/>
        <w:wordWrap/>
        <w:overflowPunct/>
        <w:topLinePunct w:val="0"/>
        <w:autoSpaceDE/>
        <w:autoSpaceDN/>
        <w:bidi w:val="0"/>
        <w:adjustRightInd/>
        <w:snapToGrid/>
        <w:spacing w:line="700" w:lineRule="exact"/>
        <w:ind w:left="0" w:leftChars="0" w:firstLine="0" w:firstLineChars="0"/>
        <w:jc w:val="both"/>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fldChar w:fldCharType="end"/>
      </w:r>
    </w:p>
    <w:p w14:paraId="07119675">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rPr>
          <w:rFonts w:hint="eastAsia" w:ascii="黑体" w:hAnsi="黑体" w:eastAsia="黑体" w:cs="黑体"/>
          <w:szCs w:val="52"/>
          <w:lang w:val="en-US" w:eastAsia="zh-CN"/>
        </w:rPr>
      </w:pPr>
      <w:bookmarkStart w:id="50" w:name="_GoBack"/>
      <w:bookmarkEnd w:id="50"/>
    </w:p>
    <w:p w14:paraId="6338CE67">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rPr>
          <w:rFonts w:hint="eastAsia" w:ascii="黑体" w:hAnsi="黑体" w:eastAsia="黑体" w:cs="黑体"/>
          <w:szCs w:val="52"/>
          <w:lang w:val="en-US" w:eastAsia="zh-CN"/>
        </w:rPr>
      </w:pPr>
    </w:p>
    <w:p w14:paraId="0C4EDA34">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rPr>
          <w:rFonts w:hint="eastAsia" w:ascii="黑体" w:hAnsi="黑体" w:eastAsia="黑体" w:cs="黑体"/>
          <w:szCs w:val="52"/>
          <w:lang w:val="en-US" w:eastAsia="zh-CN"/>
        </w:rPr>
      </w:pPr>
    </w:p>
    <w:p w14:paraId="0AC3B682">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rPr>
          <w:rFonts w:hint="eastAsia" w:ascii="黑体" w:hAnsi="黑体" w:eastAsia="黑体" w:cs="黑体"/>
          <w:szCs w:val="52"/>
          <w:lang w:val="en-US" w:eastAsia="zh-CN"/>
        </w:rPr>
      </w:pPr>
    </w:p>
    <w:p w14:paraId="0D89D25F">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rPr>
          <w:rFonts w:hint="eastAsia" w:ascii="黑体" w:hAnsi="黑体" w:eastAsia="黑体" w:cs="黑体"/>
          <w:szCs w:val="52"/>
          <w:lang w:val="en-US" w:eastAsia="zh-CN"/>
        </w:rPr>
      </w:pPr>
    </w:p>
    <w:p w14:paraId="0A552A55">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rPr>
          <w:rFonts w:hint="eastAsia" w:ascii="黑体" w:hAnsi="黑体" w:eastAsia="黑体" w:cs="黑体"/>
          <w:szCs w:val="52"/>
          <w:lang w:val="en-US" w:eastAsia="zh-CN"/>
        </w:rPr>
      </w:pPr>
    </w:p>
    <w:p w14:paraId="6FCD9ECF">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rPr>
          <w:rFonts w:hint="eastAsia" w:ascii="黑体" w:hAnsi="黑体" w:eastAsia="黑体" w:cs="黑体"/>
          <w:sz w:val="52"/>
          <w:szCs w:val="52"/>
          <w:lang w:val="en-US" w:eastAsia="zh-CN"/>
        </w:rPr>
      </w:pPr>
    </w:p>
    <w:p w14:paraId="545AFF4F">
      <w:pPr>
        <w:pStyle w:val="4"/>
        <w:keepNext/>
        <w:keepLines/>
        <w:pageBreakBefore w:val="0"/>
        <w:widowControl w:val="0"/>
        <w:numPr>
          <w:ilvl w:val="0"/>
          <w:numId w:val="3"/>
        </w:numPr>
        <w:kinsoku/>
        <w:wordWrap/>
        <w:overflowPunct/>
        <w:topLinePunct w:val="0"/>
        <w:autoSpaceDE/>
        <w:autoSpaceDN/>
        <w:bidi w:val="0"/>
        <w:adjustRightInd/>
        <w:snapToGrid/>
        <w:ind w:firstLine="0"/>
        <w:textAlignment w:val="auto"/>
        <w:rPr>
          <w:rFonts w:hint="eastAsia"/>
          <w:lang w:val="en-US" w:eastAsia="zh-CN"/>
        </w:rPr>
      </w:pPr>
      <w:bookmarkStart w:id="0" w:name="_Toc31348"/>
      <w:bookmarkStart w:id="1" w:name="_Toc14978"/>
      <w:bookmarkStart w:id="2" w:name="_Toc32125"/>
      <w:r>
        <w:rPr>
          <w:rFonts w:hint="eastAsia"/>
          <w:lang w:val="en-US" w:eastAsia="zh-CN"/>
        </w:rPr>
        <w:t>工作简况</w:t>
      </w:r>
      <w:bookmarkEnd w:id="0"/>
      <w:bookmarkEnd w:id="1"/>
      <w:bookmarkEnd w:id="2"/>
    </w:p>
    <w:p w14:paraId="45692EB9">
      <w:pPr>
        <w:bidi w:val="0"/>
        <w:rPr>
          <w:rFonts w:hint="eastAsia"/>
          <w:lang w:val="en-US" w:eastAsia="zh-CN"/>
        </w:rPr>
      </w:pPr>
      <w:r>
        <w:rPr>
          <w:rFonts w:hint="eastAsia"/>
          <w:lang w:val="en-US" w:eastAsia="zh-CN"/>
        </w:rPr>
        <w:t>随着我国“碳达峰、碳中和”双碳目标的提出，对风、光等可再生能源的开发利用进入到新的阶段，我国将氢能列为重要战略性新兴产业，出台了大量政策来支持氢能产业发展。而美、 日、德、韩等发达国家也已将氢能纳入国家战略，布局未来氢能技术。在氢能产业链中，氢燃料的加注速率慢是限制氢能推广和应用的关键瓶颈环节。高性能氢燃料电池汽车通常配备更大的储氢罐，以支持更长的续航里程。这些车辆需要更快的加氢速度来匹配其高性能需求。大流量加氢技术能够确保这些车辆在较短时间内完成加氢，从而保持其高性能和长续航的优势。目前我国的氢能市场处于蓬勃发展阶段，但站点的设计加注能力普遍小于3.6kg/min，开展大流量充装的配套标准、基础设施并不完善。行业急需满足大流量充装的标准或协议，编制大流量加注标准/协议将促进氢能产业链的协同发展。从氢气生产、储存、运输到加氢站的建设和运营，整个氢能产业链都将受益于大流量加氢技术的推广和应用。这将有助于形成更加完整、高效的氢能产业链，推动氢能产业的快速发展。</w:t>
      </w:r>
    </w:p>
    <w:p w14:paraId="5DAEFEC4">
      <w:pPr>
        <w:pStyle w:val="5"/>
        <w:keepNext/>
        <w:keepLines/>
        <w:pageBreakBefore w:val="0"/>
        <w:widowControl w:val="0"/>
        <w:numPr>
          <w:ilvl w:val="0"/>
          <w:numId w:val="4"/>
        </w:numPr>
        <w:kinsoku/>
        <w:wordWrap/>
        <w:overflowPunct/>
        <w:topLinePunct w:val="0"/>
        <w:autoSpaceDE/>
        <w:autoSpaceDN/>
        <w:bidi w:val="0"/>
        <w:adjustRightInd/>
        <w:snapToGrid/>
        <w:ind w:left="0"/>
        <w:textAlignment w:val="auto"/>
        <w:rPr>
          <w:rFonts w:hint="eastAsia"/>
          <w:lang w:val="en-US" w:eastAsia="zh-CN"/>
        </w:rPr>
      </w:pPr>
      <w:r>
        <w:rPr>
          <w:rFonts w:hint="eastAsia"/>
          <w:lang w:val="en-US" w:eastAsia="zh-CN"/>
        </w:rPr>
        <w:t>任务来源</w:t>
      </w:r>
    </w:p>
    <w:p w14:paraId="0AFC0C6D">
      <w:pPr>
        <w:adjustRightInd w:val="0"/>
        <w:snapToGrid w:val="0"/>
        <w:spacing w:line="600" w:lineRule="exact"/>
        <w:ind w:left="284" w:firstLine="640" w:firstLineChars="200"/>
        <w:jc w:val="left"/>
        <w:rPr>
          <w:rFonts w:ascii="仿宋" w:hAnsi="仿宋" w:eastAsia="仿宋" w:cs="仿宋"/>
          <w:sz w:val="32"/>
          <w:szCs w:val="32"/>
        </w:rPr>
      </w:pPr>
      <w:r>
        <w:rPr>
          <w:rFonts w:hint="eastAsia" w:ascii="仿宋" w:hAnsi="仿宋" w:eastAsia="仿宋" w:cs="仿宋"/>
          <w:sz w:val="32"/>
          <w:szCs w:val="32"/>
        </w:rPr>
        <w:t xml:space="preserve">根据四川省市场监督管理局 </w:t>
      </w:r>
      <w:r>
        <w:rPr>
          <w:rFonts w:hint="eastAsia" w:ascii="仿宋" w:hAnsi="仿宋" w:eastAsia="仿宋" w:cs="仿宋"/>
          <w:sz w:val="32"/>
          <w:szCs w:val="32"/>
          <w:lang w:val="en-US" w:eastAsia="zh-CN"/>
        </w:rPr>
        <w:t>2025</w:t>
      </w:r>
      <w:r>
        <w:rPr>
          <w:rFonts w:hint="eastAsia" w:ascii="仿宋" w:hAnsi="仿宋" w:eastAsia="仿宋" w:cs="仿宋"/>
          <w:sz w:val="32"/>
          <w:szCs w:val="32"/>
        </w:rPr>
        <w:t xml:space="preserve">年 </w:t>
      </w:r>
      <w:r>
        <w:rPr>
          <w:rFonts w:hint="eastAsia" w:ascii="仿宋" w:hAnsi="仿宋" w:eastAsia="仿宋" w:cs="仿宋"/>
          <w:sz w:val="32"/>
          <w:szCs w:val="32"/>
          <w:lang w:val="en-US" w:eastAsia="zh-CN"/>
        </w:rPr>
        <w:t>2</w:t>
      </w:r>
      <w:r>
        <w:rPr>
          <w:rFonts w:hint="eastAsia" w:ascii="仿宋" w:hAnsi="仿宋" w:eastAsia="仿宋" w:cs="仿宋"/>
          <w:sz w:val="32"/>
          <w:szCs w:val="32"/>
        </w:rPr>
        <w:t>月</w:t>
      </w:r>
      <w:r>
        <w:rPr>
          <w:rFonts w:hint="eastAsia" w:ascii="仿宋" w:hAnsi="仿宋" w:eastAsia="仿宋" w:cs="仿宋"/>
          <w:sz w:val="32"/>
          <w:szCs w:val="32"/>
          <w:lang w:val="en-US" w:eastAsia="zh-CN"/>
        </w:rPr>
        <w:t>7</w:t>
      </w:r>
      <w:r>
        <w:rPr>
          <w:rFonts w:hint="eastAsia" w:ascii="仿宋" w:hAnsi="仿宋" w:eastAsia="仿宋" w:cs="仿宋"/>
          <w:sz w:val="32"/>
          <w:szCs w:val="32"/>
        </w:rPr>
        <w:t xml:space="preserve">日发出的《关于下达 </w:t>
      </w:r>
      <w:r>
        <w:rPr>
          <w:rFonts w:hint="eastAsia" w:ascii="仿宋" w:hAnsi="仿宋" w:eastAsia="仿宋" w:cs="仿宋"/>
          <w:sz w:val="32"/>
          <w:szCs w:val="32"/>
          <w:lang w:val="en-US" w:eastAsia="zh-CN"/>
        </w:rPr>
        <w:t>2025</w:t>
      </w:r>
      <w:r>
        <w:rPr>
          <w:rFonts w:hint="eastAsia" w:ascii="仿宋" w:hAnsi="仿宋" w:eastAsia="仿宋" w:cs="仿宋"/>
          <w:sz w:val="32"/>
          <w:szCs w:val="32"/>
        </w:rPr>
        <w:t>年度</w:t>
      </w:r>
      <w:r>
        <w:rPr>
          <w:rFonts w:hint="eastAsia" w:ascii="仿宋" w:hAnsi="仿宋" w:eastAsia="仿宋" w:cs="仿宋"/>
          <w:sz w:val="32"/>
          <w:szCs w:val="32"/>
          <w:lang w:val="en-US" w:eastAsia="zh-CN"/>
        </w:rPr>
        <w:t>第一批</w:t>
      </w:r>
      <w:r>
        <w:rPr>
          <w:rFonts w:hint="eastAsia" w:ascii="仿宋" w:hAnsi="仿宋" w:eastAsia="仿宋" w:cs="仿宋"/>
          <w:sz w:val="32"/>
          <w:szCs w:val="32"/>
        </w:rPr>
        <w:t>地方标准制修定立项计划的通知》（川</w:t>
      </w:r>
      <w:r>
        <w:rPr>
          <w:rFonts w:hint="eastAsia" w:ascii="仿宋" w:hAnsi="仿宋" w:eastAsia="仿宋" w:cs="仿宋"/>
          <w:sz w:val="32"/>
          <w:szCs w:val="32"/>
          <w:lang w:val="en-US" w:eastAsia="zh-CN"/>
        </w:rPr>
        <w:t>市</w:t>
      </w:r>
      <w:r>
        <w:rPr>
          <w:rFonts w:hint="eastAsia" w:ascii="仿宋" w:hAnsi="仿宋" w:eastAsia="仿宋" w:cs="仿宋"/>
          <w:sz w:val="32"/>
          <w:szCs w:val="32"/>
        </w:rPr>
        <w:t>监函〔</w:t>
      </w:r>
      <w:r>
        <w:rPr>
          <w:rFonts w:hint="eastAsia" w:ascii="仿宋" w:hAnsi="仿宋" w:eastAsia="仿宋" w:cs="仿宋"/>
          <w:sz w:val="32"/>
          <w:szCs w:val="32"/>
          <w:lang w:val="en-US" w:eastAsia="zh-CN"/>
        </w:rPr>
        <w:t>2025</w:t>
      </w:r>
      <w:r>
        <w:rPr>
          <w:rFonts w:hint="eastAsia" w:ascii="仿宋" w:hAnsi="仿宋" w:eastAsia="仿宋" w:cs="仿宋"/>
          <w:sz w:val="32"/>
          <w:szCs w:val="32"/>
        </w:rPr>
        <w:t>〕</w:t>
      </w:r>
      <w:r>
        <w:rPr>
          <w:rFonts w:hint="eastAsia" w:ascii="仿宋" w:hAnsi="仿宋" w:eastAsia="仿宋" w:cs="仿宋"/>
          <w:sz w:val="32"/>
          <w:szCs w:val="32"/>
          <w:lang w:val="en-US" w:eastAsia="zh-CN"/>
        </w:rPr>
        <w:t>29</w:t>
      </w:r>
      <w:r>
        <w:rPr>
          <w:rFonts w:hint="eastAsia" w:ascii="仿宋" w:hAnsi="仿宋" w:eastAsia="仿宋" w:cs="仿宋"/>
          <w:sz w:val="32"/>
          <w:szCs w:val="32"/>
        </w:rPr>
        <w:t>号），批准由</w:t>
      </w:r>
      <w:r>
        <w:rPr>
          <w:rFonts w:hint="eastAsia" w:ascii="仿宋" w:hAnsi="仿宋" w:eastAsia="仿宋" w:cs="仿宋"/>
          <w:sz w:val="32"/>
          <w:szCs w:val="32"/>
          <w:lang w:val="en-US" w:eastAsia="zh-CN"/>
        </w:rPr>
        <w:t>厚普清洁能源（集团）股份有限公司</w:t>
      </w:r>
      <w:r>
        <w:rPr>
          <w:rFonts w:hint="eastAsia" w:ascii="仿宋" w:hAnsi="仿宋" w:eastAsia="仿宋" w:cs="仿宋"/>
          <w:sz w:val="32"/>
          <w:szCs w:val="32"/>
        </w:rPr>
        <w:t>牵头起草地方标准《</w:t>
      </w:r>
      <w:r>
        <w:rPr>
          <w:rFonts w:hint="eastAsia" w:ascii="仿宋" w:hAnsi="仿宋" w:eastAsia="仿宋" w:cs="仿宋"/>
          <w:sz w:val="32"/>
          <w:szCs w:val="32"/>
          <w:lang w:val="en-US" w:eastAsia="zh-CN"/>
        </w:rPr>
        <w:t>大流量加氢机加注协议</w:t>
      </w:r>
      <w:r>
        <w:rPr>
          <w:rFonts w:hint="eastAsia" w:ascii="仿宋" w:hAnsi="仿宋" w:eastAsia="仿宋" w:cs="仿宋"/>
          <w:sz w:val="32"/>
          <w:szCs w:val="32"/>
        </w:rPr>
        <w:t>》。</w:t>
      </w:r>
    </w:p>
    <w:p w14:paraId="0E8E41E8">
      <w:pPr>
        <w:pStyle w:val="5"/>
        <w:keepNext/>
        <w:keepLines/>
        <w:pageBreakBefore w:val="0"/>
        <w:widowControl w:val="0"/>
        <w:numPr>
          <w:ilvl w:val="0"/>
          <w:numId w:val="4"/>
        </w:numPr>
        <w:kinsoku/>
        <w:wordWrap/>
        <w:overflowPunct/>
        <w:topLinePunct w:val="0"/>
        <w:autoSpaceDE/>
        <w:autoSpaceDN/>
        <w:bidi w:val="0"/>
        <w:adjustRightInd/>
        <w:snapToGrid/>
        <w:ind w:left="0" w:firstLine="1040"/>
        <w:textAlignment w:val="auto"/>
        <w:rPr>
          <w:rFonts w:hint="eastAsia" w:ascii="Arial" w:hAnsi="Arial"/>
          <w:lang w:val="en-US" w:eastAsia="zh-CN"/>
        </w:rPr>
      </w:pPr>
      <w:r>
        <w:rPr>
          <w:rFonts w:hint="eastAsia" w:ascii="Arial" w:hAnsi="Arial"/>
          <w:lang w:val="en-US" w:eastAsia="zh-CN"/>
        </w:rPr>
        <w:t>协作单位</w:t>
      </w:r>
    </w:p>
    <w:p w14:paraId="1B7F8E3B">
      <w:pPr>
        <w:rPr>
          <w:rFonts w:hint="eastAsia"/>
          <w:lang w:val="en-US" w:eastAsia="zh-CN"/>
        </w:rPr>
      </w:pPr>
      <w:r>
        <w:rPr>
          <w:rFonts w:hint="eastAsia"/>
          <w:lang w:val="en-US" w:eastAsia="zh-CN"/>
        </w:rPr>
        <w:t>厚普智慧物联科技有限公司。</w:t>
      </w:r>
    </w:p>
    <w:p w14:paraId="29DF57CA">
      <w:pPr>
        <w:pStyle w:val="5"/>
        <w:keepNext/>
        <w:keepLines/>
        <w:pageBreakBefore w:val="0"/>
        <w:widowControl w:val="0"/>
        <w:numPr>
          <w:ilvl w:val="0"/>
          <w:numId w:val="4"/>
        </w:numPr>
        <w:kinsoku/>
        <w:wordWrap/>
        <w:overflowPunct/>
        <w:topLinePunct w:val="0"/>
        <w:autoSpaceDE/>
        <w:autoSpaceDN/>
        <w:bidi w:val="0"/>
        <w:adjustRightInd/>
        <w:snapToGrid/>
        <w:ind w:left="0" w:firstLine="1040"/>
        <w:textAlignment w:val="auto"/>
        <w:rPr>
          <w:rFonts w:hint="eastAsia" w:ascii="Arial" w:hAnsi="Arial"/>
          <w:lang w:val="en-US" w:eastAsia="zh-CN"/>
        </w:rPr>
      </w:pPr>
      <w:r>
        <w:rPr>
          <w:rFonts w:hint="eastAsia" w:ascii="Arial" w:hAnsi="Arial"/>
          <w:lang w:val="en-US" w:eastAsia="zh-CN"/>
        </w:rPr>
        <w:t>主要工作过程</w:t>
      </w:r>
    </w:p>
    <w:p w14:paraId="5AC748A8">
      <w:pPr>
        <w:keepNext w:val="0"/>
        <w:keepLines w:val="0"/>
        <w:widowControl/>
        <w:suppressLineNumbers w:val="0"/>
        <w:jc w:val="left"/>
        <w:rPr>
          <w:rFonts w:hint="eastAsia"/>
          <w:lang w:val="en-US" w:eastAsia="zh-CN"/>
        </w:rPr>
      </w:pPr>
      <w:r>
        <w:rPr>
          <w:rFonts w:hint="eastAsia"/>
          <w:lang w:val="en-US" w:eastAsia="zh-CN"/>
        </w:rPr>
        <w:t>项目下达后，按照项目任务书的要求，负责人组织成立标准文件编制组，研究和制定了标准文件编制工作方案，按照《中华人民共和国标准化法》《</w:t>
      </w:r>
      <w:r>
        <w:rPr>
          <w:rFonts w:hint="eastAsia" w:cs="Times New Roman"/>
          <w:lang w:val="en-US" w:eastAsia="zh-CN"/>
        </w:rPr>
        <w:t>四川省地方标准管理办法》有关要求开展标准调研、起草、征求意见等工作。</w:t>
      </w:r>
    </w:p>
    <w:p w14:paraId="5431C297">
      <w:pPr>
        <w:keepNext w:val="0"/>
        <w:keepLines w:val="0"/>
        <w:pageBreakBefore w:val="0"/>
        <w:widowControl w:val="0"/>
        <w:numPr>
          <w:ilvl w:val="0"/>
          <w:numId w:val="5"/>
        </w:numPr>
        <w:kinsoku/>
        <w:wordWrap/>
        <w:overflowPunct/>
        <w:topLinePunct w:val="0"/>
        <w:autoSpaceDE/>
        <w:autoSpaceDN/>
        <w:bidi w:val="0"/>
        <w:adjustRightInd/>
        <w:snapToGrid/>
        <w:ind w:left="5" w:leftChars="0" w:firstLine="633" w:firstLineChars="198"/>
        <w:textAlignment w:val="auto"/>
        <w:rPr>
          <w:rFonts w:hint="eastAsia"/>
          <w:lang w:val="en-US" w:eastAsia="zh-CN"/>
        </w:rPr>
      </w:pPr>
      <w:r>
        <w:rPr>
          <w:rFonts w:hint="eastAsia"/>
          <w:lang w:val="en-US" w:eastAsia="zh-CN"/>
        </w:rPr>
        <w:t>前期工作</w:t>
      </w:r>
    </w:p>
    <w:p w14:paraId="47776C5A">
      <w:pPr>
        <w:bidi w:val="0"/>
        <w:rPr>
          <w:rFonts w:hint="eastAsia"/>
          <w:lang w:val="en-US" w:eastAsia="zh-CN"/>
        </w:rPr>
      </w:pPr>
      <w:r>
        <w:rPr>
          <w:rFonts w:hint="eastAsia"/>
          <w:lang w:val="en-US" w:eastAsia="zh-CN"/>
        </w:rPr>
        <w:t>项目组深耕清洁能源行业近20年，是国内最早一批从事天然气、氢能装备制造的企业。公司业务涵盖天然气/氢能加注装备制造，清洁能源及航空航天核心零部件研制，能源工程设计及EPC，能源物联网及专业售后技术服务。随着全球能源结构转型的加速，氢能作为清洁、高效的二次能源，正逐步成为能源领域的重要发展方向。氢气加注设备作为氢能产业链的关键环节，对推动氢能汽车、氢能储能等领域的快速发展具有重要意义。近年来，全球氢气加注设备市场规模不断扩大，预计到2030年将达到24亿元人民币，年复合增长率高达35.3%。这一趋势表明，市场对氢气大流量加注设备及其标准化协议的需求日益迫切。</w:t>
      </w:r>
    </w:p>
    <w:p w14:paraId="099F02B0">
      <w:pPr>
        <w:bidi w:val="0"/>
        <w:rPr>
          <w:rFonts w:hint="eastAsia"/>
          <w:lang w:val="en-US" w:eastAsia="zh-CN"/>
        </w:rPr>
      </w:pPr>
      <w:r>
        <w:rPr>
          <w:rFonts w:hint="eastAsia"/>
          <w:lang w:val="en-US" w:eastAsia="zh-CN"/>
        </w:rPr>
        <w:t>当前，国内外在氢气大流量加注技术方面已取得显著进展，包括高压氢气压缩机、加氢枪、高精度流量计等关键设备的研制与应用。这些技术的成熟为制定统一的加注协议标准奠定了技术基础</w:t>
      </w:r>
    </w:p>
    <w:p w14:paraId="3C48D541">
      <w:pPr>
        <w:bidi w:val="0"/>
        <w:rPr>
          <w:rFonts w:hint="default"/>
          <w:lang w:val="en-US" w:eastAsia="zh-CN"/>
        </w:rPr>
      </w:pPr>
      <w:r>
        <w:rPr>
          <w:rFonts w:hint="eastAsia"/>
          <w:lang w:val="en-US" w:eastAsia="zh-CN"/>
        </w:rPr>
        <w:t>国内在氢气加注设备标准制定方面起步较晚，但近年来随着氢能产业的快速发展，相关部门和行业协会已逐步启动相关标准的制定工作。2023年发布了GB/T 48255《氢燃料电池车辆加注协议技术要求》，但也仅定制了搭载III瓶型车辆的相关加注协议。2024年6月1日，GB/T 42612《车用压缩氢气塑料内胆碳纤维全缠绕气瓶》正式实施，IV型瓶车辆加注协议及相关标准亟待开发。</w:t>
      </w:r>
    </w:p>
    <w:p w14:paraId="0415D2CF">
      <w:pPr>
        <w:keepNext w:val="0"/>
        <w:keepLines w:val="0"/>
        <w:pageBreakBefore w:val="0"/>
        <w:widowControl w:val="0"/>
        <w:numPr>
          <w:ilvl w:val="0"/>
          <w:numId w:val="5"/>
        </w:numPr>
        <w:kinsoku/>
        <w:wordWrap/>
        <w:overflowPunct/>
        <w:topLinePunct w:val="0"/>
        <w:autoSpaceDE/>
        <w:autoSpaceDN/>
        <w:bidi w:val="0"/>
        <w:adjustRightInd/>
        <w:snapToGrid/>
        <w:ind w:left="5" w:leftChars="0" w:firstLine="633" w:firstLineChars="198"/>
        <w:textAlignment w:val="auto"/>
        <w:rPr>
          <w:rFonts w:hint="eastAsia"/>
          <w:lang w:val="en-US" w:eastAsia="zh-CN"/>
        </w:rPr>
      </w:pPr>
      <w:r>
        <w:rPr>
          <w:rFonts w:hint="eastAsia"/>
          <w:lang w:val="en-US" w:eastAsia="zh-CN"/>
        </w:rPr>
        <w:t>成立起草小组</w:t>
      </w:r>
    </w:p>
    <w:p w14:paraId="067D8E68">
      <w:pPr>
        <w:bidi w:val="0"/>
        <w:rPr>
          <w:rFonts w:hint="default"/>
          <w:lang w:val="en-US" w:eastAsia="zh-CN"/>
        </w:rPr>
      </w:pPr>
      <w:r>
        <w:rPr>
          <w:rFonts w:hint="eastAsia"/>
          <w:lang w:val="en-US" w:eastAsia="zh-CN"/>
        </w:rPr>
        <w:t>2024年7月项目任务下达以后，厚普清洁能源（集团）股份有限公司组织氢能加注领域相关专业专家共同组成标准文件编制组，对标准编制组成员进行分工，明确任务职责，确保项目顺利实施。</w:t>
      </w:r>
    </w:p>
    <w:p w14:paraId="6392270F">
      <w:pPr>
        <w:keepNext w:val="0"/>
        <w:keepLines w:val="0"/>
        <w:pageBreakBefore w:val="0"/>
        <w:widowControl w:val="0"/>
        <w:numPr>
          <w:ilvl w:val="0"/>
          <w:numId w:val="5"/>
        </w:numPr>
        <w:kinsoku/>
        <w:wordWrap/>
        <w:overflowPunct/>
        <w:topLinePunct w:val="0"/>
        <w:autoSpaceDE/>
        <w:autoSpaceDN/>
        <w:bidi w:val="0"/>
        <w:adjustRightInd/>
        <w:snapToGrid/>
        <w:ind w:left="5" w:leftChars="0" w:firstLine="633" w:firstLineChars="198"/>
        <w:textAlignment w:val="auto"/>
        <w:rPr>
          <w:rFonts w:hint="eastAsia"/>
          <w:lang w:val="en-US" w:eastAsia="zh-CN"/>
        </w:rPr>
      </w:pPr>
      <w:r>
        <w:rPr>
          <w:rFonts w:hint="eastAsia"/>
          <w:lang w:val="en-US" w:eastAsia="zh-CN"/>
        </w:rPr>
        <w:t>形成草案</w:t>
      </w:r>
    </w:p>
    <w:p w14:paraId="380E3CFA">
      <w:pPr>
        <w:adjustRightInd w:val="0"/>
        <w:snapToGrid w:val="0"/>
        <w:spacing w:line="600" w:lineRule="exact"/>
        <w:ind w:left="284"/>
        <w:jc w:val="left"/>
        <w:rPr>
          <w:rFonts w:hint="default"/>
          <w:lang w:val="en-US" w:eastAsia="zh-CN"/>
        </w:rPr>
      </w:pPr>
      <w:r>
        <w:rPr>
          <w:rFonts w:hint="eastAsia"/>
          <w:lang w:val="en-US" w:eastAsia="zh-CN"/>
        </w:rPr>
        <w:t>2024年8月至2024年12月，</w:t>
      </w:r>
      <w:r>
        <w:rPr>
          <w:rFonts w:hint="eastAsia" w:ascii="仿宋" w:hAnsi="仿宋" w:eastAsia="仿宋" w:cs="仿宋"/>
          <w:sz w:val="32"/>
          <w:szCs w:val="32"/>
          <w:highlight w:val="none"/>
        </w:rPr>
        <w:t>标准编制组收集整理国内外、省内外相关的资料，并对其进行分析探讨</w:t>
      </w:r>
      <w:r>
        <w:rPr>
          <w:rFonts w:hint="eastAsia"/>
          <w:lang w:val="en-US" w:eastAsia="zh-CN"/>
        </w:rPr>
        <w:t>，</w:t>
      </w:r>
      <w:r>
        <w:rPr>
          <w:rFonts w:hint="eastAsia" w:ascii="仿宋" w:hAnsi="仿宋" w:eastAsia="仿宋" w:cs="仿宋"/>
          <w:sz w:val="32"/>
          <w:szCs w:val="32"/>
          <w:highlight w:val="none"/>
        </w:rPr>
        <w:t>标准编制组根据收集的资料、筛选、归纳，在充分考虑四川省实际情况下，拟定标准的大纲</w:t>
      </w:r>
      <w:r>
        <w:rPr>
          <w:rFonts w:hint="eastAsia" w:ascii="仿宋" w:hAnsi="仿宋" w:cs="仿宋"/>
          <w:sz w:val="32"/>
          <w:szCs w:val="32"/>
          <w:highlight w:val="none"/>
          <w:lang w:eastAsia="zh-CN"/>
        </w:rPr>
        <w:t>，</w:t>
      </w:r>
      <w:r>
        <w:rPr>
          <w:rFonts w:hint="eastAsia"/>
          <w:lang w:val="en-US" w:eastAsia="zh-CN"/>
        </w:rPr>
        <w:t>确定标准总体框架和主要内容，完成标准草案编写。</w:t>
      </w:r>
    </w:p>
    <w:p w14:paraId="7F640903">
      <w:pPr>
        <w:keepNext w:val="0"/>
        <w:keepLines w:val="0"/>
        <w:pageBreakBefore w:val="0"/>
        <w:widowControl w:val="0"/>
        <w:numPr>
          <w:ilvl w:val="0"/>
          <w:numId w:val="5"/>
        </w:numPr>
        <w:kinsoku/>
        <w:wordWrap/>
        <w:overflowPunct/>
        <w:topLinePunct w:val="0"/>
        <w:autoSpaceDE/>
        <w:autoSpaceDN/>
        <w:bidi w:val="0"/>
        <w:adjustRightInd/>
        <w:snapToGrid/>
        <w:ind w:left="5" w:leftChars="0" w:firstLine="633" w:firstLineChars="198"/>
        <w:textAlignment w:val="auto"/>
        <w:rPr>
          <w:rFonts w:hint="eastAsia"/>
          <w:lang w:val="en-US" w:eastAsia="zh-CN"/>
        </w:rPr>
      </w:pPr>
      <w:r>
        <w:rPr>
          <w:rFonts w:hint="eastAsia"/>
          <w:lang w:val="en-US" w:eastAsia="zh-CN"/>
        </w:rPr>
        <w:t>形成标准讨论稿</w:t>
      </w:r>
    </w:p>
    <w:p w14:paraId="43FC0478">
      <w:pPr>
        <w:adjustRightInd w:val="0"/>
        <w:snapToGrid w:val="0"/>
        <w:spacing w:line="600" w:lineRule="exact"/>
        <w:ind w:left="284"/>
        <w:jc w:val="left"/>
        <w:rPr>
          <w:rFonts w:hint="default"/>
          <w:lang w:val="en-US" w:eastAsia="zh-CN"/>
        </w:rPr>
      </w:pPr>
      <w:r>
        <w:rPr>
          <w:rFonts w:hint="eastAsia"/>
          <w:lang w:val="en-US" w:eastAsia="zh-CN"/>
        </w:rPr>
        <w:t>2025年1月至3月，根据已有调研数据和收集整理的相关资料，</w:t>
      </w:r>
      <w:r>
        <w:rPr>
          <w:rFonts w:hint="eastAsia" w:ascii="仿宋" w:hAnsi="仿宋" w:eastAsia="仿宋" w:cs="仿宋"/>
          <w:sz w:val="32"/>
          <w:szCs w:val="32"/>
          <w:highlight w:val="none"/>
        </w:rPr>
        <w:t>邀请相关专家对相关章节进行讨论，参会专家结合四川省实际情况，提出修改意见</w:t>
      </w:r>
      <w:r>
        <w:rPr>
          <w:rFonts w:hint="eastAsia" w:ascii="仿宋" w:hAnsi="仿宋" w:cs="仿宋"/>
          <w:sz w:val="32"/>
          <w:szCs w:val="32"/>
          <w:highlight w:val="none"/>
          <w:lang w:val="en-US" w:eastAsia="zh-CN"/>
        </w:rPr>
        <w:t>,编制组结合相关资料及专家意见</w:t>
      </w:r>
      <w:r>
        <w:rPr>
          <w:rFonts w:hint="eastAsia"/>
          <w:lang w:val="en-US" w:eastAsia="zh-CN"/>
        </w:rPr>
        <w:t>对标准的内容和指标进行完善，经编制组成员反复讨论修改后，形成标准讨论稿。</w:t>
      </w:r>
    </w:p>
    <w:p w14:paraId="08DC910D">
      <w:pPr>
        <w:keepNext w:val="0"/>
        <w:keepLines w:val="0"/>
        <w:pageBreakBefore w:val="0"/>
        <w:widowControl w:val="0"/>
        <w:numPr>
          <w:ilvl w:val="0"/>
          <w:numId w:val="5"/>
        </w:numPr>
        <w:kinsoku/>
        <w:wordWrap/>
        <w:overflowPunct/>
        <w:topLinePunct w:val="0"/>
        <w:autoSpaceDE/>
        <w:autoSpaceDN/>
        <w:bidi w:val="0"/>
        <w:adjustRightInd/>
        <w:snapToGrid/>
        <w:ind w:left="5" w:leftChars="0" w:firstLine="633" w:firstLineChars="198"/>
        <w:textAlignment w:val="auto"/>
        <w:rPr>
          <w:rFonts w:hint="eastAsia"/>
          <w:lang w:val="en-US" w:eastAsia="zh-CN"/>
        </w:rPr>
      </w:pPr>
      <w:r>
        <w:rPr>
          <w:rFonts w:hint="eastAsia"/>
          <w:lang w:val="en-US" w:eastAsia="zh-CN"/>
        </w:rPr>
        <w:t>形成征求意见稿</w:t>
      </w:r>
    </w:p>
    <w:p w14:paraId="3F91C7B3">
      <w:pPr>
        <w:bidi w:val="0"/>
        <w:rPr>
          <w:rFonts w:hint="eastAsia"/>
          <w:lang w:val="en-US" w:eastAsia="zh-CN"/>
        </w:rPr>
      </w:pPr>
      <w:r>
        <w:rPr>
          <w:rFonts w:hint="eastAsia"/>
          <w:lang w:val="en-US" w:eastAsia="zh-CN"/>
        </w:rPr>
        <w:t>2025年5月，工作组讨论稿形成后，在项目组内部进行了意见征集，并对标准文件进行逐条修改，形成征求意见稿。</w:t>
      </w:r>
    </w:p>
    <w:p w14:paraId="20C466BC">
      <w:pPr>
        <w:pStyle w:val="5"/>
        <w:keepNext/>
        <w:keepLines/>
        <w:pageBreakBefore w:val="0"/>
        <w:widowControl w:val="0"/>
        <w:numPr>
          <w:ilvl w:val="0"/>
          <w:numId w:val="4"/>
        </w:numPr>
        <w:kinsoku/>
        <w:wordWrap/>
        <w:overflowPunct/>
        <w:topLinePunct w:val="0"/>
        <w:autoSpaceDE/>
        <w:autoSpaceDN/>
        <w:bidi w:val="0"/>
        <w:adjustRightInd/>
        <w:snapToGrid/>
        <w:ind w:left="0" w:firstLine="1040"/>
        <w:textAlignment w:val="auto"/>
        <w:rPr>
          <w:rFonts w:hint="default"/>
          <w:lang w:val="en-US" w:eastAsia="zh-CN"/>
        </w:rPr>
      </w:pPr>
      <w:r>
        <w:rPr>
          <w:rFonts w:hint="eastAsia" w:ascii="Arial" w:hAnsi="Arial"/>
          <w:lang w:val="en-US" w:eastAsia="zh-CN"/>
        </w:rPr>
        <w:t>标准起草人及其所做的工作</w:t>
      </w:r>
    </w:p>
    <w:p w14:paraId="43963214">
      <w:pPr>
        <w:pStyle w:val="6"/>
        <w:jc w:val="center"/>
        <w:rPr>
          <w:rFonts w:hint="default" w:eastAsia="黑体"/>
          <w:sz w:val="24"/>
          <w:szCs w:val="36"/>
          <w:lang w:val="en-US" w:eastAsia="zh-CN"/>
        </w:rPr>
      </w:pPr>
      <w:r>
        <w:rPr>
          <w:sz w:val="24"/>
          <w:szCs w:val="36"/>
        </w:rPr>
        <w:t xml:space="preserve">表 </w:t>
      </w:r>
      <w:r>
        <w:rPr>
          <w:sz w:val="24"/>
          <w:szCs w:val="36"/>
        </w:rPr>
        <w:fldChar w:fldCharType="begin"/>
      </w:r>
      <w:r>
        <w:rPr>
          <w:sz w:val="24"/>
          <w:szCs w:val="36"/>
        </w:rPr>
        <w:instrText xml:space="preserve"> SEQ 表 \* ARABIC </w:instrText>
      </w:r>
      <w:r>
        <w:rPr>
          <w:sz w:val="24"/>
          <w:szCs w:val="36"/>
        </w:rPr>
        <w:fldChar w:fldCharType="separate"/>
      </w:r>
      <w:r>
        <w:rPr>
          <w:sz w:val="24"/>
          <w:szCs w:val="36"/>
        </w:rPr>
        <w:t>1</w:t>
      </w:r>
      <w:r>
        <w:rPr>
          <w:sz w:val="24"/>
          <w:szCs w:val="36"/>
        </w:rPr>
        <w:fldChar w:fldCharType="end"/>
      </w:r>
      <w:r>
        <w:rPr>
          <w:rFonts w:hint="eastAsia"/>
          <w:sz w:val="24"/>
          <w:szCs w:val="36"/>
          <w:lang w:val="en-US" w:eastAsia="zh-CN"/>
        </w:rPr>
        <w:t>编制组人员及任务分工</w:t>
      </w:r>
    </w:p>
    <w:tbl>
      <w:tblPr>
        <w:tblStyle w:val="12"/>
        <w:tblW w:w="619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2"/>
        <w:gridCol w:w="811"/>
        <w:gridCol w:w="1717"/>
        <w:gridCol w:w="3593"/>
        <w:gridCol w:w="3306"/>
      </w:tblGrid>
      <w:tr w14:paraId="78356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36" w:type="pct"/>
            <w:tcBorders>
              <w:top w:val="single" w:color="75BD42" w:themeColor="accent4" w:sz="6" w:space="0"/>
              <w:left w:val="single" w:color="75BD42" w:themeColor="accent4" w:sz="6" w:space="0"/>
              <w:bottom w:val="single" w:color="75BD42" w:themeColor="accent4" w:sz="6" w:space="0"/>
              <w:right w:val="single" w:color="C7E4B3" w:themeColor="accent4" w:themeTint="66" w:sz="6" w:space="0"/>
            </w:tcBorders>
            <w:shd w:val="clear" w:color="auto" w:fill="75BD42" w:themeFill="accent4"/>
            <w:noWrap w:val="0"/>
            <w:vAlign w:val="center"/>
          </w:tcPr>
          <w:p w14:paraId="5C2315A9">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right="0"/>
              <w:jc w:val="center"/>
              <w:textAlignment w:val="auto"/>
              <w:rPr>
                <w:rFonts w:hint="eastAsia" w:ascii="仿宋" w:hAnsi="仿宋" w:eastAsia="仿宋" w:cs="仿宋"/>
                <w:b/>
                <w:bCs/>
                <w:i w:val="0"/>
                <w:color w:val="FFFFFF"/>
                <w:sz w:val="28"/>
                <w:szCs w:val="28"/>
                <w:vertAlign w:val="baseline"/>
                <w:lang w:val="en-US" w:eastAsia="zh-CN"/>
              </w:rPr>
            </w:pPr>
            <w:r>
              <w:rPr>
                <w:rFonts w:hint="eastAsia" w:ascii="仿宋" w:hAnsi="仿宋" w:eastAsia="仿宋" w:cs="仿宋"/>
                <w:b/>
                <w:bCs/>
                <w:i w:val="0"/>
                <w:color w:val="FFFFFF"/>
                <w:sz w:val="28"/>
                <w:szCs w:val="28"/>
                <w:vertAlign w:val="baseline"/>
                <w:lang w:val="en-US" w:eastAsia="zh-CN"/>
              </w:rPr>
              <w:t>姓名</w:t>
            </w:r>
          </w:p>
        </w:tc>
        <w:tc>
          <w:tcPr>
            <w:tcW w:w="384" w:type="pct"/>
            <w:tcBorders>
              <w:top w:val="single" w:color="75BD42" w:themeColor="accent4" w:sz="6" w:space="0"/>
              <w:left w:val="single" w:color="C7E4B3" w:themeColor="accent4" w:themeTint="66" w:sz="6" w:space="0"/>
              <w:bottom w:val="single" w:color="75BD42" w:themeColor="accent4" w:sz="6" w:space="0"/>
              <w:right w:val="single" w:color="C7E4B3" w:themeColor="accent4" w:themeTint="66" w:sz="6" w:space="0"/>
            </w:tcBorders>
            <w:shd w:val="clear" w:color="auto" w:fill="75BD42" w:themeFill="accent4"/>
            <w:noWrap w:val="0"/>
            <w:vAlign w:val="center"/>
          </w:tcPr>
          <w:p w14:paraId="28CE0E91">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right="0"/>
              <w:jc w:val="center"/>
              <w:textAlignment w:val="auto"/>
              <w:rPr>
                <w:rFonts w:hint="eastAsia" w:ascii="仿宋" w:hAnsi="仿宋" w:eastAsia="仿宋" w:cs="仿宋"/>
                <w:b/>
                <w:bCs/>
                <w:i w:val="0"/>
                <w:color w:val="FFFFFF"/>
                <w:sz w:val="28"/>
                <w:szCs w:val="28"/>
                <w:vertAlign w:val="baseline"/>
                <w:lang w:val="en-US" w:eastAsia="zh-CN"/>
              </w:rPr>
            </w:pPr>
            <w:r>
              <w:rPr>
                <w:rFonts w:hint="eastAsia" w:ascii="仿宋" w:hAnsi="仿宋" w:eastAsia="仿宋" w:cs="仿宋"/>
                <w:b/>
                <w:bCs/>
                <w:i w:val="0"/>
                <w:color w:val="FFFFFF"/>
                <w:sz w:val="28"/>
                <w:szCs w:val="28"/>
                <w:vertAlign w:val="baseline"/>
                <w:lang w:val="en-US" w:eastAsia="zh-CN"/>
              </w:rPr>
              <w:t>性别</w:t>
            </w:r>
          </w:p>
        </w:tc>
        <w:tc>
          <w:tcPr>
            <w:tcW w:w="813" w:type="pct"/>
            <w:tcBorders>
              <w:top w:val="single" w:color="75BD42" w:themeColor="accent4" w:sz="6" w:space="0"/>
              <w:left w:val="single" w:color="C7E4B3" w:themeColor="accent4" w:themeTint="66" w:sz="6" w:space="0"/>
              <w:bottom w:val="single" w:color="75BD42" w:themeColor="accent4" w:sz="6" w:space="0"/>
              <w:right w:val="single" w:color="C7E4B3" w:themeColor="accent4" w:themeTint="66" w:sz="6" w:space="0"/>
            </w:tcBorders>
            <w:shd w:val="clear" w:color="auto" w:fill="75BD42" w:themeFill="accent4"/>
            <w:noWrap w:val="0"/>
            <w:vAlign w:val="center"/>
          </w:tcPr>
          <w:p w14:paraId="571BD16D">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right="0"/>
              <w:jc w:val="center"/>
              <w:textAlignment w:val="auto"/>
              <w:rPr>
                <w:rFonts w:hint="eastAsia" w:ascii="仿宋" w:hAnsi="仿宋" w:eastAsia="仿宋" w:cs="仿宋"/>
                <w:b/>
                <w:bCs/>
                <w:i w:val="0"/>
                <w:color w:val="FFFFFF"/>
                <w:sz w:val="28"/>
                <w:szCs w:val="28"/>
                <w:vertAlign w:val="baseline"/>
                <w:lang w:val="en-US" w:eastAsia="zh-CN"/>
              </w:rPr>
            </w:pPr>
            <w:r>
              <w:rPr>
                <w:rFonts w:hint="eastAsia" w:ascii="仿宋" w:hAnsi="仿宋" w:eastAsia="仿宋" w:cs="仿宋"/>
                <w:b/>
                <w:bCs/>
                <w:i w:val="0"/>
                <w:color w:val="FFFFFF"/>
                <w:sz w:val="28"/>
                <w:szCs w:val="28"/>
                <w:vertAlign w:val="baseline"/>
                <w:lang w:val="en-US" w:eastAsia="zh-CN"/>
              </w:rPr>
              <w:t>职务/职称</w:t>
            </w:r>
          </w:p>
        </w:tc>
        <w:tc>
          <w:tcPr>
            <w:tcW w:w="1701" w:type="pct"/>
            <w:tcBorders>
              <w:top w:val="single" w:color="75BD42" w:themeColor="accent4" w:sz="6" w:space="0"/>
              <w:left w:val="single" w:color="C7E4B3" w:themeColor="accent4" w:themeTint="66" w:sz="6" w:space="0"/>
              <w:bottom w:val="single" w:color="75BD42" w:themeColor="accent4" w:sz="6" w:space="0"/>
              <w:right w:val="single" w:color="C7E4B3" w:themeColor="accent4" w:themeTint="66" w:sz="6" w:space="0"/>
            </w:tcBorders>
            <w:shd w:val="clear" w:color="auto" w:fill="75BD42" w:themeFill="accent4"/>
            <w:noWrap w:val="0"/>
            <w:vAlign w:val="center"/>
          </w:tcPr>
          <w:p w14:paraId="3C474090">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right="0"/>
              <w:jc w:val="center"/>
              <w:textAlignment w:val="auto"/>
              <w:rPr>
                <w:rFonts w:hint="eastAsia" w:ascii="仿宋" w:hAnsi="仿宋" w:eastAsia="仿宋" w:cs="仿宋"/>
                <w:b/>
                <w:bCs/>
                <w:i w:val="0"/>
                <w:color w:val="FFFFFF"/>
                <w:sz w:val="28"/>
                <w:szCs w:val="28"/>
                <w:vertAlign w:val="baseline"/>
                <w:lang w:val="en-US" w:eastAsia="zh-CN"/>
              </w:rPr>
            </w:pPr>
            <w:r>
              <w:rPr>
                <w:rFonts w:hint="eastAsia" w:ascii="仿宋" w:hAnsi="仿宋" w:eastAsia="仿宋" w:cs="仿宋"/>
                <w:b/>
                <w:bCs/>
                <w:i w:val="0"/>
                <w:color w:val="FFFFFF"/>
                <w:sz w:val="28"/>
                <w:szCs w:val="28"/>
                <w:vertAlign w:val="baseline"/>
                <w:lang w:val="en-US" w:eastAsia="zh-CN"/>
              </w:rPr>
              <w:t>工作单位</w:t>
            </w:r>
          </w:p>
        </w:tc>
        <w:tc>
          <w:tcPr>
            <w:tcW w:w="1565" w:type="pct"/>
            <w:tcBorders>
              <w:top w:val="single" w:color="75BD42" w:themeColor="accent4" w:sz="6" w:space="0"/>
              <w:left w:val="single" w:color="C7E4B3" w:themeColor="accent4" w:themeTint="66" w:sz="6" w:space="0"/>
              <w:bottom w:val="single" w:color="75BD42" w:themeColor="accent4" w:sz="6" w:space="0"/>
              <w:right w:val="single" w:color="75BD42" w:themeColor="accent4" w:sz="6" w:space="0"/>
            </w:tcBorders>
            <w:shd w:val="clear" w:color="auto" w:fill="75BD42" w:themeFill="accent4"/>
            <w:noWrap w:val="0"/>
            <w:vAlign w:val="center"/>
          </w:tcPr>
          <w:p w14:paraId="1187B321">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right="0"/>
              <w:jc w:val="center"/>
              <w:textAlignment w:val="auto"/>
              <w:rPr>
                <w:rFonts w:hint="eastAsia" w:ascii="仿宋" w:hAnsi="仿宋" w:eastAsia="仿宋" w:cs="仿宋"/>
                <w:b/>
                <w:bCs/>
                <w:i w:val="0"/>
                <w:color w:val="FFFFFF"/>
                <w:sz w:val="28"/>
                <w:szCs w:val="28"/>
                <w:vertAlign w:val="baseline"/>
                <w:lang w:val="en-US" w:eastAsia="zh-CN"/>
              </w:rPr>
            </w:pPr>
            <w:r>
              <w:rPr>
                <w:rFonts w:hint="eastAsia" w:ascii="仿宋" w:hAnsi="仿宋" w:eastAsia="仿宋" w:cs="仿宋"/>
                <w:b/>
                <w:bCs/>
                <w:i w:val="0"/>
                <w:color w:val="FFFFFF"/>
                <w:sz w:val="28"/>
                <w:szCs w:val="28"/>
                <w:vertAlign w:val="baseline"/>
                <w:lang w:val="en-US" w:eastAsia="zh-CN"/>
              </w:rPr>
              <w:t>任务分工</w:t>
            </w:r>
          </w:p>
        </w:tc>
      </w:tr>
      <w:tr w14:paraId="637B6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36" w:type="pct"/>
            <w:tcBorders>
              <w:top w:val="single" w:color="75BD42" w:themeColor="accent4" w:sz="6" w:space="0"/>
              <w:left w:val="single" w:color="75BD42" w:themeColor="accent4" w:sz="6" w:space="0"/>
              <w:bottom w:val="single" w:color="C7E4B3" w:themeColor="accent4" w:themeTint="66" w:sz="6" w:space="0"/>
              <w:right w:val="single" w:color="C7E4B3" w:themeColor="accent4" w:themeTint="66" w:sz="6" w:space="0"/>
            </w:tcBorders>
            <w:shd w:val="clear" w:color="auto" w:fill="FFFFFF"/>
            <w:noWrap w:val="0"/>
            <w:vAlign w:val="center"/>
          </w:tcPr>
          <w:p w14:paraId="1C29859D">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firstLine="0" w:firstLineChars="0"/>
              <w:jc w:val="center"/>
              <w:textAlignment w:val="auto"/>
              <w:rPr>
                <w:rFonts w:hint="eastAsia" w:ascii="仿宋" w:hAnsi="仿宋" w:eastAsia="仿宋" w:cs="仿宋"/>
                <w:b w:val="0"/>
                <w:bCs/>
                <w:i w:val="0"/>
                <w:color w:val="000000"/>
                <w:kern w:val="2"/>
                <w:sz w:val="28"/>
                <w:szCs w:val="28"/>
                <w:vertAlign w:val="baseline"/>
                <w:lang w:val="en-US" w:eastAsia="zh-CN" w:bidi="ar-SA"/>
              </w:rPr>
            </w:pPr>
            <w:r>
              <w:rPr>
                <w:rFonts w:hint="eastAsia" w:ascii="仿宋" w:hAnsi="仿宋" w:eastAsia="仿宋" w:cs="仿宋"/>
                <w:b w:val="0"/>
                <w:bCs/>
                <w:i w:val="0"/>
                <w:color w:val="000000"/>
                <w:kern w:val="2"/>
                <w:sz w:val="28"/>
                <w:szCs w:val="28"/>
                <w:vertAlign w:val="baseline"/>
                <w:lang w:val="en-US" w:eastAsia="zh-CN" w:bidi="ar-SA"/>
              </w:rPr>
              <w:t>唐瑜君</w:t>
            </w:r>
          </w:p>
        </w:tc>
        <w:tc>
          <w:tcPr>
            <w:tcW w:w="384" w:type="pct"/>
            <w:tcBorders>
              <w:top w:val="single" w:color="75BD42" w:themeColor="accent4" w:sz="6" w:space="0"/>
              <w:left w:val="single" w:color="C7E4B3" w:themeColor="accent4" w:themeTint="66" w:sz="6" w:space="0"/>
              <w:bottom w:val="single" w:color="C7E4B3" w:themeColor="accent4" w:themeTint="66" w:sz="6" w:space="0"/>
              <w:right w:val="single" w:color="C7E4B3" w:themeColor="accent4" w:themeTint="66" w:sz="6" w:space="0"/>
            </w:tcBorders>
            <w:shd w:val="clear" w:color="auto" w:fill="FFFFFF"/>
            <w:noWrap w:val="0"/>
            <w:vAlign w:val="center"/>
          </w:tcPr>
          <w:p w14:paraId="613A136E">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firstLine="0" w:firstLineChars="0"/>
              <w:jc w:val="center"/>
              <w:textAlignment w:val="auto"/>
              <w:rPr>
                <w:rFonts w:hint="eastAsia" w:ascii="仿宋" w:hAnsi="仿宋" w:eastAsia="仿宋" w:cs="仿宋"/>
                <w:b w:val="0"/>
                <w:i w:val="0"/>
                <w:color w:val="000000"/>
                <w:kern w:val="2"/>
                <w:sz w:val="28"/>
                <w:szCs w:val="28"/>
                <w:vertAlign w:val="baseline"/>
                <w:lang w:val="en-US" w:eastAsia="zh-CN" w:bidi="ar-SA"/>
              </w:rPr>
            </w:pPr>
            <w:r>
              <w:rPr>
                <w:rFonts w:hint="eastAsia" w:ascii="仿宋" w:hAnsi="仿宋" w:eastAsia="仿宋" w:cs="仿宋"/>
                <w:b w:val="0"/>
                <w:i w:val="0"/>
                <w:color w:val="000000"/>
                <w:kern w:val="2"/>
                <w:sz w:val="28"/>
                <w:szCs w:val="28"/>
                <w:vertAlign w:val="baseline"/>
                <w:lang w:val="en-US" w:eastAsia="zh-CN" w:bidi="ar-SA"/>
              </w:rPr>
              <w:t>女</w:t>
            </w:r>
          </w:p>
        </w:tc>
        <w:tc>
          <w:tcPr>
            <w:tcW w:w="813" w:type="pct"/>
            <w:tcBorders>
              <w:top w:val="single" w:color="75BD42" w:themeColor="accent4" w:sz="6" w:space="0"/>
              <w:left w:val="single" w:color="C7E4B3" w:themeColor="accent4" w:themeTint="66" w:sz="6" w:space="0"/>
              <w:bottom w:val="single" w:color="C7E4B3" w:themeColor="accent4" w:themeTint="66" w:sz="6" w:space="0"/>
              <w:right w:val="single" w:color="C7E4B3" w:themeColor="accent4" w:themeTint="66" w:sz="6" w:space="0"/>
            </w:tcBorders>
            <w:shd w:val="clear" w:color="auto" w:fill="FFFFFF"/>
            <w:noWrap w:val="0"/>
            <w:vAlign w:val="center"/>
          </w:tcPr>
          <w:p w14:paraId="203D6E39">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firstLine="0" w:firstLineChars="0"/>
              <w:jc w:val="center"/>
              <w:textAlignment w:val="auto"/>
              <w:rPr>
                <w:rFonts w:hint="eastAsia" w:ascii="仿宋" w:hAnsi="仿宋" w:eastAsia="仿宋" w:cs="仿宋"/>
                <w:b w:val="0"/>
                <w:i w:val="0"/>
                <w:color w:val="000000"/>
                <w:kern w:val="2"/>
                <w:sz w:val="28"/>
                <w:szCs w:val="28"/>
                <w:vertAlign w:val="baseline"/>
                <w:lang w:val="en-US" w:eastAsia="zh-CN" w:bidi="ar-SA"/>
              </w:rPr>
            </w:pPr>
            <w:r>
              <w:rPr>
                <w:rFonts w:hint="eastAsia" w:ascii="仿宋" w:hAnsi="仿宋" w:eastAsia="仿宋" w:cs="仿宋"/>
                <w:b w:val="0"/>
                <w:i w:val="0"/>
                <w:color w:val="000000"/>
                <w:sz w:val="28"/>
                <w:szCs w:val="28"/>
                <w:vertAlign w:val="baseline"/>
                <w:lang w:val="en-US" w:eastAsia="zh-CN"/>
              </w:rPr>
              <w:t>副主任/高级工程师</w:t>
            </w:r>
          </w:p>
        </w:tc>
        <w:tc>
          <w:tcPr>
            <w:tcW w:w="1701" w:type="pct"/>
            <w:tcBorders>
              <w:top w:val="single" w:color="75BD42" w:themeColor="accent4" w:sz="6" w:space="0"/>
              <w:left w:val="single" w:color="C7E4B3" w:themeColor="accent4" w:themeTint="66" w:sz="6" w:space="0"/>
              <w:bottom w:val="single" w:color="C7E4B3" w:themeColor="accent4" w:themeTint="66" w:sz="6" w:space="0"/>
              <w:right w:val="single" w:color="C7E4B3" w:themeColor="accent4" w:themeTint="66" w:sz="6" w:space="0"/>
            </w:tcBorders>
            <w:shd w:val="clear" w:color="auto" w:fill="FFFFFF"/>
            <w:noWrap w:val="0"/>
            <w:vAlign w:val="center"/>
          </w:tcPr>
          <w:p w14:paraId="5023E10C">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firstLine="0" w:firstLineChars="0"/>
              <w:jc w:val="center"/>
              <w:textAlignment w:val="auto"/>
              <w:rPr>
                <w:rFonts w:hint="eastAsia" w:ascii="仿宋" w:hAnsi="仿宋" w:eastAsia="仿宋" w:cs="仿宋"/>
                <w:b w:val="0"/>
                <w:i w:val="0"/>
                <w:color w:val="000000"/>
                <w:kern w:val="2"/>
                <w:sz w:val="28"/>
                <w:szCs w:val="28"/>
                <w:vertAlign w:val="baseline"/>
                <w:lang w:val="en-US" w:eastAsia="zh-CN" w:bidi="ar-SA"/>
              </w:rPr>
            </w:pPr>
            <w:r>
              <w:rPr>
                <w:rFonts w:hint="eastAsia" w:ascii="仿宋" w:hAnsi="仿宋" w:eastAsia="仿宋" w:cs="仿宋"/>
                <w:b w:val="0"/>
                <w:i w:val="0"/>
                <w:color w:val="000000"/>
                <w:kern w:val="2"/>
                <w:sz w:val="28"/>
                <w:szCs w:val="28"/>
                <w:vertAlign w:val="baseline"/>
                <w:lang w:val="en-US" w:eastAsia="zh-CN" w:bidi="ar-SA"/>
              </w:rPr>
              <w:t>厚普清洁能源（集团）股份有限公司</w:t>
            </w:r>
          </w:p>
        </w:tc>
        <w:tc>
          <w:tcPr>
            <w:tcW w:w="1565" w:type="pct"/>
            <w:tcBorders>
              <w:top w:val="single" w:color="75BD42" w:themeColor="accent4" w:sz="6" w:space="0"/>
              <w:left w:val="single" w:color="C7E4B3" w:themeColor="accent4" w:themeTint="66" w:sz="6" w:space="0"/>
              <w:bottom w:val="single" w:color="C7E4B3" w:themeColor="accent4" w:themeTint="66" w:sz="6" w:space="0"/>
              <w:right w:val="single" w:color="75BD42" w:themeColor="accent4" w:sz="6" w:space="0"/>
            </w:tcBorders>
            <w:shd w:val="clear" w:color="auto" w:fill="FFFFFF"/>
            <w:noWrap w:val="0"/>
            <w:vAlign w:val="center"/>
          </w:tcPr>
          <w:p w14:paraId="743A03D9">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firstLine="0" w:firstLineChars="0"/>
              <w:jc w:val="center"/>
              <w:textAlignment w:val="auto"/>
              <w:rPr>
                <w:rFonts w:hint="eastAsia" w:ascii="仿宋" w:hAnsi="仿宋" w:eastAsia="仿宋" w:cs="仿宋"/>
                <w:b w:val="0"/>
                <w:i w:val="0"/>
                <w:color w:val="000000"/>
                <w:kern w:val="2"/>
                <w:sz w:val="28"/>
                <w:szCs w:val="28"/>
                <w:vertAlign w:val="baseline"/>
                <w:lang w:val="en-US" w:eastAsia="zh-CN" w:bidi="ar-SA"/>
              </w:rPr>
            </w:pPr>
            <w:r>
              <w:rPr>
                <w:rFonts w:hint="eastAsia" w:ascii="仿宋" w:hAnsi="仿宋" w:eastAsia="仿宋" w:cs="仿宋"/>
                <w:b w:val="0"/>
                <w:i w:val="0"/>
                <w:color w:val="000000"/>
                <w:kern w:val="2"/>
                <w:sz w:val="28"/>
                <w:szCs w:val="28"/>
                <w:vertAlign w:val="baseline"/>
                <w:lang w:val="en-US" w:eastAsia="zh-CN" w:bidi="ar-SA"/>
              </w:rPr>
              <w:t>负责标准总体规划</w:t>
            </w:r>
          </w:p>
        </w:tc>
      </w:tr>
      <w:tr w14:paraId="23D9D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36" w:type="pct"/>
            <w:tcBorders>
              <w:top w:val="single" w:color="C7E4B3" w:themeColor="accent4" w:themeTint="66" w:sz="6" w:space="0"/>
              <w:left w:val="single" w:color="75BD42" w:themeColor="accent4" w:sz="6" w:space="0"/>
              <w:bottom w:val="single" w:color="C7E4B3" w:themeColor="accent4" w:themeTint="66" w:sz="6" w:space="0"/>
              <w:right w:val="single" w:color="C7E4B3" w:themeColor="accent4" w:themeTint="66" w:sz="6" w:space="0"/>
            </w:tcBorders>
            <w:shd w:val="clear" w:color="auto" w:fill="FFFFFF"/>
            <w:noWrap w:val="0"/>
            <w:vAlign w:val="center"/>
          </w:tcPr>
          <w:p w14:paraId="6843EB0F">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bCs/>
                <w:i w:val="0"/>
                <w:color w:val="000000"/>
                <w:kern w:val="2"/>
                <w:sz w:val="28"/>
                <w:szCs w:val="28"/>
                <w:vertAlign w:val="baseline"/>
                <w:lang w:val="en-US" w:eastAsia="zh-CN" w:bidi="ar-SA"/>
              </w:rPr>
            </w:pPr>
            <w:r>
              <w:rPr>
                <w:rFonts w:hint="eastAsia" w:ascii="仿宋" w:hAnsi="仿宋" w:eastAsia="仿宋" w:cs="仿宋"/>
                <w:b w:val="0"/>
                <w:bCs/>
                <w:i w:val="0"/>
                <w:color w:val="000000"/>
                <w:kern w:val="2"/>
                <w:sz w:val="28"/>
                <w:szCs w:val="28"/>
                <w:vertAlign w:val="baseline"/>
                <w:lang w:val="en-US" w:eastAsia="zh-CN" w:bidi="ar-SA"/>
              </w:rPr>
              <w:t>董碧军</w:t>
            </w:r>
          </w:p>
        </w:tc>
        <w:tc>
          <w:tcPr>
            <w:tcW w:w="384" w:type="pct"/>
            <w:tcBorders>
              <w:top w:val="single" w:color="C7E4B3" w:themeColor="accent4" w:themeTint="66" w:sz="6" w:space="0"/>
              <w:left w:val="single" w:color="C7E4B3" w:themeColor="accent4" w:themeTint="66" w:sz="6" w:space="0"/>
              <w:bottom w:val="single" w:color="C7E4B3" w:themeColor="accent4" w:themeTint="66" w:sz="6" w:space="0"/>
              <w:right w:val="single" w:color="C7E4B3" w:themeColor="accent4" w:themeTint="66" w:sz="6" w:space="0"/>
            </w:tcBorders>
            <w:shd w:val="clear" w:color="auto" w:fill="FFFFFF"/>
            <w:noWrap w:val="0"/>
            <w:vAlign w:val="center"/>
          </w:tcPr>
          <w:p w14:paraId="53CDDF91">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i w:val="0"/>
                <w:color w:val="000000"/>
                <w:kern w:val="2"/>
                <w:sz w:val="28"/>
                <w:szCs w:val="28"/>
                <w:vertAlign w:val="baseline"/>
                <w:lang w:val="en-US" w:eastAsia="zh-CN" w:bidi="ar-SA"/>
              </w:rPr>
            </w:pPr>
            <w:r>
              <w:rPr>
                <w:rFonts w:hint="eastAsia" w:ascii="仿宋" w:hAnsi="仿宋" w:eastAsia="仿宋" w:cs="仿宋"/>
                <w:b w:val="0"/>
                <w:i w:val="0"/>
                <w:color w:val="000000"/>
                <w:sz w:val="28"/>
                <w:szCs w:val="28"/>
                <w:vertAlign w:val="baseline"/>
                <w:lang w:val="en-US" w:eastAsia="zh-CN"/>
              </w:rPr>
              <w:t>男</w:t>
            </w:r>
          </w:p>
        </w:tc>
        <w:tc>
          <w:tcPr>
            <w:tcW w:w="813" w:type="pct"/>
            <w:tcBorders>
              <w:top w:val="single" w:color="C7E4B3" w:themeColor="accent4" w:themeTint="66" w:sz="6" w:space="0"/>
              <w:left w:val="single" w:color="C7E4B3" w:themeColor="accent4" w:themeTint="66" w:sz="6" w:space="0"/>
              <w:bottom w:val="single" w:color="C7E4B3" w:themeColor="accent4" w:themeTint="66" w:sz="6" w:space="0"/>
              <w:right w:val="single" w:color="C7E4B3" w:themeColor="accent4" w:themeTint="66" w:sz="6" w:space="0"/>
            </w:tcBorders>
            <w:shd w:val="clear" w:color="auto" w:fill="FFFFFF"/>
            <w:noWrap w:val="0"/>
            <w:vAlign w:val="center"/>
          </w:tcPr>
          <w:p w14:paraId="65BAAA8A">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i w:val="0"/>
                <w:color w:val="000000"/>
                <w:kern w:val="2"/>
                <w:sz w:val="28"/>
                <w:szCs w:val="28"/>
                <w:vertAlign w:val="baseline"/>
                <w:lang w:val="en-US" w:eastAsia="zh-CN" w:bidi="ar-SA"/>
              </w:rPr>
            </w:pPr>
            <w:r>
              <w:rPr>
                <w:rFonts w:hint="eastAsia" w:ascii="仿宋" w:hAnsi="仿宋" w:eastAsia="仿宋" w:cs="仿宋"/>
                <w:b w:val="0"/>
                <w:i w:val="0"/>
                <w:color w:val="000000"/>
                <w:sz w:val="28"/>
                <w:szCs w:val="28"/>
                <w:vertAlign w:val="baseline"/>
                <w:lang w:val="en-US" w:eastAsia="zh-CN"/>
              </w:rPr>
              <w:t>副总工/高级工程师</w:t>
            </w:r>
          </w:p>
        </w:tc>
        <w:tc>
          <w:tcPr>
            <w:tcW w:w="1701" w:type="pct"/>
            <w:tcBorders>
              <w:top w:val="single" w:color="C7E4B3" w:themeColor="accent4" w:themeTint="66" w:sz="6" w:space="0"/>
              <w:left w:val="single" w:color="C7E4B3" w:themeColor="accent4" w:themeTint="66" w:sz="6" w:space="0"/>
              <w:bottom w:val="single" w:color="C7E4B3" w:themeColor="accent4" w:themeTint="66" w:sz="6" w:space="0"/>
              <w:right w:val="single" w:color="C7E4B3" w:themeColor="accent4" w:themeTint="66" w:sz="6" w:space="0"/>
            </w:tcBorders>
            <w:shd w:val="clear" w:color="auto" w:fill="FFFFFF"/>
            <w:noWrap w:val="0"/>
            <w:vAlign w:val="center"/>
          </w:tcPr>
          <w:p w14:paraId="0E3DC02E">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i w:val="0"/>
                <w:color w:val="000000"/>
                <w:kern w:val="2"/>
                <w:sz w:val="28"/>
                <w:szCs w:val="28"/>
                <w:vertAlign w:val="baseline"/>
                <w:lang w:val="en-US" w:eastAsia="zh-CN" w:bidi="ar-SA"/>
              </w:rPr>
            </w:pPr>
            <w:r>
              <w:rPr>
                <w:rFonts w:hint="eastAsia" w:ascii="仿宋" w:hAnsi="仿宋" w:eastAsia="仿宋" w:cs="仿宋"/>
                <w:b w:val="0"/>
                <w:i w:val="0"/>
                <w:color w:val="000000"/>
                <w:kern w:val="2"/>
                <w:sz w:val="28"/>
                <w:szCs w:val="28"/>
                <w:vertAlign w:val="baseline"/>
                <w:lang w:val="en-US" w:eastAsia="zh-CN" w:bidi="ar-SA"/>
              </w:rPr>
              <w:t>厚普清洁能源（集团）股份有限公司</w:t>
            </w:r>
          </w:p>
        </w:tc>
        <w:tc>
          <w:tcPr>
            <w:tcW w:w="1565" w:type="pct"/>
            <w:tcBorders>
              <w:top w:val="single" w:color="C7E4B3" w:themeColor="accent4" w:themeTint="66" w:sz="6" w:space="0"/>
              <w:left w:val="single" w:color="C7E4B3" w:themeColor="accent4" w:themeTint="66" w:sz="6" w:space="0"/>
              <w:bottom w:val="single" w:color="C7E4B3" w:themeColor="accent4" w:themeTint="66" w:sz="6" w:space="0"/>
              <w:right w:val="single" w:color="75BD42" w:themeColor="accent4" w:sz="6" w:space="0"/>
            </w:tcBorders>
            <w:shd w:val="clear" w:color="auto" w:fill="FFFFFF"/>
            <w:noWrap w:val="0"/>
            <w:vAlign w:val="center"/>
          </w:tcPr>
          <w:p w14:paraId="11AA09B8">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i w:val="0"/>
                <w:color w:val="000000"/>
                <w:kern w:val="2"/>
                <w:sz w:val="28"/>
                <w:szCs w:val="28"/>
                <w:vertAlign w:val="baseline"/>
                <w:lang w:val="en-US" w:eastAsia="zh-CN" w:bidi="ar-SA"/>
              </w:rPr>
            </w:pPr>
            <w:r>
              <w:rPr>
                <w:rFonts w:hint="eastAsia" w:ascii="仿宋" w:hAnsi="仿宋" w:eastAsia="仿宋" w:cs="仿宋"/>
                <w:b w:val="0"/>
                <w:i w:val="0"/>
                <w:color w:val="000000"/>
                <w:sz w:val="28"/>
                <w:szCs w:val="28"/>
                <w:vertAlign w:val="baseline"/>
                <w:lang w:val="en-US" w:eastAsia="zh-CN"/>
              </w:rPr>
              <w:t>技术指导、文稿修改</w:t>
            </w:r>
          </w:p>
        </w:tc>
      </w:tr>
      <w:tr w14:paraId="7A4BE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36" w:type="pct"/>
            <w:tcBorders>
              <w:top w:val="single" w:color="C7E4B3" w:themeColor="accent4" w:themeTint="66" w:sz="6" w:space="0"/>
              <w:left w:val="single" w:color="75BD42" w:themeColor="accent4" w:sz="6" w:space="0"/>
              <w:bottom w:val="single" w:color="C7E4B3" w:themeColor="accent4" w:themeTint="66" w:sz="6" w:space="0"/>
              <w:right w:val="single" w:color="C7E4B3" w:themeColor="accent4" w:themeTint="66" w:sz="6" w:space="0"/>
            </w:tcBorders>
            <w:shd w:val="clear" w:color="auto" w:fill="FFFFFF"/>
            <w:noWrap w:val="0"/>
            <w:vAlign w:val="center"/>
          </w:tcPr>
          <w:p w14:paraId="1749064D">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bCs/>
                <w:i w:val="0"/>
                <w:color w:val="000000"/>
                <w:kern w:val="2"/>
                <w:sz w:val="28"/>
                <w:szCs w:val="28"/>
                <w:vertAlign w:val="baseline"/>
                <w:lang w:val="en-US" w:eastAsia="zh-CN" w:bidi="ar-SA"/>
              </w:rPr>
            </w:pPr>
            <w:r>
              <w:rPr>
                <w:rFonts w:hint="eastAsia" w:ascii="仿宋" w:hAnsi="仿宋" w:eastAsia="仿宋" w:cs="仿宋"/>
                <w:b w:val="0"/>
                <w:bCs/>
                <w:i w:val="0"/>
                <w:color w:val="000000"/>
                <w:kern w:val="2"/>
                <w:sz w:val="28"/>
                <w:szCs w:val="28"/>
                <w:vertAlign w:val="baseline"/>
                <w:lang w:val="en-US" w:eastAsia="zh-CN" w:bidi="ar-SA"/>
              </w:rPr>
              <w:t>杨君宇</w:t>
            </w:r>
          </w:p>
        </w:tc>
        <w:tc>
          <w:tcPr>
            <w:tcW w:w="384" w:type="pct"/>
            <w:tcBorders>
              <w:top w:val="single" w:color="C7E4B3" w:themeColor="accent4" w:themeTint="66" w:sz="6" w:space="0"/>
              <w:left w:val="single" w:color="C7E4B3" w:themeColor="accent4" w:themeTint="66" w:sz="6" w:space="0"/>
              <w:bottom w:val="single" w:color="C7E4B3" w:themeColor="accent4" w:themeTint="66" w:sz="6" w:space="0"/>
              <w:right w:val="single" w:color="C7E4B3" w:themeColor="accent4" w:themeTint="66" w:sz="6" w:space="0"/>
            </w:tcBorders>
            <w:shd w:val="clear" w:color="auto" w:fill="FFFFFF"/>
            <w:noWrap w:val="0"/>
            <w:vAlign w:val="center"/>
          </w:tcPr>
          <w:p w14:paraId="100CEA72">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i w:val="0"/>
                <w:color w:val="000000"/>
                <w:kern w:val="2"/>
                <w:sz w:val="28"/>
                <w:szCs w:val="28"/>
                <w:vertAlign w:val="baseline"/>
                <w:lang w:val="en-US" w:eastAsia="zh-CN" w:bidi="ar-SA"/>
              </w:rPr>
            </w:pPr>
            <w:r>
              <w:rPr>
                <w:rFonts w:hint="eastAsia" w:ascii="仿宋" w:hAnsi="仿宋" w:eastAsia="仿宋" w:cs="仿宋"/>
                <w:b w:val="0"/>
                <w:i w:val="0"/>
                <w:color w:val="000000"/>
                <w:kern w:val="2"/>
                <w:sz w:val="28"/>
                <w:szCs w:val="28"/>
                <w:vertAlign w:val="baseline"/>
                <w:lang w:val="en-US" w:eastAsia="zh-CN" w:bidi="ar-SA"/>
              </w:rPr>
              <w:t>男</w:t>
            </w:r>
          </w:p>
        </w:tc>
        <w:tc>
          <w:tcPr>
            <w:tcW w:w="813" w:type="pct"/>
            <w:tcBorders>
              <w:top w:val="single" w:color="C7E4B3" w:themeColor="accent4" w:themeTint="66" w:sz="6" w:space="0"/>
              <w:left w:val="single" w:color="C7E4B3" w:themeColor="accent4" w:themeTint="66" w:sz="6" w:space="0"/>
              <w:bottom w:val="single" w:color="C7E4B3" w:themeColor="accent4" w:themeTint="66" w:sz="6" w:space="0"/>
              <w:right w:val="single" w:color="C7E4B3" w:themeColor="accent4" w:themeTint="66" w:sz="6" w:space="0"/>
            </w:tcBorders>
            <w:shd w:val="clear" w:color="auto" w:fill="FFFFFF"/>
            <w:noWrap w:val="0"/>
            <w:vAlign w:val="center"/>
          </w:tcPr>
          <w:p w14:paraId="3CE50019">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i w:val="0"/>
                <w:color w:val="000000"/>
                <w:kern w:val="2"/>
                <w:sz w:val="28"/>
                <w:szCs w:val="28"/>
                <w:vertAlign w:val="baseline"/>
                <w:lang w:val="en-US" w:eastAsia="zh-CN" w:bidi="ar-SA"/>
              </w:rPr>
            </w:pPr>
            <w:r>
              <w:rPr>
                <w:rFonts w:hint="eastAsia" w:ascii="仿宋" w:hAnsi="仿宋" w:eastAsia="仿宋" w:cs="仿宋"/>
                <w:b w:val="0"/>
                <w:i w:val="0"/>
                <w:color w:val="000000"/>
                <w:sz w:val="28"/>
                <w:szCs w:val="28"/>
                <w:vertAlign w:val="baseline"/>
                <w:lang w:val="en-US" w:eastAsia="zh-CN"/>
              </w:rPr>
              <w:t>高级工程师</w:t>
            </w:r>
          </w:p>
        </w:tc>
        <w:tc>
          <w:tcPr>
            <w:tcW w:w="1701" w:type="pct"/>
            <w:tcBorders>
              <w:top w:val="single" w:color="C7E4B3" w:themeColor="accent4" w:themeTint="66" w:sz="6" w:space="0"/>
              <w:left w:val="single" w:color="C7E4B3" w:themeColor="accent4" w:themeTint="66" w:sz="6" w:space="0"/>
              <w:bottom w:val="single" w:color="C7E4B3" w:themeColor="accent4" w:themeTint="66" w:sz="6" w:space="0"/>
              <w:right w:val="single" w:color="C7E4B3" w:themeColor="accent4" w:themeTint="66" w:sz="6" w:space="0"/>
            </w:tcBorders>
            <w:shd w:val="clear" w:color="auto" w:fill="FFFFFF"/>
            <w:noWrap w:val="0"/>
            <w:vAlign w:val="center"/>
          </w:tcPr>
          <w:p w14:paraId="4C444951">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i w:val="0"/>
                <w:color w:val="000000"/>
                <w:kern w:val="2"/>
                <w:sz w:val="28"/>
                <w:szCs w:val="28"/>
                <w:vertAlign w:val="baseline"/>
                <w:lang w:val="en-US" w:eastAsia="zh-CN" w:bidi="ar-SA"/>
              </w:rPr>
            </w:pPr>
            <w:r>
              <w:rPr>
                <w:rFonts w:hint="eastAsia" w:ascii="仿宋" w:hAnsi="仿宋" w:eastAsia="仿宋" w:cs="仿宋"/>
                <w:b w:val="0"/>
                <w:i w:val="0"/>
                <w:color w:val="000000"/>
                <w:kern w:val="2"/>
                <w:sz w:val="28"/>
                <w:szCs w:val="28"/>
                <w:vertAlign w:val="baseline"/>
                <w:lang w:val="en-US" w:eastAsia="zh-CN" w:bidi="ar-SA"/>
              </w:rPr>
              <w:t>厚普智慧物联科技有限公司</w:t>
            </w:r>
          </w:p>
        </w:tc>
        <w:tc>
          <w:tcPr>
            <w:tcW w:w="1565" w:type="pct"/>
            <w:tcBorders>
              <w:top w:val="single" w:color="C7E4B3" w:themeColor="accent4" w:themeTint="66" w:sz="6" w:space="0"/>
              <w:left w:val="single" w:color="C7E4B3" w:themeColor="accent4" w:themeTint="66" w:sz="6" w:space="0"/>
              <w:bottom w:val="single" w:color="C7E4B3" w:themeColor="accent4" w:themeTint="66" w:sz="6" w:space="0"/>
              <w:right w:val="single" w:color="75BD42" w:themeColor="accent4" w:sz="6" w:space="0"/>
            </w:tcBorders>
            <w:shd w:val="clear" w:color="auto" w:fill="FFFFFF"/>
            <w:noWrap w:val="0"/>
            <w:vAlign w:val="center"/>
          </w:tcPr>
          <w:p w14:paraId="7753029D">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i w:val="0"/>
                <w:color w:val="000000"/>
                <w:kern w:val="2"/>
                <w:sz w:val="28"/>
                <w:szCs w:val="28"/>
                <w:vertAlign w:val="baseline"/>
                <w:lang w:val="en-US" w:eastAsia="zh-CN" w:bidi="ar-SA"/>
              </w:rPr>
            </w:pPr>
            <w:r>
              <w:rPr>
                <w:rFonts w:hint="eastAsia" w:ascii="仿宋" w:hAnsi="仿宋" w:eastAsia="仿宋" w:cs="仿宋"/>
                <w:b w:val="0"/>
                <w:i w:val="0"/>
                <w:color w:val="000000"/>
                <w:sz w:val="28"/>
                <w:szCs w:val="28"/>
                <w:vertAlign w:val="baseline"/>
                <w:lang w:val="en-US" w:eastAsia="zh-CN"/>
              </w:rPr>
              <w:t>数据分析、文稿编写和修改</w:t>
            </w:r>
          </w:p>
        </w:tc>
      </w:tr>
      <w:tr w14:paraId="5FA0E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36" w:type="pct"/>
            <w:tcBorders>
              <w:top w:val="single" w:color="C7E4B3" w:themeColor="accent4" w:themeTint="66" w:sz="6" w:space="0"/>
              <w:left w:val="single" w:color="75BD42" w:themeColor="accent4" w:sz="6" w:space="0"/>
              <w:bottom w:val="single" w:color="C7E4B3" w:themeColor="accent4" w:themeTint="66" w:sz="6" w:space="0"/>
              <w:right w:val="single" w:color="C7E4B3" w:themeColor="accent4" w:themeTint="66" w:sz="6" w:space="0"/>
            </w:tcBorders>
            <w:shd w:val="clear" w:color="auto" w:fill="FFFFFF"/>
            <w:noWrap w:val="0"/>
            <w:vAlign w:val="center"/>
          </w:tcPr>
          <w:p w14:paraId="167F495C">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bCs/>
                <w:i w:val="0"/>
                <w:color w:val="000000"/>
                <w:kern w:val="2"/>
                <w:sz w:val="28"/>
                <w:szCs w:val="28"/>
                <w:vertAlign w:val="baseline"/>
                <w:lang w:val="en-US" w:eastAsia="zh-CN" w:bidi="ar-SA"/>
              </w:rPr>
            </w:pPr>
            <w:r>
              <w:rPr>
                <w:rFonts w:hint="eastAsia" w:ascii="仿宋" w:hAnsi="仿宋" w:eastAsia="仿宋" w:cs="仿宋"/>
                <w:b w:val="0"/>
                <w:bCs/>
                <w:i w:val="0"/>
                <w:color w:val="000000"/>
                <w:sz w:val="28"/>
                <w:szCs w:val="28"/>
                <w:vertAlign w:val="baseline"/>
                <w:lang w:val="en-US" w:eastAsia="zh-CN"/>
              </w:rPr>
              <w:t>陈磊</w:t>
            </w:r>
          </w:p>
        </w:tc>
        <w:tc>
          <w:tcPr>
            <w:tcW w:w="384" w:type="pct"/>
            <w:tcBorders>
              <w:top w:val="single" w:color="C7E4B3" w:themeColor="accent4" w:themeTint="66" w:sz="6" w:space="0"/>
              <w:left w:val="single" w:color="C7E4B3" w:themeColor="accent4" w:themeTint="66" w:sz="6" w:space="0"/>
              <w:bottom w:val="single" w:color="C7E4B3" w:themeColor="accent4" w:themeTint="66" w:sz="6" w:space="0"/>
              <w:right w:val="single" w:color="C7E4B3" w:themeColor="accent4" w:themeTint="66" w:sz="6" w:space="0"/>
            </w:tcBorders>
            <w:shd w:val="clear" w:color="auto" w:fill="FFFFFF"/>
            <w:noWrap w:val="0"/>
            <w:vAlign w:val="center"/>
          </w:tcPr>
          <w:p w14:paraId="05882C11">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i w:val="0"/>
                <w:color w:val="000000"/>
                <w:kern w:val="2"/>
                <w:sz w:val="28"/>
                <w:szCs w:val="28"/>
                <w:vertAlign w:val="baseline"/>
                <w:lang w:val="en-US" w:eastAsia="zh-CN" w:bidi="ar-SA"/>
              </w:rPr>
            </w:pPr>
            <w:r>
              <w:rPr>
                <w:rFonts w:hint="eastAsia" w:ascii="仿宋" w:hAnsi="仿宋" w:eastAsia="仿宋" w:cs="仿宋"/>
                <w:b w:val="0"/>
                <w:i w:val="0"/>
                <w:color w:val="000000"/>
                <w:kern w:val="2"/>
                <w:sz w:val="28"/>
                <w:szCs w:val="28"/>
                <w:vertAlign w:val="baseline"/>
                <w:lang w:val="en-US" w:eastAsia="zh-CN" w:bidi="ar-SA"/>
              </w:rPr>
              <w:t>男</w:t>
            </w:r>
          </w:p>
        </w:tc>
        <w:tc>
          <w:tcPr>
            <w:tcW w:w="813" w:type="pct"/>
            <w:tcBorders>
              <w:top w:val="single" w:color="C7E4B3" w:themeColor="accent4" w:themeTint="66" w:sz="6" w:space="0"/>
              <w:left w:val="single" w:color="C7E4B3" w:themeColor="accent4" w:themeTint="66" w:sz="6" w:space="0"/>
              <w:bottom w:val="single" w:color="C7E4B3" w:themeColor="accent4" w:themeTint="66" w:sz="6" w:space="0"/>
              <w:right w:val="single" w:color="C7E4B3" w:themeColor="accent4" w:themeTint="66" w:sz="6" w:space="0"/>
            </w:tcBorders>
            <w:shd w:val="clear" w:color="auto" w:fill="FFFFFF"/>
            <w:noWrap w:val="0"/>
            <w:vAlign w:val="center"/>
          </w:tcPr>
          <w:p w14:paraId="7C9A7977">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i w:val="0"/>
                <w:color w:val="000000"/>
                <w:kern w:val="2"/>
                <w:sz w:val="28"/>
                <w:szCs w:val="28"/>
                <w:vertAlign w:val="baseline"/>
                <w:lang w:val="en-US" w:eastAsia="zh-CN" w:bidi="ar-SA"/>
              </w:rPr>
            </w:pPr>
            <w:r>
              <w:rPr>
                <w:rFonts w:hint="eastAsia" w:ascii="仿宋" w:hAnsi="仿宋" w:eastAsia="仿宋" w:cs="仿宋"/>
                <w:b w:val="0"/>
                <w:i w:val="0"/>
                <w:color w:val="000000"/>
                <w:sz w:val="28"/>
                <w:szCs w:val="28"/>
                <w:vertAlign w:val="baseline"/>
                <w:lang w:val="en-US" w:eastAsia="zh-CN"/>
              </w:rPr>
              <w:t>助理工程师</w:t>
            </w:r>
          </w:p>
        </w:tc>
        <w:tc>
          <w:tcPr>
            <w:tcW w:w="1701" w:type="pct"/>
            <w:tcBorders>
              <w:top w:val="single" w:color="C7E4B3" w:themeColor="accent4" w:themeTint="66" w:sz="6" w:space="0"/>
              <w:left w:val="single" w:color="C7E4B3" w:themeColor="accent4" w:themeTint="66" w:sz="6" w:space="0"/>
              <w:bottom w:val="single" w:color="C7E4B3" w:themeColor="accent4" w:themeTint="66" w:sz="6" w:space="0"/>
              <w:right w:val="single" w:color="C7E4B3" w:themeColor="accent4" w:themeTint="66" w:sz="6" w:space="0"/>
            </w:tcBorders>
            <w:shd w:val="clear" w:color="auto" w:fill="FFFFFF"/>
            <w:noWrap w:val="0"/>
            <w:vAlign w:val="center"/>
          </w:tcPr>
          <w:p w14:paraId="78A1FD7E">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i w:val="0"/>
                <w:color w:val="000000"/>
                <w:kern w:val="2"/>
                <w:sz w:val="28"/>
                <w:szCs w:val="28"/>
                <w:vertAlign w:val="baseline"/>
                <w:lang w:val="en-US" w:eastAsia="zh-CN" w:bidi="ar-SA"/>
              </w:rPr>
            </w:pPr>
            <w:r>
              <w:rPr>
                <w:rFonts w:hint="eastAsia" w:ascii="仿宋" w:hAnsi="仿宋" w:eastAsia="仿宋" w:cs="仿宋"/>
                <w:b w:val="0"/>
                <w:i w:val="0"/>
                <w:color w:val="000000"/>
                <w:kern w:val="2"/>
                <w:sz w:val="28"/>
                <w:szCs w:val="28"/>
                <w:vertAlign w:val="baseline"/>
                <w:lang w:val="en-US" w:eastAsia="zh-CN" w:bidi="ar-SA"/>
              </w:rPr>
              <w:t>厚普清洁能源（集团）股份有限公司</w:t>
            </w:r>
          </w:p>
        </w:tc>
        <w:tc>
          <w:tcPr>
            <w:tcW w:w="1565" w:type="pct"/>
            <w:tcBorders>
              <w:top w:val="single" w:color="C7E4B3" w:themeColor="accent4" w:themeTint="66" w:sz="6" w:space="0"/>
              <w:left w:val="single" w:color="C7E4B3" w:themeColor="accent4" w:themeTint="66" w:sz="6" w:space="0"/>
              <w:bottom w:val="single" w:color="C7E4B3" w:themeColor="accent4" w:themeTint="66" w:sz="6" w:space="0"/>
              <w:right w:val="single" w:color="75BD42" w:themeColor="accent4" w:sz="6" w:space="0"/>
            </w:tcBorders>
            <w:shd w:val="clear" w:color="auto" w:fill="FFFFFF"/>
            <w:noWrap w:val="0"/>
            <w:vAlign w:val="center"/>
          </w:tcPr>
          <w:p w14:paraId="312DA2D0">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i w:val="0"/>
                <w:color w:val="000000"/>
                <w:kern w:val="2"/>
                <w:sz w:val="28"/>
                <w:szCs w:val="28"/>
                <w:vertAlign w:val="baseline"/>
                <w:lang w:val="en-US" w:eastAsia="zh-CN" w:bidi="ar-SA"/>
              </w:rPr>
            </w:pPr>
            <w:r>
              <w:rPr>
                <w:rFonts w:hint="eastAsia" w:ascii="仿宋" w:hAnsi="仿宋" w:eastAsia="仿宋" w:cs="仿宋"/>
                <w:b w:val="0"/>
                <w:i w:val="0"/>
                <w:color w:val="000000"/>
                <w:sz w:val="28"/>
                <w:szCs w:val="28"/>
                <w:vertAlign w:val="baseline"/>
                <w:lang w:val="en-US" w:eastAsia="zh-CN"/>
              </w:rPr>
              <w:t>数据分析、文稿编写和修改</w:t>
            </w:r>
          </w:p>
        </w:tc>
      </w:tr>
      <w:tr w14:paraId="07D82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36" w:type="pct"/>
            <w:tcBorders>
              <w:top w:val="single" w:color="C7E4B3" w:themeColor="accent4" w:themeTint="66" w:sz="6" w:space="0"/>
              <w:left w:val="single" w:color="75BD42" w:themeColor="accent4" w:sz="6" w:space="0"/>
              <w:bottom w:val="single" w:color="C7E4B3" w:themeColor="accent4" w:themeTint="66" w:sz="6" w:space="0"/>
              <w:right w:val="single" w:color="C7E4B3" w:themeColor="accent4" w:themeTint="66" w:sz="6" w:space="0"/>
            </w:tcBorders>
            <w:shd w:val="clear" w:color="auto" w:fill="FFFFFF"/>
            <w:noWrap w:val="0"/>
            <w:vAlign w:val="center"/>
          </w:tcPr>
          <w:p w14:paraId="0E3593F8">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bCs/>
                <w:i w:val="0"/>
                <w:color w:val="000000"/>
                <w:kern w:val="2"/>
                <w:sz w:val="28"/>
                <w:szCs w:val="28"/>
                <w:vertAlign w:val="baseline"/>
                <w:lang w:val="en-US" w:eastAsia="zh-CN" w:bidi="ar-SA"/>
              </w:rPr>
            </w:pPr>
            <w:r>
              <w:rPr>
                <w:rFonts w:hint="eastAsia" w:ascii="仿宋" w:hAnsi="仿宋" w:eastAsia="仿宋" w:cs="仿宋"/>
                <w:b w:val="0"/>
                <w:bCs/>
                <w:i w:val="0"/>
                <w:color w:val="000000"/>
                <w:kern w:val="2"/>
                <w:sz w:val="28"/>
                <w:szCs w:val="28"/>
                <w:vertAlign w:val="baseline"/>
                <w:lang w:val="en-US" w:eastAsia="zh-CN" w:bidi="ar-SA"/>
              </w:rPr>
              <w:t>李小涛</w:t>
            </w:r>
          </w:p>
        </w:tc>
        <w:tc>
          <w:tcPr>
            <w:tcW w:w="384" w:type="pct"/>
            <w:tcBorders>
              <w:top w:val="single" w:color="C7E4B3" w:themeColor="accent4" w:themeTint="66" w:sz="6" w:space="0"/>
              <w:left w:val="single" w:color="C7E4B3" w:themeColor="accent4" w:themeTint="66" w:sz="6" w:space="0"/>
              <w:bottom w:val="single" w:color="C7E4B3" w:themeColor="accent4" w:themeTint="66" w:sz="6" w:space="0"/>
              <w:right w:val="single" w:color="C7E4B3" w:themeColor="accent4" w:themeTint="66" w:sz="6" w:space="0"/>
            </w:tcBorders>
            <w:shd w:val="clear" w:color="auto" w:fill="FFFFFF"/>
            <w:noWrap w:val="0"/>
            <w:vAlign w:val="center"/>
          </w:tcPr>
          <w:p w14:paraId="2911ADAC">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i w:val="0"/>
                <w:color w:val="000000"/>
                <w:kern w:val="2"/>
                <w:sz w:val="28"/>
                <w:szCs w:val="28"/>
                <w:vertAlign w:val="baseline"/>
                <w:lang w:val="en-US" w:eastAsia="zh-CN" w:bidi="ar-SA"/>
              </w:rPr>
            </w:pPr>
            <w:r>
              <w:rPr>
                <w:rFonts w:hint="eastAsia" w:ascii="仿宋" w:hAnsi="仿宋" w:eastAsia="仿宋" w:cs="仿宋"/>
                <w:b w:val="0"/>
                <w:i w:val="0"/>
                <w:color w:val="000000"/>
                <w:kern w:val="2"/>
                <w:sz w:val="28"/>
                <w:szCs w:val="28"/>
                <w:vertAlign w:val="baseline"/>
                <w:lang w:val="en-US" w:eastAsia="zh-CN" w:bidi="ar-SA"/>
              </w:rPr>
              <w:t>男</w:t>
            </w:r>
          </w:p>
        </w:tc>
        <w:tc>
          <w:tcPr>
            <w:tcW w:w="813" w:type="pct"/>
            <w:tcBorders>
              <w:top w:val="single" w:color="C7E4B3" w:themeColor="accent4" w:themeTint="66" w:sz="6" w:space="0"/>
              <w:left w:val="single" w:color="C7E4B3" w:themeColor="accent4" w:themeTint="66" w:sz="6" w:space="0"/>
              <w:bottom w:val="single" w:color="C7E4B3" w:themeColor="accent4" w:themeTint="66" w:sz="6" w:space="0"/>
              <w:right w:val="single" w:color="C7E4B3" w:themeColor="accent4" w:themeTint="66" w:sz="6" w:space="0"/>
            </w:tcBorders>
            <w:shd w:val="clear" w:color="auto" w:fill="FFFFFF"/>
            <w:noWrap w:val="0"/>
            <w:vAlign w:val="center"/>
          </w:tcPr>
          <w:p w14:paraId="5708EEBC">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i w:val="0"/>
                <w:color w:val="000000"/>
                <w:kern w:val="2"/>
                <w:sz w:val="28"/>
                <w:szCs w:val="28"/>
                <w:vertAlign w:val="baseline"/>
                <w:lang w:val="en-US" w:eastAsia="zh-CN" w:bidi="ar-SA"/>
              </w:rPr>
            </w:pPr>
            <w:r>
              <w:rPr>
                <w:rFonts w:hint="eastAsia" w:ascii="仿宋" w:hAnsi="仿宋" w:eastAsia="仿宋" w:cs="仿宋"/>
                <w:b w:val="0"/>
                <w:i w:val="0"/>
                <w:color w:val="000000"/>
                <w:kern w:val="2"/>
                <w:sz w:val="28"/>
                <w:szCs w:val="28"/>
                <w:vertAlign w:val="baseline"/>
                <w:lang w:val="en-US" w:eastAsia="zh-CN" w:bidi="ar-SA"/>
              </w:rPr>
              <w:t>助理工程师</w:t>
            </w:r>
          </w:p>
        </w:tc>
        <w:tc>
          <w:tcPr>
            <w:tcW w:w="1701" w:type="pct"/>
            <w:tcBorders>
              <w:top w:val="single" w:color="C7E4B3" w:themeColor="accent4" w:themeTint="66" w:sz="6" w:space="0"/>
              <w:left w:val="single" w:color="C7E4B3" w:themeColor="accent4" w:themeTint="66" w:sz="6" w:space="0"/>
              <w:bottom w:val="single" w:color="C7E4B3" w:themeColor="accent4" w:themeTint="66" w:sz="6" w:space="0"/>
              <w:right w:val="single" w:color="C7E4B3" w:themeColor="accent4" w:themeTint="66" w:sz="6" w:space="0"/>
            </w:tcBorders>
            <w:shd w:val="clear" w:color="auto" w:fill="FFFFFF"/>
            <w:noWrap w:val="0"/>
            <w:vAlign w:val="center"/>
          </w:tcPr>
          <w:p w14:paraId="0EFCB89E">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i w:val="0"/>
                <w:color w:val="000000"/>
                <w:kern w:val="2"/>
                <w:sz w:val="28"/>
                <w:szCs w:val="28"/>
                <w:vertAlign w:val="baseline"/>
                <w:lang w:val="en-US" w:eastAsia="zh-CN" w:bidi="ar-SA"/>
              </w:rPr>
            </w:pPr>
            <w:r>
              <w:rPr>
                <w:rFonts w:hint="eastAsia" w:ascii="仿宋" w:hAnsi="仿宋" w:eastAsia="仿宋" w:cs="仿宋"/>
                <w:b w:val="0"/>
                <w:i w:val="0"/>
                <w:color w:val="000000"/>
                <w:kern w:val="2"/>
                <w:sz w:val="28"/>
                <w:szCs w:val="28"/>
                <w:vertAlign w:val="baseline"/>
                <w:lang w:val="en-US" w:eastAsia="zh-CN" w:bidi="ar-SA"/>
              </w:rPr>
              <w:t>厚普智慧物联科技有限公司</w:t>
            </w:r>
          </w:p>
        </w:tc>
        <w:tc>
          <w:tcPr>
            <w:tcW w:w="1565" w:type="pct"/>
            <w:tcBorders>
              <w:top w:val="single" w:color="C7E4B3" w:themeColor="accent4" w:themeTint="66" w:sz="6" w:space="0"/>
              <w:left w:val="single" w:color="C7E4B3" w:themeColor="accent4" w:themeTint="66" w:sz="6" w:space="0"/>
              <w:bottom w:val="single" w:color="C7E4B3" w:themeColor="accent4" w:themeTint="66" w:sz="6" w:space="0"/>
              <w:right w:val="single" w:color="75BD42" w:themeColor="accent4" w:sz="6" w:space="0"/>
            </w:tcBorders>
            <w:shd w:val="clear" w:color="auto" w:fill="FFFFFF"/>
            <w:noWrap w:val="0"/>
            <w:vAlign w:val="center"/>
          </w:tcPr>
          <w:p w14:paraId="0A3482F4">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i w:val="0"/>
                <w:color w:val="000000"/>
                <w:kern w:val="2"/>
                <w:sz w:val="28"/>
                <w:szCs w:val="28"/>
                <w:vertAlign w:val="baseline"/>
                <w:lang w:val="en-US" w:eastAsia="zh-CN" w:bidi="ar-SA"/>
              </w:rPr>
            </w:pPr>
            <w:r>
              <w:rPr>
                <w:rFonts w:hint="eastAsia" w:ascii="仿宋" w:hAnsi="仿宋" w:eastAsia="仿宋" w:cs="仿宋"/>
                <w:b w:val="0"/>
                <w:i w:val="0"/>
                <w:color w:val="000000"/>
                <w:kern w:val="2"/>
                <w:sz w:val="28"/>
                <w:szCs w:val="28"/>
                <w:vertAlign w:val="baseline"/>
                <w:lang w:val="en-US" w:eastAsia="zh-CN" w:bidi="ar-SA"/>
              </w:rPr>
              <w:t>负责标准附件内容编制</w:t>
            </w:r>
          </w:p>
        </w:tc>
      </w:tr>
      <w:tr w14:paraId="3E711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36" w:type="pct"/>
            <w:tcBorders>
              <w:top w:val="single" w:color="C7E4B3" w:themeColor="accent4" w:themeTint="66" w:sz="6" w:space="0"/>
              <w:left w:val="single" w:color="75BD42" w:themeColor="accent4" w:sz="6" w:space="0"/>
              <w:bottom w:val="single" w:color="C7E4B3" w:themeColor="accent4" w:themeTint="66" w:sz="6" w:space="0"/>
              <w:right w:val="single" w:color="C7E4B3" w:themeColor="accent4" w:themeTint="66" w:sz="6" w:space="0"/>
            </w:tcBorders>
            <w:shd w:val="clear" w:color="auto" w:fill="FFFFFF"/>
            <w:noWrap w:val="0"/>
            <w:vAlign w:val="center"/>
          </w:tcPr>
          <w:p w14:paraId="62C20554">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bCs/>
                <w:i w:val="0"/>
                <w:color w:val="000000"/>
                <w:kern w:val="2"/>
                <w:sz w:val="28"/>
                <w:szCs w:val="28"/>
                <w:vertAlign w:val="baseline"/>
                <w:lang w:val="en-US" w:eastAsia="zh-CN" w:bidi="ar-SA"/>
              </w:rPr>
            </w:pPr>
            <w:r>
              <w:rPr>
                <w:rFonts w:hint="eastAsia" w:ascii="仿宋" w:hAnsi="仿宋" w:eastAsia="仿宋" w:cs="仿宋"/>
                <w:b w:val="0"/>
                <w:bCs/>
                <w:i w:val="0"/>
                <w:color w:val="000000"/>
                <w:kern w:val="2"/>
                <w:sz w:val="28"/>
                <w:szCs w:val="28"/>
                <w:vertAlign w:val="baseline"/>
                <w:lang w:val="en-US" w:eastAsia="zh-CN" w:bidi="ar-SA"/>
              </w:rPr>
              <w:t>陈浩</w:t>
            </w:r>
          </w:p>
        </w:tc>
        <w:tc>
          <w:tcPr>
            <w:tcW w:w="384" w:type="pct"/>
            <w:tcBorders>
              <w:top w:val="single" w:color="C7E4B3" w:themeColor="accent4" w:themeTint="66" w:sz="6" w:space="0"/>
              <w:left w:val="single" w:color="C7E4B3" w:themeColor="accent4" w:themeTint="66" w:sz="6" w:space="0"/>
              <w:bottom w:val="single" w:color="C7E4B3" w:themeColor="accent4" w:themeTint="66" w:sz="6" w:space="0"/>
              <w:right w:val="single" w:color="C7E4B3" w:themeColor="accent4" w:themeTint="66" w:sz="6" w:space="0"/>
            </w:tcBorders>
            <w:shd w:val="clear" w:color="auto" w:fill="FFFFFF"/>
            <w:noWrap w:val="0"/>
            <w:vAlign w:val="center"/>
          </w:tcPr>
          <w:p w14:paraId="3BF0FB92">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i w:val="0"/>
                <w:color w:val="000000"/>
                <w:kern w:val="2"/>
                <w:sz w:val="28"/>
                <w:szCs w:val="28"/>
                <w:vertAlign w:val="baseline"/>
                <w:lang w:val="en-US" w:eastAsia="zh-CN" w:bidi="ar-SA"/>
              </w:rPr>
            </w:pPr>
            <w:r>
              <w:rPr>
                <w:rFonts w:hint="eastAsia" w:ascii="仿宋" w:hAnsi="仿宋" w:eastAsia="仿宋" w:cs="仿宋"/>
                <w:b w:val="0"/>
                <w:i w:val="0"/>
                <w:color w:val="000000"/>
                <w:kern w:val="2"/>
                <w:sz w:val="28"/>
                <w:szCs w:val="28"/>
                <w:vertAlign w:val="baseline"/>
                <w:lang w:val="en-US" w:eastAsia="zh-CN" w:bidi="ar-SA"/>
              </w:rPr>
              <w:t>男</w:t>
            </w:r>
          </w:p>
        </w:tc>
        <w:tc>
          <w:tcPr>
            <w:tcW w:w="813" w:type="pct"/>
            <w:tcBorders>
              <w:top w:val="single" w:color="C7E4B3" w:themeColor="accent4" w:themeTint="66" w:sz="6" w:space="0"/>
              <w:left w:val="single" w:color="C7E4B3" w:themeColor="accent4" w:themeTint="66" w:sz="6" w:space="0"/>
              <w:bottom w:val="single" w:color="C7E4B3" w:themeColor="accent4" w:themeTint="66" w:sz="6" w:space="0"/>
              <w:right w:val="single" w:color="C7E4B3" w:themeColor="accent4" w:themeTint="66" w:sz="6" w:space="0"/>
            </w:tcBorders>
            <w:shd w:val="clear" w:color="auto" w:fill="FFFFFF"/>
            <w:noWrap w:val="0"/>
            <w:vAlign w:val="center"/>
          </w:tcPr>
          <w:p w14:paraId="7259F8BF">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i w:val="0"/>
                <w:color w:val="000000"/>
                <w:kern w:val="2"/>
                <w:sz w:val="28"/>
                <w:szCs w:val="28"/>
                <w:vertAlign w:val="baseline"/>
                <w:lang w:val="en-US" w:eastAsia="zh-CN" w:bidi="ar-SA"/>
              </w:rPr>
            </w:pPr>
            <w:r>
              <w:rPr>
                <w:rFonts w:hint="eastAsia" w:ascii="仿宋" w:hAnsi="仿宋" w:eastAsia="仿宋" w:cs="仿宋"/>
                <w:b w:val="0"/>
                <w:i w:val="0"/>
                <w:color w:val="000000"/>
                <w:sz w:val="28"/>
                <w:szCs w:val="28"/>
                <w:vertAlign w:val="baseline"/>
                <w:lang w:val="en-US" w:eastAsia="zh-CN"/>
              </w:rPr>
              <w:t>高级工程师</w:t>
            </w:r>
          </w:p>
        </w:tc>
        <w:tc>
          <w:tcPr>
            <w:tcW w:w="1701" w:type="pct"/>
            <w:tcBorders>
              <w:top w:val="single" w:color="C7E4B3" w:themeColor="accent4" w:themeTint="66" w:sz="6" w:space="0"/>
              <w:left w:val="single" w:color="C7E4B3" w:themeColor="accent4" w:themeTint="66" w:sz="6" w:space="0"/>
              <w:bottom w:val="single" w:color="C7E4B3" w:themeColor="accent4" w:themeTint="66" w:sz="6" w:space="0"/>
              <w:right w:val="single" w:color="C7E4B3" w:themeColor="accent4" w:themeTint="66" w:sz="6" w:space="0"/>
            </w:tcBorders>
            <w:shd w:val="clear" w:color="auto" w:fill="FFFFFF"/>
            <w:noWrap w:val="0"/>
            <w:vAlign w:val="center"/>
          </w:tcPr>
          <w:p w14:paraId="4C5E26CA">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i w:val="0"/>
                <w:color w:val="000000"/>
                <w:kern w:val="2"/>
                <w:sz w:val="28"/>
                <w:szCs w:val="28"/>
                <w:vertAlign w:val="baseline"/>
                <w:lang w:val="en-US" w:eastAsia="zh-CN" w:bidi="ar-SA"/>
              </w:rPr>
            </w:pPr>
            <w:r>
              <w:rPr>
                <w:rFonts w:hint="eastAsia" w:ascii="仿宋" w:hAnsi="仿宋" w:eastAsia="仿宋" w:cs="仿宋"/>
                <w:b w:val="0"/>
                <w:i w:val="0"/>
                <w:color w:val="000000"/>
                <w:kern w:val="2"/>
                <w:sz w:val="28"/>
                <w:szCs w:val="28"/>
                <w:vertAlign w:val="baseline"/>
                <w:lang w:val="en-US" w:eastAsia="zh-CN" w:bidi="ar-SA"/>
              </w:rPr>
              <w:t>厚普清洁能源（集团）股份有限公司</w:t>
            </w:r>
          </w:p>
        </w:tc>
        <w:tc>
          <w:tcPr>
            <w:tcW w:w="1565" w:type="pct"/>
            <w:tcBorders>
              <w:top w:val="single" w:color="C7E4B3" w:themeColor="accent4" w:themeTint="66" w:sz="6" w:space="0"/>
              <w:left w:val="single" w:color="C7E4B3" w:themeColor="accent4" w:themeTint="66" w:sz="6" w:space="0"/>
              <w:bottom w:val="single" w:color="C7E4B3" w:themeColor="accent4" w:themeTint="66" w:sz="6" w:space="0"/>
              <w:right w:val="single" w:color="75BD42" w:themeColor="accent4" w:sz="6" w:space="0"/>
            </w:tcBorders>
            <w:shd w:val="clear" w:color="auto" w:fill="FFFFFF"/>
            <w:noWrap w:val="0"/>
            <w:vAlign w:val="center"/>
          </w:tcPr>
          <w:p w14:paraId="7A658319">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i w:val="0"/>
                <w:color w:val="000000"/>
                <w:kern w:val="2"/>
                <w:sz w:val="28"/>
                <w:szCs w:val="28"/>
                <w:vertAlign w:val="baseline"/>
                <w:lang w:val="en-US" w:eastAsia="zh-CN" w:bidi="ar-SA"/>
              </w:rPr>
            </w:pPr>
            <w:r>
              <w:rPr>
                <w:rFonts w:hint="eastAsia" w:ascii="仿宋" w:hAnsi="仿宋" w:eastAsia="仿宋" w:cs="仿宋"/>
                <w:b w:val="0"/>
                <w:i w:val="0"/>
                <w:color w:val="000000"/>
                <w:sz w:val="28"/>
                <w:szCs w:val="28"/>
                <w:vertAlign w:val="baseline"/>
                <w:lang w:val="en-US" w:eastAsia="zh-CN"/>
              </w:rPr>
              <w:t>技术指导、文稿修改</w:t>
            </w:r>
          </w:p>
        </w:tc>
      </w:tr>
      <w:tr w14:paraId="6EF1C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36" w:type="pct"/>
            <w:tcBorders>
              <w:top w:val="single" w:color="C7E4B3" w:themeColor="accent4" w:themeTint="66" w:sz="6" w:space="0"/>
              <w:left w:val="single" w:color="75BD42" w:themeColor="accent4" w:sz="6" w:space="0"/>
              <w:bottom w:val="single" w:color="C7E4B3" w:themeColor="accent4" w:themeTint="66" w:sz="6" w:space="0"/>
              <w:right w:val="single" w:color="C7E4B3" w:themeColor="accent4" w:themeTint="66" w:sz="6" w:space="0"/>
            </w:tcBorders>
            <w:shd w:val="clear" w:color="auto" w:fill="FFFFFF"/>
            <w:noWrap w:val="0"/>
            <w:vAlign w:val="center"/>
          </w:tcPr>
          <w:p w14:paraId="13D26D27">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bCs/>
                <w:i w:val="0"/>
                <w:color w:val="000000"/>
                <w:kern w:val="2"/>
                <w:sz w:val="28"/>
                <w:szCs w:val="28"/>
                <w:vertAlign w:val="baseline"/>
                <w:lang w:val="en-US" w:eastAsia="zh-CN" w:bidi="ar-SA"/>
              </w:rPr>
            </w:pPr>
            <w:r>
              <w:rPr>
                <w:rFonts w:hint="eastAsia" w:ascii="仿宋" w:hAnsi="仿宋" w:eastAsia="仿宋" w:cs="仿宋"/>
                <w:b w:val="0"/>
                <w:bCs/>
                <w:i w:val="0"/>
                <w:color w:val="000000"/>
                <w:kern w:val="2"/>
                <w:sz w:val="28"/>
                <w:szCs w:val="28"/>
                <w:vertAlign w:val="baseline"/>
                <w:lang w:val="en-US" w:eastAsia="zh-CN" w:bidi="ar-SA"/>
              </w:rPr>
              <w:t>秦小芳</w:t>
            </w:r>
          </w:p>
        </w:tc>
        <w:tc>
          <w:tcPr>
            <w:tcW w:w="384" w:type="pct"/>
            <w:tcBorders>
              <w:top w:val="single" w:color="C7E4B3" w:themeColor="accent4" w:themeTint="66" w:sz="6" w:space="0"/>
              <w:left w:val="single" w:color="C7E4B3" w:themeColor="accent4" w:themeTint="66" w:sz="6" w:space="0"/>
              <w:bottom w:val="single" w:color="C7E4B3" w:themeColor="accent4" w:themeTint="66" w:sz="6" w:space="0"/>
              <w:right w:val="single" w:color="C7E4B3" w:themeColor="accent4" w:themeTint="66" w:sz="6" w:space="0"/>
            </w:tcBorders>
            <w:shd w:val="clear" w:color="auto" w:fill="FFFFFF"/>
            <w:noWrap w:val="0"/>
            <w:vAlign w:val="center"/>
          </w:tcPr>
          <w:p w14:paraId="5FB495CB">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i w:val="0"/>
                <w:color w:val="000000"/>
                <w:kern w:val="2"/>
                <w:sz w:val="28"/>
                <w:szCs w:val="28"/>
                <w:vertAlign w:val="baseline"/>
                <w:lang w:val="en-US" w:eastAsia="zh-CN" w:bidi="ar-SA"/>
              </w:rPr>
            </w:pPr>
            <w:r>
              <w:rPr>
                <w:rFonts w:hint="eastAsia" w:ascii="仿宋" w:hAnsi="仿宋" w:eastAsia="仿宋" w:cs="仿宋"/>
                <w:b w:val="0"/>
                <w:i w:val="0"/>
                <w:color w:val="000000"/>
                <w:sz w:val="28"/>
                <w:szCs w:val="28"/>
                <w:vertAlign w:val="baseline"/>
                <w:lang w:val="en-US" w:eastAsia="zh-CN"/>
              </w:rPr>
              <w:t>女</w:t>
            </w:r>
          </w:p>
        </w:tc>
        <w:tc>
          <w:tcPr>
            <w:tcW w:w="813" w:type="pct"/>
            <w:tcBorders>
              <w:top w:val="single" w:color="C7E4B3" w:themeColor="accent4" w:themeTint="66" w:sz="6" w:space="0"/>
              <w:left w:val="single" w:color="C7E4B3" w:themeColor="accent4" w:themeTint="66" w:sz="6" w:space="0"/>
              <w:bottom w:val="single" w:color="C7E4B3" w:themeColor="accent4" w:themeTint="66" w:sz="6" w:space="0"/>
              <w:right w:val="single" w:color="C7E4B3" w:themeColor="accent4" w:themeTint="66" w:sz="6" w:space="0"/>
            </w:tcBorders>
            <w:shd w:val="clear" w:color="auto" w:fill="FFFFFF"/>
            <w:noWrap w:val="0"/>
            <w:vAlign w:val="center"/>
          </w:tcPr>
          <w:p w14:paraId="27F93470">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i w:val="0"/>
                <w:color w:val="000000"/>
                <w:kern w:val="2"/>
                <w:sz w:val="28"/>
                <w:szCs w:val="28"/>
                <w:vertAlign w:val="baseline"/>
                <w:lang w:val="en-US" w:eastAsia="zh-CN" w:bidi="ar-SA"/>
              </w:rPr>
            </w:pPr>
            <w:r>
              <w:rPr>
                <w:rFonts w:hint="eastAsia" w:ascii="仿宋" w:hAnsi="仿宋" w:eastAsia="仿宋" w:cs="仿宋"/>
                <w:b w:val="0"/>
                <w:i w:val="0"/>
                <w:color w:val="000000"/>
                <w:sz w:val="28"/>
                <w:szCs w:val="28"/>
                <w:vertAlign w:val="baseline"/>
                <w:lang w:val="en-US" w:eastAsia="zh-CN"/>
              </w:rPr>
              <w:t>高级工程师</w:t>
            </w:r>
          </w:p>
        </w:tc>
        <w:tc>
          <w:tcPr>
            <w:tcW w:w="1701" w:type="pct"/>
            <w:tcBorders>
              <w:top w:val="single" w:color="C7E4B3" w:themeColor="accent4" w:themeTint="66" w:sz="6" w:space="0"/>
              <w:left w:val="single" w:color="C7E4B3" w:themeColor="accent4" w:themeTint="66" w:sz="6" w:space="0"/>
              <w:bottom w:val="single" w:color="C7E4B3" w:themeColor="accent4" w:themeTint="66" w:sz="6" w:space="0"/>
              <w:right w:val="single" w:color="C7E4B3" w:themeColor="accent4" w:themeTint="66" w:sz="6" w:space="0"/>
            </w:tcBorders>
            <w:shd w:val="clear" w:color="auto" w:fill="FFFFFF"/>
            <w:noWrap w:val="0"/>
            <w:vAlign w:val="center"/>
          </w:tcPr>
          <w:p w14:paraId="37941A32">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i w:val="0"/>
                <w:color w:val="000000"/>
                <w:kern w:val="2"/>
                <w:sz w:val="28"/>
                <w:szCs w:val="28"/>
                <w:vertAlign w:val="baseline"/>
                <w:lang w:val="en-US" w:eastAsia="zh-CN" w:bidi="ar-SA"/>
              </w:rPr>
            </w:pPr>
            <w:r>
              <w:rPr>
                <w:rFonts w:hint="eastAsia" w:ascii="仿宋" w:hAnsi="仿宋" w:eastAsia="仿宋" w:cs="仿宋"/>
                <w:b w:val="0"/>
                <w:i w:val="0"/>
                <w:color w:val="000000"/>
                <w:kern w:val="2"/>
                <w:sz w:val="28"/>
                <w:szCs w:val="28"/>
                <w:vertAlign w:val="baseline"/>
                <w:lang w:val="en-US" w:eastAsia="zh-CN" w:bidi="ar-SA"/>
              </w:rPr>
              <w:t>厚普清洁能源（集团）股份有限公司</w:t>
            </w:r>
          </w:p>
        </w:tc>
        <w:tc>
          <w:tcPr>
            <w:tcW w:w="1565" w:type="pct"/>
            <w:tcBorders>
              <w:top w:val="single" w:color="C7E4B3" w:themeColor="accent4" w:themeTint="66" w:sz="6" w:space="0"/>
              <w:left w:val="single" w:color="C7E4B3" w:themeColor="accent4" w:themeTint="66" w:sz="6" w:space="0"/>
              <w:bottom w:val="single" w:color="C7E4B3" w:themeColor="accent4" w:themeTint="66" w:sz="6" w:space="0"/>
              <w:right w:val="single" w:color="75BD42" w:themeColor="accent4" w:sz="6" w:space="0"/>
            </w:tcBorders>
            <w:shd w:val="clear" w:color="auto" w:fill="FFFFFF"/>
            <w:noWrap w:val="0"/>
            <w:vAlign w:val="center"/>
          </w:tcPr>
          <w:p w14:paraId="6E3CE2D3">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i w:val="0"/>
                <w:color w:val="000000"/>
                <w:kern w:val="2"/>
                <w:sz w:val="28"/>
                <w:szCs w:val="28"/>
                <w:vertAlign w:val="baseline"/>
                <w:lang w:val="en-US" w:eastAsia="zh-CN" w:bidi="ar-SA"/>
              </w:rPr>
            </w:pPr>
            <w:r>
              <w:rPr>
                <w:rFonts w:hint="eastAsia" w:ascii="仿宋" w:hAnsi="仿宋" w:eastAsia="仿宋" w:cs="仿宋"/>
                <w:b w:val="0"/>
                <w:i w:val="0"/>
                <w:color w:val="000000"/>
                <w:sz w:val="28"/>
                <w:szCs w:val="28"/>
                <w:vertAlign w:val="baseline"/>
                <w:lang w:val="en-US" w:eastAsia="zh-CN"/>
              </w:rPr>
              <w:t>数据分析和文本修改</w:t>
            </w:r>
          </w:p>
        </w:tc>
      </w:tr>
      <w:tr w14:paraId="55B8D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36" w:type="pct"/>
            <w:tcBorders>
              <w:top w:val="single" w:color="C7E4B3" w:themeColor="accent4" w:themeTint="66" w:sz="6" w:space="0"/>
              <w:left w:val="single" w:color="75BD42" w:themeColor="accent4" w:sz="6" w:space="0"/>
              <w:bottom w:val="single" w:color="C7E4B3" w:themeColor="accent4" w:themeTint="66" w:sz="6" w:space="0"/>
              <w:right w:val="single" w:color="C7E4B3" w:themeColor="accent4" w:themeTint="66" w:sz="6" w:space="0"/>
            </w:tcBorders>
            <w:shd w:val="clear" w:color="auto" w:fill="FFFFFF"/>
            <w:noWrap w:val="0"/>
            <w:vAlign w:val="center"/>
          </w:tcPr>
          <w:p w14:paraId="683DAF62">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bCs/>
                <w:i w:val="0"/>
                <w:color w:val="000000"/>
                <w:kern w:val="2"/>
                <w:sz w:val="28"/>
                <w:szCs w:val="28"/>
                <w:vertAlign w:val="baseline"/>
                <w:lang w:val="en-US" w:eastAsia="zh-CN" w:bidi="ar-SA"/>
              </w:rPr>
            </w:pPr>
            <w:r>
              <w:rPr>
                <w:rFonts w:hint="eastAsia" w:ascii="仿宋" w:hAnsi="仿宋" w:eastAsia="仿宋" w:cs="仿宋"/>
                <w:b w:val="0"/>
                <w:bCs/>
                <w:i w:val="0"/>
                <w:color w:val="000000"/>
                <w:kern w:val="2"/>
                <w:sz w:val="28"/>
                <w:szCs w:val="28"/>
                <w:vertAlign w:val="baseline"/>
                <w:lang w:val="en-US" w:eastAsia="zh-CN" w:bidi="ar-SA"/>
              </w:rPr>
              <w:t>张芳</w:t>
            </w:r>
          </w:p>
        </w:tc>
        <w:tc>
          <w:tcPr>
            <w:tcW w:w="384" w:type="pct"/>
            <w:tcBorders>
              <w:top w:val="single" w:color="C7E4B3" w:themeColor="accent4" w:themeTint="66" w:sz="6" w:space="0"/>
              <w:left w:val="single" w:color="C7E4B3" w:themeColor="accent4" w:themeTint="66" w:sz="6" w:space="0"/>
              <w:bottom w:val="single" w:color="C7E4B3" w:themeColor="accent4" w:themeTint="66" w:sz="6" w:space="0"/>
              <w:right w:val="single" w:color="C7E4B3" w:themeColor="accent4" w:themeTint="66" w:sz="6" w:space="0"/>
            </w:tcBorders>
            <w:shd w:val="clear" w:color="auto" w:fill="FFFFFF"/>
            <w:noWrap w:val="0"/>
            <w:vAlign w:val="center"/>
          </w:tcPr>
          <w:p w14:paraId="5EF5F297">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i w:val="0"/>
                <w:color w:val="000000"/>
                <w:kern w:val="2"/>
                <w:sz w:val="28"/>
                <w:szCs w:val="28"/>
                <w:vertAlign w:val="baseline"/>
                <w:lang w:val="en-US" w:eastAsia="zh-CN" w:bidi="ar-SA"/>
              </w:rPr>
            </w:pPr>
            <w:r>
              <w:rPr>
                <w:rFonts w:hint="eastAsia" w:ascii="仿宋" w:hAnsi="仿宋" w:eastAsia="仿宋" w:cs="仿宋"/>
                <w:b w:val="0"/>
                <w:i w:val="0"/>
                <w:color w:val="000000"/>
                <w:kern w:val="2"/>
                <w:sz w:val="28"/>
                <w:szCs w:val="28"/>
                <w:vertAlign w:val="baseline"/>
                <w:lang w:val="en-US" w:eastAsia="zh-CN" w:bidi="ar-SA"/>
              </w:rPr>
              <w:t>女</w:t>
            </w:r>
          </w:p>
        </w:tc>
        <w:tc>
          <w:tcPr>
            <w:tcW w:w="813" w:type="pct"/>
            <w:tcBorders>
              <w:top w:val="single" w:color="C7E4B3" w:themeColor="accent4" w:themeTint="66" w:sz="6" w:space="0"/>
              <w:left w:val="single" w:color="C7E4B3" w:themeColor="accent4" w:themeTint="66" w:sz="6" w:space="0"/>
              <w:bottom w:val="single" w:color="C7E4B3" w:themeColor="accent4" w:themeTint="66" w:sz="6" w:space="0"/>
              <w:right w:val="single" w:color="C7E4B3" w:themeColor="accent4" w:themeTint="66" w:sz="6" w:space="0"/>
            </w:tcBorders>
            <w:shd w:val="clear" w:color="auto" w:fill="FFFFFF"/>
            <w:noWrap w:val="0"/>
            <w:vAlign w:val="center"/>
          </w:tcPr>
          <w:p w14:paraId="4E768E1E">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i w:val="0"/>
                <w:color w:val="000000"/>
                <w:kern w:val="2"/>
                <w:sz w:val="28"/>
                <w:szCs w:val="28"/>
                <w:vertAlign w:val="baseline"/>
                <w:lang w:val="en-US" w:eastAsia="zh-CN" w:bidi="ar-SA"/>
              </w:rPr>
            </w:pPr>
            <w:r>
              <w:rPr>
                <w:rFonts w:hint="eastAsia" w:ascii="仿宋" w:hAnsi="仿宋" w:eastAsia="仿宋" w:cs="仿宋"/>
                <w:b w:val="0"/>
                <w:i w:val="0"/>
                <w:color w:val="000000"/>
                <w:kern w:val="2"/>
                <w:sz w:val="28"/>
                <w:szCs w:val="28"/>
                <w:vertAlign w:val="baseline"/>
                <w:lang w:val="en-US" w:eastAsia="zh-CN" w:bidi="ar-SA"/>
              </w:rPr>
              <w:t>高级工程师</w:t>
            </w:r>
          </w:p>
        </w:tc>
        <w:tc>
          <w:tcPr>
            <w:tcW w:w="1701" w:type="pct"/>
            <w:tcBorders>
              <w:top w:val="single" w:color="C7E4B3" w:themeColor="accent4" w:themeTint="66" w:sz="6" w:space="0"/>
              <w:left w:val="single" w:color="C7E4B3" w:themeColor="accent4" w:themeTint="66" w:sz="6" w:space="0"/>
              <w:bottom w:val="single" w:color="C7E4B3" w:themeColor="accent4" w:themeTint="66" w:sz="6" w:space="0"/>
              <w:right w:val="single" w:color="C7E4B3" w:themeColor="accent4" w:themeTint="66" w:sz="6" w:space="0"/>
            </w:tcBorders>
            <w:shd w:val="clear" w:color="auto" w:fill="FFFFFF"/>
            <w:noWrap w:val="0"/>
            <w:vAlign w:val="center"/>
          </w:tcPr>
          <w:p w14:paraId="101EC30A">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i w:val="0"/>
                <w:color w:val="000000"/>
                <w:kern w:val="2"/>
                <w:sz w:val="28"/>
                <w:szCs w:val="28"/>
                <w:vertAlign w:val="baseline"/>
                <w:lang w:val="en-US" w:eastAsia="zh-CN" w:bidi="ar-SA"/>
              </w:rPr>
            </w:pPr>
            <w:r>
              <w:rPr>
                <w:rFonts w:hint="eastAsia" w:ascii="仿宋" w:hAnsi="仿宋" w:eastAsia="仿宋" w:cs="仿宋"/>
                <w:b w:val="0"/>
                <w:i w:val="0"/>
                <w:color w:val="000000"/>
                <w:kern w:val="2"/>
                <w:sz w:val="28"/>
                <w:szCs w:val="28"/>
                <w:vertAlign w:val="baseline"/>
                <w:lang w:val="en-US" w:eastAsia="zh-CN" w:bidi="ar-SA"/>
              </w:rPr>
              <w:t>厚普清洁能源（集团）股份有限公司</w:t>
            </w:r>
          </w:p>
        </w:tc>
        <w:tc>
          <w:tcPr>
            <w:tcW w:w="1565" w:type="pct"/>
            <w:tcBorders>
              <w:top w:val="single" w:color="C7E4B3" w:themeColor="accent4" w:themeTint="66" w:sz="6" w:space="0"/>
              <w:left w:val="single" w:color="C7E4B3" w:themeColor="accent4" w:themeTint="66" w:sz="6" w:space="0"/>
              <w:bottom w:val="single" w:color="C7E4B3" w:themeColor="accent4" w:themeTint="66" w:sz="6" w:space="0"/>
              <w:right w:val="single" w:color="75BD42" w:themeColor="accent4" w:sz="6" w:space="0"/>
            </w:tcBorders>
            <w:shd w:val="clear" w:color="auto" w:fill="FFFFFF"/>
            <w:noWrap w:val="0"/>
            <w:vAlign w:val="center"/>
          </w:tcPr>
          <w:p w14:paraId="58EF578B">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i w:val="0"/>
                <w:color w:val="000000"/>
                <w:kern w:val="2"/>
                <w:sz w:val="28"/>
                <w:szCs w:val="28"/>
                <w:vertAlign w:val="baseline"/>
                <w:lang w:val="en-US" w:eastAsia="zh-CN" w:bidi="ar-SA"/>
              </w:rPr>
            </w:pPr>
            <w:r>
              <w:rPr>
                <w:rFonts w:hint="eastAsia" w:ascii="仿宋" w:hAnsi="仿宋" w:eastAsia="仿宋" w:cs="仿宋"/>
                <w:b w:val="0"/>
                <w:i w:val="0"/>
                <w:color w:val="000000"/>
                <w:sz w:val="28"/>
                <w:szCs w:val="28"/>
                <w:vertAlign w:val="baseline"/>
                <w:lang w:val="en-US" w:eastAsia="zh-CN"/>
              </w:rPr>
              <w:t>资料收集、标准校对</w:t>
            </w:r>
          </w:p>
        </w:tc>
      </w:tr>
      <w:tr w14:paraId="154C1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36" w:type="pct"/>
            <w:tcBorders>
              <w:top w:val="single" w:color="C7E4B3" w:themeColor="accent4" w:themeTint="66" w:sz="6" w:space="0"/>
              <w:left w:val="single" w:color="75BD42" w:themeColor="accent4" w:sz="6" w:space="0"/>
              <w:bottom w:val="single" w:color="C7E4B3" w:themeColor="accent4" w:themeTint="66" w:sz="6" w:space="0"/>
              <w:right w:val="single" w:color="C7E4B3" w:themeColor="accent4" w:themeTint="66" w:sz="6" w:space="0"/>
            </w:tcBorders>
            <w:shd w:val="clear" w:color="auto" w:fill="FFFFFF"/>
            <w:noWrap w:val="0"/>
            <w:vAlign w:val="center"/>
          </w:tcPr>
          <w:p w14:paraId="48C86E4A">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bCs/>
                <w:i w:val="0"/>
                <w:color w:val="000000"/>
                <w:kern w:val="2"/>
                <w:sz w:val="28"/>
                <w:szCs w:val="28"/>
                <w:vertAlign w:val="baseline"/>
                <w:lang w:val="en-US" w:eastAsia="zh-CN" w:bidi="ar-SA"/>
              </w:rPr>
            </w:pPr>
            <w:r>
              <w:rPr>
                <w:rFonts w:hint="eastAsia" w:ascii="仿宋" w:hAnsi="仿宋" w:eastAsia="仿宋" w:cs="仿宋"/>
                <w:b w:val="0"/>
                <w:bCs/>
                <w:i w:val="0"/>
                <w:color w:val="000000"/>
                <w:kern w:val="2"/>
                <w:sz w:val="28"/>
                <w:szCs w:val="28"/>
                <w:vertAlign w:val="baseline"/>
                <w:lang w:val="en-US" w:eastAsia="zh-CN" w:bidi="ar-SA"/>
              </w:rPr>
              <w:t>刘兴</w:t>
            </w:r>
          </w:p>
        </w:tc>
        <w:tc>
          <w:tcPr>
            <w:tcW w:w="384" w:type="pct"/>
            <w:tcBorders>
              <w:top w:val="single" w:color="C7E4B3" w:themeColor="accent4" w:themeTint="66" w:sz="6" w:space="0"/>
              <w:left w:val="single" w:color="C7E4B3" w:themeColor="accent4" w:themeTint="66" w:sz="6" w:space="0"/>
              <w:bottom w:val="single" w:color="C7E4B3" w:themeColor="accent4" w:themeTint="66" w:sz="6" w:space="0"/>
              <w:right w:val="single" w:color="C7E4B3" w:themeColor="accent4" w:themeTint="66" w:sz="6" w:space="0"/>
            </w:tcBorders>
            <w:shd w:val="clear" w:color="auto" w:fill="FFFFFF"/>
            <w:noWrap w:val="0"/>
            <w:vAlign w:val="center"/>
          </w:tcPr>
          <w:p w14:paraId="07B7AC91">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i w:val="0"/>
                <w:color w:val="000000"/>
                <w:kern w:val="2"/>
                <w:sz w:val="28"/>
                <w:szCs w:val="28"/>
                <w:vertAlign w:val="baseline"/>
                <w:lang w:val="en-US" w:eastAsia="zh-CN" w:bidi="ar-SA"/>
              </w:rPr>
            </w:pPr>
            <w:r>
              <w:rPr>
                <w:rFonts w:hint="eastAsia" w:ascii="仿宋" w:hAnsi="仿宋" w:eastAsia="仿宋" w:cs="仿宋"/>
                <w:b w:val="0"/>
                <w:i w:val="0"/>
                <w:color w:val="000000"/>
                <w:kern w:val="2"/>
                <w:sz w:val="28"/>
                <w:szCs w:val="28"/>
                <w:vertAlign w:val="baseline"/>
                <w:lang w:val="en-US" w:eastAsia="zh-CN" w:bidi="ar-SA"/>
              </w:rPr>
              <w:t>男</w:t>
            </w:r>
          </w:p>
        </w:tc>
        <w:tc>
          <w:tcPr>
            <w:tcW w:w="813" w:type="pct"/>
            <w:tcBorders>
              <w:top w:val="single" w:color="C7E4B3" w:themeColor="accent4" w:themeTint="66" w:sz="6" w:space="0"/>
              <w:left w:val="single" w:color="C7E4B3" w:themeColor="accent4" w:themeTint="66" w:sz="6" w:space="0"/>
              <w:bottom w:val="single" w:color="C7E4B3" w:themeColor="accent4" w:themeTint="66" w:sz="6" w:space="0"/>
              <w:right w:val="single" w:color="C7E4B3" w:themeColor="accent4" w:themeTint="66" w:sz="6" w:space="0"/>
            </w:tcBorders>
            <w:shd w:val="clear" w:color="auto" w:fill="FFFFFF"/>
            <w:noWrap w:val="0"/>
            <w:vAlign w:val="center"/>
          </w:tcPr>
          <w:p w14:paraId="2A364423">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i w:val="0"/>
                <w:color w:val="000000"/>
                <w:kern w:val="2"/>
                <w:sz w:val="28"/>
                <w:szCs w:val="28"/>
                <w:vertAlign w:val="baseline"/>
                <w:lang w:val="en-US" w:eastAsia="zh-CN" w:bidi="ar-SA"/>
              </w:rPr>
            </w:pPr>
            <w:r>
              <w:rPr>
                <w:rFonts w:hint="eastAsia" w:ascii="仿宋" w:hAnsi="仿宋" w:eastAsia="仿宋" w:cs="仿宋"/>
                <w:b w:val="0"/>
                <w:i w:val="0"/>
                <w:color w:val="000000"/>
                <w:kern w:val="2"/>
                <w:sz w:val="28"/>
                <w:szCs w:val="28"/>
                <w:vertAlign w:val="baseline"/>
                <w:lang w:val="en-US" w:eastAsia="zh-CN" w:bidi="ar-SA"/>
              </w:rPr>
              <w:t>高级工程师</w:t>
            </w:r>
          </w:p>
        </w:tc>
        <w:tc>
          <w:tcPr>
            <w:tcW w:w="1701" w:type="pct"/>
            <w:tcBorders>
              <w:top w:val="single" w:color="C7E4B3" w:themeColor="accent4" w:themeTint="66" w:sz="6" w:space="0"/>
              <w:left w:val="single" w:color="C7E4B3" w:themeColor="accent4" w:themeTint="66" w:sz="6" w:space="0"/>
              <w:bottom w:val="single" w:color="C7E4B3" w:themeColor="accent4" w:themeTint="66" w:sz="6" w:space="0"/>
              <w:right w:val="single" w:color="C7E4B3" w:themeColor="accent4" w:themeTint="66" w:sz="6" w:space="0"/>
            </w:tcBorders>
            <w:shd w:val="clear" w:color="auto" w:fill="FFFFFF"/>
            <w:noWrap w:val="0"/>
            <w:vAlign w:val="center"/>
          </w:tcPr>
          <w:p w14:paraId="183A78C9">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i w:val="0"/>
                <w:color w:val="000000"/>
                <w:kern w:val="2"/>
                <w:sz w:val="28"/>
                <w:szCs w:val="28"/>
                <w:vertAlign w:val="baseline"/>
                <w:lang w:val="en-US" w:eastAsia="zh-CN" w:bidi="ar-SA"/>
              </w:rPr>
            </w:pPr>
            <w:r>
              <w:rPr>
                <w:rFonts w:hint="eastAsia" w:ascii="仿宋" w:hAnsi="仿宋" w:eastAsia="仿宋" w:cs="仿宋"/>
                <w:b w:val="0"/>
                <w:i w:val="0"/>
                <w:color w:val="000000"/>
                <w:kern w:val="2"/>
                <w:sz w:val="28"/>
                <w:szCs w:val="28"/>
                <w:vertAlign w:val="baseline"/>
                <w:lang w:val="en-US" w:eastAsia="zh-CN" w:bidi="ar-SA"/>
              </w:rPr>
              <w:t>厚普智慧物联科技有限公司</w:t>
            </w:r>
          </w:p>
        </w:tc>
        <w:tc>
          <w:tcPr>
            <w:tcW w:w="1565" w:type="pct"/>
            <w:tcBorders>
              <w:top w:val="single" w:color="C7E4B3" w:themeColor="accent4" w:themeTint="66" w:sz="6" w:space="0"/>
              <w:left w:val="single" w:color="C7E4B3" w:themeColor="accent4" w:themeTint="66" w:sz="6" w:space="0"/>
              <w:bottom w:val="single" w:color="C7E4B3" w:themeColor="accent4" w:themeTint="66" w:sz="6" w:space="0"/>
              <w:right w:val="single" w:color="75BD42" w:themeColor="accent4" w:sz="6" w:space="0"/>
            </w:tcBorders>
            <w:shd w:val="clear" w:color="auto" w:fill="FFFFFF"/>
            <w:noWrap w:val="0"/>
            <w:vAlign w:val="center"/>
          </w:tcPr>
          <w:p w14:paraId="7E6E10A6">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i w:val="0"/>
                <w:color w:val="000000"/>
                <w:kern w:val="2"/>
                <w:sz w:val="28"/>
                <w:szCs w:val="28"/>
                <w:vertAlign w:val="baseline"/>
                <w:lang w:val="en-US" w:eastAsia="zh-CN" w:bidi="ar-SA"/>
              </w:rPr>
            </w:pPr>
            <w:r>
              <w:rPr>
                <w:rFonts w:hint="eastAsia" w:ascii="仿宋" w:hAnsi="仿宋" w:eastAsia="仿宋" w:cs="仿宋"/>
                <w:b w:val="0"/>
                <w:i w:val="0"/>
                <w:color w:val="000000"/>
                <w:kern w:val="2"/>
                <w:sz w:val="28"/>
                <w:szCs w:val="28"/>
                <w:vertAlign w:val="baseline"/>
                <w:lang w:val="en-US" w:eastAsia="zh-CN" w:bidi="ar-SA"/>
              </w:rPr>
              <w:t>负责标准审核</w:t>
            </w:r>
          </w:p>
        </w:tc>
      </w:tr>
      <w:tr w14:paraId="74978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36" w:type="pct"/>
            <w:tcBorders>
              <w:top w:val="single" w:color="C7E4B3" w:themeColor="accent4" w:themeTint="66" w:sz="6" w:space="0"/>
              <w:left w:val="single" w:color="75BD42" w:themeColor="accent4" w:sz="6" w:space="0"/>
              <w:bottom w:val="single" w:color="C7E4B3" w:themeColor="accent4" w:themeTint="66" w:sz="6" w:space="0"/>
              <w:right w:val="single" w:color="C7E4B3" w:themeColor="accent4" w:themeTint="66" w:sz="6" w:space="0"/>
            </w:tcBorders>
            <w:shd w:val="clear" w:color="auto" w:fill="FFFFFF"/>
            <w:noWrap w:val="0"/>
            <w:vAlign w:val="center"/>
          </w:tcPr>
          <w:p w14:paraId="775AE719">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bCs/>
                <w:i w:val="0"/>
                <w:color w:val="000000"/>
                <w:kern w:val="2"/>
                <w:sz w:val="28"/>
                <w:szCs w:val="28"/>
                <w:vertAlign w:val="baseline"/>
                <w:lang w:val="en-US" w:eastAsia="zh-CN" w:bidi="ar-SA"/>
              </w:rPr>
            </w:pPr>
            <w:r>
              <w:rPr>
                <w:rFonts w:hint="eastAsia" w:ascii="仿宋" w:hAnsi="仿宋" w:eastAsia="仿宋" w:cs="仿宋"/>
                <w:b w:val="0"/>
                <w:bCs/>
                <w:i w:val="0"/>
                <w:color w:val="000000"/>
                <w:kern w:val="2"/>
                <w:sz w:val="28"/>
                <w:szCs w:val="28"/>
                <w:vertAlign w:val="baseline"/>
                <w:lang w:val="en-US" w:eastAsia="zh-CN" w:bidi="ar-SA"/>
              </w:rPr>
              <w:t>陈天斌</w:t>
            </w:r>
          </w:p>
        </w:tc>
        <w:tc>
          <w:tcPr>
            <w:tcW w:w="384" w:type="pct"/>
            <w:tcBorders>
              <w:top w:val="single" w:color="C7E4B3" w:themeColor="accent4" w:themeTint="66" w:sz="6" w:space="0"/>
              <w:left w:val="single" w:color="C7E4B3" w:themeColor="accent4" w:themeTint="66" w:sz="6" w:space="0"/>
              <w:bottom w:val="single" w:color="C7E4B3" w:themeColor="accent4" w:themeTint="66" w:sz="6" w:space="0"/>
              <w:right w:val="single" w:color="C7E4B3" w:themeColor="accent4" w:themeTint="66" w:sz="6" w:space="0"/>
            </w:tcBorders>
            <w:shd w:val="clear" w:color="auto" w:fill="FFFFFF"/>
            <w:noWrap w:val="0"/>
            <w:vAlign w:val="center"/>
          </w:tcPr>
          <w:p w14:paraId="4EDC5E81">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i w:val="0"/>
                <w:color w:val="000000"/>
                <w:kern w:val="2"/>
                <w:sz w:val="28"/>
                <w:szCs w:val="28"/>
                <w:vertAlign w:val="baseline"/>
                <w:lang w:val="en-US" w:eastAsia="zh-CN" w:bidi="ar-SA"/>
              </w:rPr>
            </w:pPr>
            <w:r>
              <w:rPr>
                <w:rFonts w:hint="eastAsia" w:ascii="仿宋" w:hAnsi="仿宋" w:eastAsia="仿宋" w:cs="仿宋"/>
                <w:b w:val="0"/>
                <w:i w:val="0"/>
                <w:color w:val="000000"/>
                <w:kern w:val="2"/>
                <w:sz w:val="28"/>
                <w:szCs w:val="28"/>
                <w:vertAlign w:val="baseline"/>
                <w:lang w:val="en-US" w:eastAsia="zh-CN" w:bidi="ar-SA"/>
              </w:rPr>
              <w:t>男</w:t>
            </w:r>
          </w:p>
        </w:tc>
        <w:tc>
          <w:tcPr>
            <w:tcW w:w="813" w:type="pct"/>
            <w:tcBorders>
              <w:top w:val="single" w:color="C7E4B3" w:themeColor="accent4" w:themeTint="66" w:sz="6" w:space="0"/>
              <w:left w:val="single" w:color="C7E4B3" w:themeColor="accent4" w:themeTint="66" w:sz="6" w:space="0"/>
              <w:bottom w:val="single" w:color="C7E4B3" w:themeColor="accent4" w:themeTint="66" w:sz="6" w:space="0"/>
              <w:right w:val="single" w:color="C7E4B3" w:themeColor="accent4" w:themeTint="66" w:sz="6" w:space="0"/>
            </w:tcBorders>
            <w:shd w:val="clear" w:color="auto" w:fill="FFFFFF"/>
            <w:noWrap w:val="0"/>
            <w:vAlign w:val="center"/>
          </w:tcPr>
          <w:p w14:paraId="39F8B6A3">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i w:val="0"/>
                <w:color w:val="000000"/>
                <w:kern w:val="2"/>
                <w:sz w:val="28"/>
                <w:szCs w:val="28"/>
                <w:vertAlign w:val="baseline"/>
                <w:lang w:val="en-US" w:eastAsia="zh-CN" w:bidi="ar-SA"/>
              </w:rPr>
            </w:pPr>
            <w:r>
              <w:rPr>
                <w:rFonts w:hint="eastAsia" w:ascii="仿宋" w:hAnsi="仿宋" w:eastAsia="仿宋" w:cs="仿宋"/>
                <w:b w:val="0"/>
                <w:i w:val="0"/>
                <w:color w:val="000000"/>
                <w:kern w:val="2"/>
                <w:sz w:val="28"/>
                <w:szCs w:val="28"/>
                <w:vertAlign w:val="baseline"/>
                <w:lang w:val="en-US" w:eastAsia="zh-CN" w:bidi="ar-SA"/>
              </w:rPr>
              <w:t>高级工程师</w:t>
            </w:r>
          </w:p>
        </w:tc>
        <w:tc>
          <w:tcPr>
            <w:tcW w:w="1701" w:type="pct"/>
            <w:tcBorders>
              <w:top w:val="single" w:color="C7E4B3" w:themeColor="accent4" w:themeTint="66" w:sz="6" w:space="0"/>
              <w:left w:val="single" w:color="C7E4B3" w:themeColor="accent4" w:themeTint="66" w:sz="6" w:space="0"/>
              <w:bottom w:val="single" w:color="C7E4B3" w:themeColor="accent4" w:themeTint="66" w:sz="6" w:space="0"/>
              <w:right w:val="single" w:color="C7E4B3" w:themeColor="accent4" w:themeTint="66" w:sz="6" w:space="0"/>
            </w:tcBorders>
            <w:shd w:val="clear" w:color="auto" w:fill="FFFFFF"/>
            <w:noWrap w:val="0"/>
            <w:vAlign w:val="center"/>
          </w:tcPr>
          <w:p w14:paraId="6F360925">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i w:val="0"/>
                <w:color w:val="000000"/>
                <w:kern w:val="2"/>
                <w:sz w:val="28"/>
                <w:szCs w:val="28"/>
                <w:vertAlign w:val="baseline"/>
                <w:lang w:val="en-US" w:eastAsia="zh-CN" w:bidi="ar-SA"/>
              </w:rPr>
            </w:pPr>
            <w:r>
              <w:rPr>
                <w:rFonts w:hint="eastAsia" w:ascii="仿宋" w:hAnsi="仿宋" w:eastAsia="仿宋" w:cs="仿宋"/>
                <w:b w:val="0"/>
                <w:i w:val="0"/>
                <w:color w:val="000000"/>
                <w:kern w:val="2"/>
                <w:sz w:val="28"/>
                <w:szCs w:val="28"/>
                <w:vertAlign w:val="baseline"/>
                <w:lang w:val="en-US" w:eastAsia="zh-CN" w:bidi="ar-SA"/>
              </w:rPr>
              <w:t>厚普智慧物联科技有限公司</w:t>
            </w:r>
          </w:p>
        </w:tc>
        <w:tc>
          <w:tcPr>
            <w:tcW w:w="1565" w:type="pct"/>
            <w:tcBorders>
              <w:top w:val="single" w:color="C7E4B3" w:themeColor="accent4" w:themeTint="66" w:sz="6" w:space="0"/>
              <w:left w:val="single" w:color="C7E4B3" w:themeColor="accent4" w:themeTint="66" w:sz="6" w:space="0"/>
              <w:bottom w:val="single" w:color="C7E4B3" w:themeColor="accent4" w:themeTint="66" w:sz="6" w:space="0"/>
              <w:right w:val="single" w:color="75BD42" w:themeColor="accent4" w:sz="6" w:space="0"/>
            </w:tcBorders>
            <w:shd w:val="clear" w:color="auto" w:fill="FFFFFF"/>
            <w:noWrap w:val="0"/>
            <w:vAlign w:val="center"/>
          </w:tcPr>
          <w:p w14:paraId="0BDFCADC">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i w:val="0"/>
                <w:color w:val="000000"/>
                <w:kern w:val="2"/>
                <w:sz w:val="28"/>
                <w:szCs w:val="28"/>
                <w:vertAlign w:val="baseline"/>
                <w:lang w:val="en-US" w:eastAsia="zh-CN" w:bidi="ar-SA"/>
              </w:rPr>
            </w:pPr>
            <w:r>
              <w:rPr>
                <w:rFonts w:hint="eastAsia" w:ascii="仿宋" w:hAnsi="仿宋" w:eastAsia="仿宋" w:cs="仿宋"/>
                <w:b w:val="0"/>
                <w:i w:val="0"/>
                <w:color w:val="000000"/>
                <w:kern w:val="2"/>
                <w:sz w:val="28"/>
                <w:szCs w:val="28"/>
                <w:vertAlign w:val="baseline"/>
                <w:lang w:val="en-US" w:eastAsia="zh-CN" w:bidi="ar-SA"/>
              </w:rPr>
              <w:t>负责标准审核</w:t>
            </w:r>
          </w:p>
        </w:tc>
      </w:tr>
      <w:tr w14:paraId="55785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36" w:type="pct"/>
            <w:tcBorders>
              <w:top w:val="single" w:color="C7E4B3" w:themeColor="accent4" w:themeTint="66" w:sz="6" w:space="0"/>
              <w:left w:val="single" w:color="75BD42" w:themeColor="accent4" w:sz="6" w:space="0"/>
              <w:bottom w:val="single" w:color="C7E4B3" w:themeColor="accent4" w:themeTint="66" w:sz="6" w:space="0"/>
              <w:right w:val="single" w:color="C7E4B3" w:themeColor="accent4" w:themeTint="66" w:sz="6" w:space="0"/>
            </w:tcBorders>
            <w:shd w:val="clear" w:color="auto" w:fill="FFFFFF"/>
            <w:noWrap w:val="0"/>
            <w:vAlign w:val="center"/>
          </w:tcPr>
          <w:p w14:paraId="7F57C609">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bCs/>
                <w:i w:val="0"/>
                <w:color w:val="000000"/>
                <w:kern w:val="2"/>
                <w:sz w:val="28"/>
                <w:szCs w:val="28"/>
                <w:vertAlign w:val="baseline"/>
                <w:lang w:val="en-US" w:eastAsia="zh-CN" w:bidi="ar-SA"/>
              </w:rPr>
            </w:pPr>
            <w:r>
              <w:rPr>
                <w:rFonts w:hint="eastAsia" w:ascii="仿宋" w:hAnsi="仿宋" w:eastAsia="仿宋" w:cs="仿宋"/>
                <w:b w:val="0"/>
                <w:bCs/>
                <w:i w:val="0"/>
                <w:color w:val="000000"/>
                <w:kern w:val="2"/>
                <w:sz w:val="28"/>
                <w:szCs w:val="28"/>
                <w:vertAlign w:val="baseline"/>
                <w:lang w:val="en-US" w:eastAsia="zh-CN" w:bidi="ar-SA"/>
              </w:rPr>
              <w:t>顾小明</w:t>
            </w:r>
          </w:p>
        </w:tc>
        <w:tc>
          <w:tcPr>
            <w:tcW w:w="384" w:type="pct"/>
            <w:tcBorders>
              <w:top w:val="single" w:color="C7E4B3" w:themeColor="accent4" w:themeTint="66" w:sz="6" w:space="0"/>
              <w:left w:val="single" w:color="C7E4B3" w:themeColor="accent4" w:themeTint="66" w:sz="6" w:space="0"/>
              <w:bottom w:val="single" w:color="C7E4B3" w:themeColor="accent4" w:themeTint="66" w:sz="6" w:space="0"/>
              <w:right w:val="single" w:color="C7E4B3" w:themeColor="accent4" w:themeTint="66" w:sz="6" w:space="0"/>
            </w:tcBorders>
            <w:shd w:val="clear" w:color="auto" w:fill="FFFFFF"/>
            <w:noWrap w:val="0"/>
            <w:vAlign w:val="center"/>
          </w:tcPr>
          <w:p w14:paraId="2EFB2F22">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i w:val="0"/>
                <w:color w:val="000000"/>
                <w:kern w:val="2"/>
                <w:sz w:val="28"/>
                <w:szCs w:val="28"/>
                <w:vertAlign w:val="baseline"/>
                <w:lang w:val="en-US" w:eastAsia="zh-CN" w:bidi="ar-SA"/>
              </w:rPr>
            </w:pPr>
            <w:r>
              <w:rPr>
                <w:rFonts w:hint="eastAsia" w:ascii="仿宋" w:hAnsi="仿宋" w:eastAsia="仿宋" w:cs="仿宋"/>
                <w:b w:val="0"/>
                <w:i w:val="0"/>
                <w:color w:val="000000"/>
                <w:kern w:val="2"/>
                <w:sz w:val="28"/>
                <w:szCs w:val="28"/>
                <w:vertAlign w:val="baseline"/>
                <w:lang w:val="en-US" w:eastAsia="zh-CN" w:bidi="ar-SA"/>
              </w:rPr>
              <w:t>男</w:t>
            </w:r>
          </w:p>
        </w:tc>
        <w:tc>
          <w:tcPr>
            <w:tcW w:w="813" w:type="pct"/>
            <w:tcBorders>
              <w:top w:val="single" w:color="C7E4B3" w:themeColor="accent4" w:themeTint="66" w:sz="6" w:space="0"/>
              <w:left w:val="single" w:color="C7E4B3" w:themeColor="accent4" w:themeTint="66" w:sz="6" w:space="0"/>
              <w:bottom w:val="single" w:color="C7E4B3" w:themeColor="accent4" w:themeTint="66" w:sz="6" w:space="0"/>
              <w:right w:val="single" w:color="C7E4B3" w:themeColor="accent4" w:themeTint="66" w:sz="6" w:space="0"/>
            </w:tcBorders>
            <w:shd w:val="clear" w:color="auto" w:fill="FFFFFF"/>
            <w:noWrap w:val="0"/>
            <w:vAlign w:val="center"/>
          </w:tcPr>
          <w:p w14:paraId="563782B4">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i w:val="0"/>
                <w:color w:val="000000"/>
                <w:kern w:val="2"/>
                <w:sz w:val="28"/>
                <w:szCs w:val="28"/>
                <w:vertAlign w:val="baseline"/>
                <w:lang w:val="en-US" w:eastAsia="zh-CN" w:bidi="ar-SA"/>
              </w:rPr>
            </w:pPr>
            <w:r>
              <w:rPr>
                <w:rFonts w:hint="eastAsia" w:ascii="仿宋" w:hAnsi="仿宋" w:eastAsia="仿宋" w:cs="仿宋"/>
                <w:b w:val="0"/>
                <w:i w:val="0"/>
                <w:color w:val="000000"/>
                <w:kern w:val="2"/>
                <w:sz w:val="28"/>
                <w:szCs w:val="28"/>
                <w:vertAlign w:val="baseline"/>
                <w:lang w:val="en-US" w:eastAsia="zh-CN" w:bidi="ar-SA"/>
              </w:rPr>
              <w:t>高级工程师</w:t>
            </w:r>
          </w:p>
        </w:tc>
        <w:tc>
          <w:tcPr>
            <w:tcW w:w="1701" w:type="pct"/>
            <w:tcBorders>
              <w:top w:val="single" w:color="C7E4B3" w:themeColor="accent4" w:themeTint="66" w:sz="6" w:space="0"/>
              <w:left w:val="single" w:color="C7E4B3" w:themeColor="accent4" w:themeTint="66" w:sz="6" w:space="0"/>
              <w:bottom w:val="single" w:color="C7E4B3" w:themeColor="accent4" w:themeTint="66" w:sz="6" w:space="0"/>
              <w:right w:val="single" w:color="C7E4B3" w:themeColor="accent4" w:themeTint="66" w:sz="6" w:space="0"/>
            </w:tcBorders>
            <w:shd w:val="clear" w:color="auto" w:fill="FFFFFF"/>
            <w:noWrap w:val="0"/>
            <w:vAlign w:val="center"/>
          </w:tcPr>
          <w:p w14:paraId="54801125">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i w:val="0"/>
                <w:color w:val="000000"/>
                <w:kern w:val="2"/>
                <w:sz w:val="28"/>
                <w:szCs w:val="28"/>
                <w:vertAlign w:val="baseline"/>
                <w:lang w:val="en-US" w:eastAsia="zh-CN" w:bidi="ar-SA"/>
              </w:rPr>
            </w:pPr>
            <w:r>
              <w:rPr>
                <w:rFonts w:hint="eastAsia" w:ascii="仿宋" w:hAnsi="仿宋" w:eastAsia="仿宋" w:cs="仿宋"/>
                <w:b w:val="0"/>
                <w:i w:val="0"/>
                <w:color w:val="000000"/>
                <w:kern w:val="2"/>
                <w:sz w:val="28"/>
                <w:szCs w:val="28"/>
                <w:vertAlign w:val="baseline"/>
                <w:lang w:val="en-US" w:eastAsia="zh-CN" w:bidi="ar-SA"/>
              </w:rPr>
              <w:t>厚普智慧物联科技有限公司</w:t>
            </w:r>
          </w:p>
        </w:tc>
        <w:tc>
          <w:tcPr>
            <w:tcW w:w="1565" w:type="pct"/>
            <w:tcBorders>
              <w:top w:val="single" w:color="C7E4B3" w:themeColor="accent4" w:themeTint="66" w:sz="6" w:space="0"/>
              <w:left w:val="single" w:color="C7E4B3" w:themeColor="accent4" w:themeTint="66" w:sz="6" w:space="0"/>
              <w:bottom w:val="single" w:color="C7E4B3" w:themeColor="accent4" w:themeTint="66" w:sz="6" w:space="0"/>
              <w:right w:val="single" w:color="75BD42" w:themeColor="accent4" w:sz="6" w:space="0"/>
            </w:tcBorders>
            <w:shd w:val="clear" w:color="auto" w:fill="FFFFFF"/>
            <w:noWrap w:val="0"/>
            <w:vAlign w:val="center"/>
          </w:tcPr>
          <w:p w14:paraId="0E1CE14D">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i w:val="0"/>
                <w:color w:val="000000"/>
                <w:kern w:val="2"/>
                <w:sz w:val="28"/>
                <w:szCs w:val="28"/>
                <w:vertAlign w:val="baseline"/>
                <w:lang w:val="en-US" w:eastAsia="zh-CN" w:bidi="ar-SA"/>
              </w:rPr>
            </w:pPr>
            <w:r>
              <w:rPr>
                <w:rFonts w:hint="eastAsia" w:ascii="仿宋" w:hAnsi="仿宋" w:eastAsia="仿宋" w:cs="仿宋"/>
                <w:b w:val="0"/>
                <w:i w:val="0"/>
                <w:color w:val="000000"/>
                <w:kern w:val="2"/>
                <w:sz w:val="28"/>
                <w:szCs w:val="28"/>
                <w:vertAlign w:val="baseline"/>
                <w:lang w:val="en-US" w:eastAsia="zh-CN" w:bidi="ar-SA"/>
              </w:rPr>
              <w:t>负责标准校对</w:t>
            </w:r>
          </w:p>
        </w:tc>
      </w:tr>
      <w:tr w14:paraId="766EF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36" w:type="pct"/>
            <w:tcBorders>
              <w:top w:val="single" w:color="C7E4B3" w:themeColor="accent4" w:themeTint="66" w:sz="6" w:space="0"/>
              <w:left w:val="single" w:color="75BD42" w:themeColor="accent4" w:sz="6" w:space="0"/>
              <w:bottom w:val="single" w:color="C7E4B3" w:themeColor="accent4" w:themeTint="66" w:sz="6" w:space="0"/>
              <w:right w:val="single" w:color="C7E4B3" w:themeColor="accent4" w:themeTint="66" w:sz="6" w:space="0"/>
            </w:tcBorders>
            <w:shd w:val="clear" w:color="auto" w:fill="FFFFFF"/>
            <w:noWrap w:val="0"/>
            <w:vAlign w:val="center"/>
          </w:tcPr>
          <w:p w14:paraId="20625315">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bCs/>
                <w:i w:val="0"/>
                <w:color w:val="000000"/>
                <w:kern w:val="2"/>
                <w:sz w:val="28"/>
                <w:szCs w:val="28"/>
                <w:vertAlign w:val="baseline"/>
                <w:lang w:val="en-US" w:eastAsia="zh-CN" w:bidi="ar-SA"/>
              </w:rPr>
            </w:pPr>
            <w:r>
              <w:rPr>
                <w:rFonts w:hint="eastAsia" w:ascii="仿宋" w:hAnsi="仿宋" w:eastAsia="仿宋" w:cs="仿宋"/>
                <w:b w:val="0"/>
                <w:bCs/>
                <w:i w:val="0"/>
                <w:color w:val="000000"/>
                <w:kern w:val="2"/>
                <w:sz w:val="28"/>
                <w:szCs w:val="28"/>
                <w:vertAlign w:val="baseline"/>
                <w:lang w:val="en-US" w:eastAsia="zh-CN" w:bidi="ar-SA"/>
              </w:rPr>
              <w:t>陈丽娟</w:t>
            </w:r>
          </w:p>
        </w:tc>
        <w:tc>
          <w:tcPr>
            <w:tcW w:w="384" w:type="pct"/>
            <w:tcBorders>
              <w:top w:val="single" w:color="C7E4B3" w:themeColor="accent4" w:themeTint="66" w:sz="6" w:space="0"/>
              <w:left w:val="single" w:color="C7E4B3" w:themeColor="accent4" w:themeTint="66" w:sz="6" w:space="0"/>
              <w:bottom w:val="single" w:color="C7E4B3" w:themeColor="accent4" w:themeTint="66" w:sz="6" w:space="0"/>
              <w:right w:val="single" w:color="C7E4B3" w:themeColor="accent4" w:themeTint="66" w:sz="6" w:space="0"/>
            </w:tcBorders>
            <w:shd w:val="clear" w:color="auto" w:fill="FFFFFF"/>
            <w:noWrap w:val="0"/>
            <w:vAlign w:val="center"/>
          </w:tcPr>
          <w:p w14:paraId="1EC8DF0E">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i w:val="0"/>
                <w:color w:val="000000"/>
                <w:kern w:val="2"/>
                <w:sz w:val="28"/>
                <w:szCs w:val="28"/>
                <w:vertAlign w:val="baseline"/>
                <w:lang w:val="en-US" w:eastAsia="zh-CN" w:bidi="ar-SA"/>
              </w:rPr>
            </w:pPr>
            <w:r>
              <w:rPr>
                <w:rFonts w:hint="eastAsia" w:ascii="仿宋" w:hAnsi="仿宋" w:eastAsia="仿宋" w:cs="仿宋"/>
                <w:b w:val="0"/>
                <w:i w:val="0"/>
                <w:color w:val="000000"/>
                <w:kern w:val="2"/>
                <w:sz w:val="28"/>
                <w:szCs w:val="28"/>
                <w:vertAlign w:val="baseline"/>
                <w:lang w:val="en-US" w:eastAsia="zh-CN" w:bidi="ar-SA"/>
              </w:rPr>
              <w:t>女</w:t>
            </w:r>
          </w:p>
        </w:tc>
        <w:tc>
          <w:tcPr>
            <w:tcW w:w="813" w:type="pct"/>
            <w:tcBorders>
              <w:top w:val="single" w:color="C7E4B3" w:themeColor="accent4" w:themeTint="66" w:sz="6" w:space="0"/>
              <w:left w:val="single" w:color="C7E4B3" w:themeColor="accent4" w:themeTint="66" w:sz="6" w:space="0"/>
              <w:bottom w:val="single" w:color="C7E4B3" w:themeColor="accent4" w:themeTint="66" w:sz="6" w:space="0"/>
              <w:right w:val="single" w:color="C7E4B3" w:themeColor="accent4" w:themeTint="66" w:sz="6" w:space="0"/>
            </w:tcBorders>
            <w:shd w:val="clear" w:color="auto" w:fill="FFFFFF"/>
            <w:noWrap w:val="0"/>
            <w:vAlign w:val="center"/>
          </w:tcPr>
          <w:p w14:paraId="4DC36BD0">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i w:val="0"/>
                <w:color w:val="000000"/>
                <w:kern w:val="2"/>
                <w:sz w:val="28"/>
                <w:szCs w:val="28"/>
                <w:vertAlign w:val="baseline"/>
                <w:lang w:val="en-US" w:eastAsia="zh-CN" w:bidi="ar-SA"/>
              </w:rPr>
            </w:pPr>
            <w:r>
              <w:rPr>
                <w:rFonts w:hint="eastAsia" w:ascii="仿宋" w:hAnsi="仿宋" w:eastAsia="仿宋" w:cs="仿宋"/>
                <w:b w:val="0"/>
                <w:i w:val="0"/>
                <w:color w:val="000000"/>
                <w:kern w:val="2"/>
                <w:sz w:val="28"/>
                <w:szCs w:val="28"/>
                <w:vertAlign w:val="baseline"/>
                <w:lang w:val="en-US" w:eastAsia="zh-CN" w:bidi="ar-SA"/>
              </w:rPr>
              <w:t>高级工程师</w:t>
            </w:r>
          </w:p>
        </w:tc>
        <w:tc>
          <w:tcPr>
            <w:tcW w:w="1701" w:type="pct"/>
            <w:tcBorders>
              <w:top w:val="single" w:color="C7E4B3" w:themeColor="accent4" w:themeTint="66" w:sz="6" w:space="0"/>
              <w:left w:val="single" w:color="C7E4B3" w:themeColor="accent4" w:themeTint="66" w:sz="6" w:space="0"/>
              <w:bottom w:val="single" w:color="C7E4B3" w:themeColor="accent4" w:themeTint="66" w:sz="6" w:space="0"/>
              <w:right w:val="single" w:color="C7E4B3" w:themeColor="accent4" w:themeTint="66" w:sz="6" w:space="0"/>
            </w:tcBorders>
            <w:shd w:val="clear" w:color="auto" w:fill="FFFFFF"/>
            <w:noWrap w:val="0"/>
            <w:vAlign w:val="center"/>
          </w:tcPr>
          <w:p w14:paraId="33CC82CE">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i w:val="0"/>
                <w:color w:val="000000"/>
                <w:kern w:val="2"/>
                <w:sz w:val="28"/>
                <w:szCs w:val="28"/>
                <w:vertAlign w:val="baseline"/>
                <w:lang w:val="en-US" w:eastAsia="zh-CN" w:bidi="ar-SA"/>
              </w:rPr>
            </w:pPr>
            <w:r>
              <w:rPr>
                <w:rFonts w:hint="eastAsia" w:ascii="仿宋" w:hAnsi="仿宋" w:eastAsia="仿宋" w:cs="仿宋"/>
                <w:b w:val="0"/>
                <w:i w:val="0"/>
                <w:color w:val="000000"/>
                <w:kern w:val="2"/>
                <w:sz w:val="28"/>
                <w:szCs w:val="28"/>
                <w:vertAlign w:val="baseline"/>
                <w:lang w:val="en-US" w:eastAsia="zh-CN" w:bidi="ar-SA"/>
              </w:rPr>
              <w:t>厚普清洁能源（集团）股份有限公司</w:t>
            </w:r>
          </w:p>
        </w:tc>
        <w:tc>
          <w:tcPr>
            <w:tcW w:w="1565" w:type="pct"/>
            <w:tcBorders>
              <w:top w:val="single" w:color="C7E4B3" w:themeColor="accent4" w:themeTint="66" w:sz="6" w:space="0"/>
              <w:left w:val="single" w:color="C7E4B3" w:themeColor="accent4" w:themeTint="66" w:sz="6" w:space="0"/>
              <w:bottom w:val="single" w:color="C7E4B3" w:themeColor="accent4" w:themeTint="66" w:sz="6" w:space="0"/>
              <w:right w:val="single" w:color="75BD42" w:themeColor="accent4" w:sz="6" w:space="0"/>
            </w:tcBorders>
            <w:shd w:val="clear" w:color="auto" w:fill="FFFFFF"/>
            <w:noWrap w:val="0"/>
            <w:vAlign w:val="center"/>
          </w:tcPr>
          <w:p w14:paraId="54C2514E">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i w:val="0"/>
                <w:color w:val="000000"/>
                <w:kern w:val="2"/>
                <w:sz w:val="28"/>
                <w:szCs w:val="28"/>
                <w:vertAlign w:val="baseline"/>
                <w:lang w:val="en-US" w:eastAsia="zh-CN" w:bidi="ar-SA"/>
              </w:rPr>
            </w:pPr>
            <w:r>
              <w:rPr>
                <w:rFonts w:hint="eastAsia" w:ascii="仿宋" w:hAnsi="仿宋" w:eastAsia="仿宋" w:cs="仿宋"/>
                <w:b w:val="0"/>
                <w:i w:val="0"/>
                <w:color w:val="000000"/>
                <w:kern w:val="2"/>
                <w:sz w:val="28"/>
                <w:szCs w:val="28"/>
                <w:vertAlign w:val="baseline"/>
                <w:lang w:val="en-US" w:eastAsia="zh-CN" w:bidi="ar-SA"/>
              </w:rPr>
              <w:t>负责标准校对</w:t>
            </w:r>
          </w:p>
        </w:tc>
      </w:tr>
      <w:tr w14:paraId="45580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36" w:type="pct"/>
            <w:tcBorders>
              <w:top w:val="single" w:color="C7E4B3" w:themeColor="accent4" w:themeTint="66" w:sz="6" w:space="0"/>
              <w:left w:val="single" w:color="75BD42" w:themeColor="accent4" w:sz="6" w:space="0"/>
              <w:bottom w:val="single" w:color="C7E4B3" w:themeColor="accent4" w:themeTint="66" w:sz="6" w:space="0"/>
              <w:right w:val="single" w:color="C7E4B3" w:themeColor="accent4" w:themeTint="66" w:sz="6" w:space="0"/>
            </w:tcBorders>
            <w:shd w:val="clear" w:color="auto" w:fill="FFFFFF"/>
            <w:noWrap w:val="0"/>
            <w:vAlign w:val="center"/>
          </w:tcPr>
          <w:p w14:paraId="6D5D7667">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bCs/>
                <w:i w:val="0"/>
                <w:color w:val="000000"/>
                <w:kern w:val="2"/>
                <w:sz w:val="28"/>
                <w:szCs w:val="28"/>
                <w:vertAlign w:val="baseline"/>
                <w:lang w:val="en-US" w:eastAsia="zh-CN" w:bidi="ar-SA"/>
              </w:rPr>
            </w:pPr>
            <w:r>
              <w:rPr>
                <w:rFonts w:hint="eastAsia" w:ascii="仿宋" w:hAnsi="仿宋" w:eastAsia="仿宋" w:cs="仿宋"/>
                <w:b w:val="0"/>
                <w:bCs/>
                <w:i w:val="0"/>
                <w:color w:val="000000"/>
                <w:kern w:val="2"/>
                <w:sz w:val="28"/>
                <w:szCs w:val="28"/>
                <w:vertAlign w:val="baseline"/>
                <w:lang w:val="en-US" w:eastAsia="zh-CN" w:bidi="ar-SA"/>
              </w:rPr>
              <w:t>曾章龙</w:t>
            </w:r>
          </w:p>
        </w:tc>
        <w:tc>
          <w:tcPr>
            <w:tcW w:w="384" w:type="pct"/>
            <w:tcBorders>
              <w:top w:val="single" w:color="C7E4B3" w:themeColor="accent4" w:themeTint="66" w:sz="6" w:space="0"/>
              <w:left w:val="single" w:color="C7E4B3" w:themeColor="accent4" w:themeTint="66" w:sz="6" w:space="0"/>
              <w:bottom w:val="single" w:color="C7E4B3" w:themeColor="accent4" w:themeTint="66" w:sz="6" w:space="0"/>
              <w:right w:val="single" w:color="C7E4B3" w:themeColor="accent4" w:themeTint="66" w:sz="6" w:space="0"/>
            </w:tcBorders>
            <w:shd w:val="clear" w:color="auto" w:fill="FFFFFF"/>
            <w:noWrap w:val="0"/>
            <w:vAlign w:val="center"/>
          </w:tcPr>
          <w:p w14:paraId="5340B99F">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i w:val="0"/>
                <w:color w:val="000000"/>
                <w:kern w:val="2"/>
                <w:sz w:val="28"/>
                <w:szCs w:val="28"/>
                <w:vertAlign w:val="baseline"/>
                <w:lang w:val="en-US" w:eastAsia="zh-CN" w:bidi="ar-SA"/>
              </w:rPr>
            </w:pPr>
            <w:r>
              <w:rPr>
                <w:rFonts w:hint="eastAsia" w:ascii="仿宋" w:hAnsi="仿宋" w:eastAsia="仿宋" w:cs="仿宋"/>
                <w:b w:val="0"/>
                <w:i w:val="0"/>
                <w:color w:val="000000"/>
                <w:sz w:val="28"/>
                <w:szCs w:val="28"/>
                <w:vertAlign w:val="baseline"/>
                <w:lang w:val="en-US" w:eastAsia="zh-CN"/>
              </w:rPr>
              <w:t>男</w:t>
            </w:r>
          </w:p>
        </w:tc>
        <w:tc>
          <w:tcPr>
            <w:tcW w:w="813" w:type="pct"/>
            <w:tcBorders>
              <w:top w:val="single" w:color="C7E4B3" w:themeColor="accent4" w:themeTint="66" w:sz="6" w:space="0"/>
              <w:left w:val="single" w:color="C7E4B3" w:themeColor="accent4" w:themeTint="66" w:sz="6" w:space="0"/>
              <w:bottom w:val="single" w:color="C7E4B3" w:themeColor="accent4" w:themeTint="66" w:sz="6" w:space="0"/>
              <w:right w:val="single" w:color="C7E4B3" w:themeColor="accent4" w:themeTint="66" w:sz="6" w:space="0"/>
            </w:tcBorders>
            <w:shd w:val="clear" w:color="auto" w:fill="FFFFFF"/>
            <w:noWrap w:val="0"/>
            <w:vAlign w:val="center"/>
          </w:tcPr>
          <w:p w14:paraId="3C426C5C">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i w:val="0"/>
                <w:color w:val="000000"/>
                <w:kern w:val="2"/>
                <w:sz w:val="28"/>
                <w:szCs w:val="28"/>
                <w:vertAlign w:val="baseline"/>
                <w:lang w:val="en-US" w:eastAsia="zh-CN" w:bidi="ar-SA"/>
              </w:rPr>
            </w:pPr>
            <w:r>
              <w:rPr>
                <w:rFonts w:hint="eastAsia" w:ascii="仿宋" w:hAnsi="仿宋" w:eastAsia="仿宋" w:cs="仿宋"/>
                <w:b w:val="0"/>
                <w:i w:val="0"/>
                <w:color w:val="000000"/>
                <w:kern w:val="2"/>
                <w:sz w:val="28"/>
                <w:szCs w:val="28"/>
                <w:vertAlign w:val="baseline"/>
                <w:lang w:val="en-US" w:eastAsia="zh-CN" w:bidi="ar-SA"/>
              </w:rPr>
              <w:t>中级工程师</w:t>
            </w:r>
          </w:p>
        </w:tc>
        <w:tc>
          <w:tcPr>
            <w:tcW w:w="1701" w:type="pct"/>
            <w:tcBorders>
              <w:top w:val="single" w:color="C7E4B3" w:themeColor="accent4" w:themeTint="66" w:sz="6" w:space="0"/>
              <w:left w:val="single" w:color="C7E4B3" w:themeColor="accent4" w:themeTint="66" w:sz="6" w:space="0"/>
              <w:bottom w:val="single" w:color="C7E4B3" w:themeColor="accent4" w:themeTint="66" w:sz="6" w:space="0"/>
              <w:right w:val="single" w:color="C7E4B3" w:themeColor="accent4" w:themeTint="66" w:sz="6" w:space="0"/>
            </w:tcBorders>
            <w:shd w:val="clear" w:color="auto" w:fill="FFFFFF"/>
            <w:noWrap w:val="0"/>
            <w:vAlign w:val="center"/>
          </w:tcPr>
          <w:p w14:paraId="58F4A2F7">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i w:val="0"/>
                <w:color w:val="000000"/>
                <w:kern w:val="2"/>
                <w:sz w:val="28"/>
                <w:szCs w:val="28"/>
                <w:vertAlign w:val="baseline"/>
                <w:lang w:val="en-US" w:eastAsia="zh-CN" w:bidi="ar-SA"/>
              </w:rPr>
            </w:pPr>
            <w:r>
              <w:rPr>
                <w:rFonts w:hint="eastAsia" w:ascii="仿宋" w:hAnsi="仿宋" w:eastAsia="仿宋" w:cs="仿宋"/>
                <w:b w:val="0"/>
                <w:i w:val="0"/>
                <w:color w:val="000000"/>
                <w:kern w:val="2"/>
                <w:sz w:val="28"/>
                <w:szCs w:val="28"/>
                <w:vertAlign w:val="baseline"/>
                <w:lang w:val="en-US" w:eastAsia="zh-CN" w:bidi="ar-SA"/>
              </w:rPr>
              <w:t>厚普智慧物联科技有限公司</w:t>
            </w:r>
          </w:p>
        </w:tc>
        <w:tc>
          <w:tcPr>
            <w:tcW w:w="1565" w:type="pct"/>
            <w:tcBorders>
              <w:top w:val="single" w:color="C7E4B3" w:themeColor="accent4" w:themeTint="66" w:sz="6" w:space="0"/>
              <w:left w:val="single" w:color="C7E4B3" w:themeColor="accent4" w:themeTint="66" w:sz="6" w:space="0"/>
              <w:bottom w:val="single" w:color="C7E4B3" w:themeColor="accent4" w:themeTint="66" w:sz="6" w:space="0"/>
              <w:right w:val="single" w:color="75BD42" w:themeColor="accent4" w:sz="6" w:space="0"/>
            </w:tcBorders>
            <w:shd w:val="clear" w:color="auto" w:fill="FFFFFF"/>
            <w:noWrap w:val="0"/>
            <w:vAlign w:val="center"/>
          </w:tcPr>
          <w:p w14:paraId="5803964E">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exact"/>
              <w:ind w:left="0" w:leftChars="0" w:right="0" w:rightChars="0" w:firstLine="0" w:firstLineChars="0"/>
              <w:jc w:val="center"/>
              <w:textAlignment w:val="auto"/>
              <w:rPr>
                <w:rFonts w:hint="eastAsia" w:ascii="仿宋" w:hAnsi="仿宋" w:eastAsia="仿宋" w:cs="仿宋"/>
                <w:b w:val="0"/>
                <w:i w:val="0"/>
                <w:color w:val="000000"/>
                <w:kern w:val="2"/>
                <w:sz w:val="28"/>
                <w:szCs w:val="28"/>
                <w:vertAlign w:val="baseline"/>
                <w:lang w:val="en-US" w:eastAsia="zh-CN" w:bidi="ar-SA"/>
              </w:rPr>
            </w:pPr>
            <w:r>
              <w:rPr>
                <w:rFonts w:hint="eastAsia" w:ascii="仿宋" w:hAnsi="仿宋" w:eastAsia="仿宋" w:cs="仿宋"/>
                <w:b w:val="0"/>
                <w:i w:val="0"/>
                <w:color w:val="000000"/>
                <w:kern w:val="2"/>
                <w:sz w:val="28"/>
                <w:szCs w:val="28"/>
                <w:vertAlign w:val="baseline"/>
                <w:lang w:val="en-US" w:eastAsia="zh-CN" w:bidi="ar-SA"/>
              </w:rPr>
              <w:t>负责标准校对</w:t>
            </w:r>
          </w:p>
        </w:tc>
      </w:tr>
    </w:tbl>
    <w:p w14:paraId="035C7E25">
      <w:pPr>
        <w:pStyle w:val="4"/>
        <w:keepNext/>
        <w:keepLines/>
        <w:pageBreakBefore w:val="0"/>
        <w:widowControl w:val="0"/>
        <w:numPr>
          <w:ilvl w:val="0"/>
          <w:numId w:val="3"/>
        </w:numPr>
        <w:kinsoku/>
        <w:wordWrap/>
        <w:overflowPunct/>
        <w:topLinePunct w:val="0"/>
        <w:autoSpaceDE/>
        <w:autoSpaceDN/>
        <w:bidi w:val="0"/>
        <w:adjustRightInd/>
        <w:snapToGrid/>
        <w:ind w:firstLine="0"/>
        <w:textAlignment w:val="auto"/>
        <w:rPr>
          <w:rFonts w:hint="default"/>
          <w:lang w:val="en-US" w:eastAsia="zh-CN"/>
        </w:rPr>
      </w:pPr>
      <w:bookmarkStart w:id="3" w:name="_Toc730"/>
      <w:bookmarkStart w:id="4" w:name="_Toc30044"/>
      <w:bookmarkStart w:id="5" w:name="_Toc9736"/>
      <w:r>
        <w:rPr>
          <w:rFonts w:hint="eastAsia"/>
          <w:lang w:val="en-US" w:eastAsia="zh-CN"/>
        </w:rPr>
        <w:t>标准编制原则和主要内容</w:t>
      </w:r>
      <w:bookmarkEnd w:id="3"/>
      <w:bookmarkEnd w:id="4"/>
      <w:bookmarkEnd w:id="5"/>
    </w:p>
    <w:p w14:paraId="0D5D9CF4">
      <w:pPr>
        <w:pStyle w:val="5"/>
        <w:keepNext/>
        <w:keepLines/>
        <w:pageBreakBefore w:val="0"/>
        <w:widowControl w:val="0"/>
        <w:numPr>
          <w:ilvl w:val="1"/>
          <w:numId w:val="3"/>
        </w:numPr>
        <w:kinsoku/>
        <w:wordWrap/>
        <w:overflowPunct/>
        <w:topLinePunct w:val="0"/>
        <w:autoSpaceDE/>
        <w:autoSpaceDN/>
        <w:bidi w:val="0"/>
        <w:adjustRightInd/>
        <w:snapToGrid/>
        <w:textAlignment w:val="auto"/>
        <w:rPr>
          <w:rFonts w:hint="default"/>
          <w:lang w:val="en-US" w:eastAsia="zh-CN"/>
        </w:rPr>
      </w:pPr>
      <w:r>
        <w:rPr>
          <w:rFonts w:hint="eastAsia"/>
          <w:lang w:val="en-US" w:eastAsia="zh-CN"/>
        </w:rPr>
        <w:t>标准编制原则</w:t>
      </w:r>
    </w:p>
    <w:p w14:paraId="390DB3BE">
      <w:pPr>
        <w:bidi w:val="0"/>
        <w:rPr>
          <w:rFonts w:hint="eastAsia"/>
          <w:lang w:val="en-US" w:eastAsia="zh-CN"/>
        </w:rPr>
      </w:pPr>
      <w:r>
        <w:rPr>
          <w:rFonts w:hint="eastAsia" w:cs="Calibri"/>
          <w:lang w:val="en-US" w:eastAsia="zh-CN"/>
        </w:rPr>
        <w:t>文件按照GB/T 1.1—2020《标准化工作导则 第1部分：标准化文件的结构和起草规则》的规定起草，</w:t>
      </w:r>
      <w:r>
        <w:rPr>
          <w:rFonts w:hint="eastAsia"/>
          <w:lang w:val="en-US" w:eastAsia="zh-CN"/>
        </w:rPr>
        <w:t>严格遵循“科学性、可操作性、准确性”的基本原则。标准中的主要内容将参考国际标准SAE J2601-5《High-Flow Prescriptive Fueling Protocols for Gaseous Hydrogen Powered Medium and Heavy-Duty Vehicles》、国家标准GB/T 42855《氢燃料电池车辆加注协议技术要求》，关键技术环节和参数经过了试验验证和生产应用实践，确保了标准的可靠性和实用性。</w:t>
      </w:r>
    </w:p>
    <w:p w14:paraId="16D8CE32">
      <w:pPr>
        <w:bidi w:val="0"/>
        <w:rPr>
          <w:rFonts w:hint="eastAsia"/>
          <w:lang w:val="en-US" w:eastAsia="zh-CN"/>
        </w:rPr>
      </w:pPr>
      <w:r>
        <w:rPr>
          <w:rFonts w:hint="eastAsia"/>
          <w:lang w:val="en-US" w:eastAsia="zh-CN"/>
        </w:rPr>
        <w:t>全面性：规定了加氢机高流量加注的基本要求和加注通用要求；</w:t>
      </w:r>
    </w:p>
    <w:p w14:paraId="48C0FA31">
      <w:pPr>
        <w:bidi w:val="0"/>
        <w:rPr>
          <w:rFonts w:hint="eastAsia"/>
          <w:lang w:val="en-US" w:eastAsia="zh-CN"/>
        </w:rPr>
      </w:pPr>
      <w:r>
        <w:rPr>
          <w:rFonts w:hint="eastAsia"/>
          <w:lang w:val="en-US" w:eastAsia="zh-CN"/>
        </w:rPr>
        <w:t>适应性：适用于为储氢系统容量不超过181kg的35MPa车辆和储氢系统不超过201kg的70MPa车辆进行加注，且车辆储氢系统容量不应小于10kg；</w:t>
      </w:r>
    </w:p>
    <w:p w14:paraId="11592AD2">
      <w:pPr>
        <w:bidi w:val="0"/>
        <w:rPr>
          <w:rFonts w:hint="eastAsia"/>
          <w:lang w:val="en-US" w:eastAsia="zh-CN"/>
        </w:rPr>
      </w:pPr>
      <w:r>
        <w:rPr>
          <w:rFonts w:hint="eastAsia"/>
          <w:lang w:val="en-US" w:eastAsia="zh-CN"/>
        </w:rPr>
        <w:t>先进性：本标准的技术指标要求与国际标准保持一致。</w:t>
      </w:r>
    </w:p>
    <w:p w14:paraId="1CCE2604">
      <w:pPr>
        <w:pStyle w:val="5"/>
        <w:keepNext/>
        <w:keepLines/>
        <w:pageBreakBefore w:val="0"/>
        <w:widowControl w:val="0"/>
        <w:numPr>
          <w:ilvl w:val="1"/>
          <w:numId w:val="3"/>
        </w:numPr>
        <w:kinsoku/>
        <w:wordWrap/>
        <w:overflowPunct/>
        <w:topLinePunct w:val="0"/>
        <w:autoSpaceDE/>
        <w:autoSpaceDN/>
        <w:bidi w:val="0"/>
        <w:adjustRightInd/>
        <w:snapToGrid/>
        <w:ind w:firstLine="1040"/>
        <w:textAlignment w:val="auto"/>
        <w:rPr>
          <w:rFonts w:hint="default" w:ascii="Arial" w:hAnsi="Arial"/>
          <w:b w:val="0"/>
          <w:lang w:val="en-US" w:eastAsia="zh-CN"/>
        </w:rPr>
      </w:pPr>
      <w:r>
        <w:rPr>
          <w:rFonts w:hint="eastAsia" w:ascii="Arial" w:hAnsi="Arial"/>
          <w:b w:val="0"/>
          <w:lang w:val="en-US" w:eastAsia="zh-CN"/>
        </w:rPr>
        <w:t>主要内容</w:t>
      </w:r>
    </w:p>
    <w:p w14:paraId="7AEDDEEB">
      <w:pPr>
        <w:keepNext w:val="0"/>
        <w:keepLines w:val="0"/>
        <w:pageBreakBefore w:val="0"/>
        <w:widowControl w:val="0"/>
        <w:numPr>
          <w:ilvl w:val="0"/>
          <w:numId w:val="6"/>
        </w:numPr>
        <w:kinsoku/>
        <w:wordWrap/>
        <w:overflowPunct/>
        <w:topLinePunct w:val="0"/>
        <w:autoSpaceDE/>
        <w:autoSpaceDN/>
        <w:bidi w:val="0"/>
        <w:adjustRightInd/>
        <w:snapToGrid/>
        <w:ind w:left="0" w:leftChars="0" w:firstLine="640" w:firstLineChars="200"/>
        <w:textAlignment w:val="auto"/>
        <w:rPr>
          <w:rFonts w:hint="default"/>
          <w:lang w:val="en-US" w:eastAsia="zh-CN"/>
        </w:rPr>
      </w:pPr>
      <w:r>
        <w:rPr>
          <w:rFonts w:hint="eastAsia" w:ascii="Arial" w:hAnsi="Arial"/>
          <w:b w:val="0"/>
          <w:lang w:val="en-US" w:eastAsia="zh-CN"/>
        </w:rPr>
        <w:t>范围</w:t>
      </w:r>
    </w:p>
    <w:p w14:paraId="6A18E18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640" w:firstLineChars="200"/>
        <w:jc w:val="both"/>
        <w:textAlignment w:val="auto"/>
        <w:rPr>
          <w:rFonts w:hint="eastAsia"/>
          <w:lang w:val="en-US" w:eastAsia="zh-CN"/>
        </w:rPr>
      </w:pPr>
      <w:r>
        <w:rPr>
          <w:rFonts w:hint="eastAsia"/>
          <w:lang w:val="en-US" w:eastAsia="zh-CN"/>
        </w:rPr>
        <w:t xml:space="preserve">  本标准</w:t>
      </w:r>
      <w:r>
        <w:rPr>
          <w:rFonts w:hint="eastAsia"/>
          <w:lang w:val="en-US" w:eastAsia="zh-CN"/>
        </w:rPr>
        <w:commentReference w:id="0"/>
      </w:r>
      <w:r>
        <w:rPr>
          <w:rFonts w:hint="eastAsia"/>
          <w:lang w:val="en-US" w:eastAsia="zh-CN"/>
        </w:rPr>
        <w:t>规定了大流量加氢机加注协议的基本要求</w:t>
      </w:r>
      <w:r>
        <w:rPr>
          <w:rFonts w:hint="eastAsia"/>
          <w:lang w:val="en-US" w:eastAsia="zh-CN"/>
        </w:rPr>
        <w:commentReference w:id="1"/>
      </w:r>
      <w:r>
        <w:rPr>
          <w:rFonts w:hint="eastAsia"/>
          <w:lang w:val="en-US" w:eastAsia="zh-CN"/>
        </w:rPr>
        <w:t>、加注过程以及通信数据字段的要求。</w:t>
      </w:r>
    </w:p>
    <w:p w14:paraId="5CC6AC9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640" w:firstLineChars="200"/>
        <w:jc w:val="both"/>
        <w:textAlignment w:val="auto"/>
        <w:rPr>
          <w:rFonts w:hint="eastAsia"/>
          <w:lang w:val="en-US" w:eastAsia="zh-CN"/>
        </w:rPr>
      </w:pPr>
      <w:r>
        <w:rPr>
          <w:rFonts w:hint="eastAsia"/>
          <w:lang w:val="en-US" w:eastAsia="zh-CN"/>
        </w:rPr>
        <w:t>本标准适用于氢燃料电池车辆加氢设施用加注协议，其中车辆储氢系统容量不小于10kg，且35MPa氢燃料电池车辆储氢系统容量不超过181kg，70MPa氢燃料电池车辆储氢系统容量不超过201kg。</w:t>
      </w:r>
    </w:p>
    <w:p w14:paraId="77F681AF">
      <w:pPr>
        <w:keepNext w:val="0"/>
        <w:keepLines w:val="0"/>
        <w:pageBreakBefore w:val="0"/>
        <w:widowControl w:val="0"/>
        <w:numPr>
          <w:ilvl w:val="0"/>
          <w:numId w:val="6"/>
        </w:numPr>
        <w:kinsoku/>
        <w:wordWrap/>
        <w:overflowPunct/>
        <w:topLinePunct w:val="0"/>
        <w:autoSpaceDE/>
        <w:autoSpaceDN/>
        <w:bidi w:val="0"/>
        <w:adjustRightInd/>
        <w:snapToGrid/>
        <w:ind w:left="0" w:leftChars="0" w:firstLine="640" w:firstLineChars="200"/>
        <w:textAlignment w:val="auto"/>
        <w:rPr>
          <w:rFonts w:hint="default"/>
          <w:lang w:val="en-US" w:eastAsia="zh-CN"/>
        </w:rPr>
      </w:pPr>
      <w:r>
        <w:rPr>
          <w:rFonts w:hint="eastAsia"/>
          <w:lang w:val="en-US" w:eastAsia="zh-CN"/>
        </w:rPr>
        <w:t>规范性引用文件</w:t>
      </w:r>
    </w:p>
    <w:p w14:paraId="77FDBB7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640" w:firstLineChars="200"/>
        <w:jc w:val="both"/>
        <w:textAlignment w:val="auto"/>
        <w:rPr>
          <w:rFonts w:hint="eastAsia"/>
          <w:lang w:val="en-US" w:eastAsia="zh-CN"/>
        </w:rPr>
      </w:pPr>
      <w:bookmarkStart w:id="6" w:name="OLE_LINK3"/>
      <w:r>
        <w:rPr>
          <w:rFonts w:hint="eastAsia"/>
          <w:lang w:val="en-US" w:eastAsia="zh-CN"/>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1F1F13B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640" w:firstLineChars="200"/>
        <w:jc w:val="both"/>
        <w:textAlignment w:val="auto"/>
        <w:rPr>
          <w:rFonts w:hint="eastAsia"/>
          <w:lang w:val="en-US" w:eastAsia="zh-CN"/>
        </w:rPr>
      </w:pPr>
      <w:r>
        <w:rPr>
          <w:rFonts w:hint="eastAsia"/>
          <w:lang w:val="en-US" w:eastAsia="zh-CN"/>
        </w:rPr>
        <w:t>GB/T 31138 加氢机</w:t>
      </w:r>
    </w:p>
    <w:p w14:paraId="73B4DE1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640" w:firstLineChars="200"/>
        <w:jc w:val="both"/>
        <w:textAlignment w:val="auto"/>
        <w:rPr>
          <w:rFonts w:hint="eastAsia"/>
          <w:lang w:val="en-US" w:eastAsia="zh-CN"/>
        </w:rPr>
      </w:pPr>
      <w:r>
        <w:rPr>
          <w:rFonts w:hint="eastAsia"/>
          <w:lang w:val="en-US" w:eastAsia="zh-CN"/>
        </w:rPr>
        <w:t>GB/T 42855 氢燃料电池车辆加注协议技术要求</w:t>
      </w:r>
    </w:p>
    <w:bookmarkEnd w:id="6"/>
    <w:p w14:paraId="319876A2">
      <w:pPr>
        <w:keepNext w:val="0"/>
        <w:keepLines w:val="0"/>
        <w:pageBreakBefore w:val="0"/>
        <w:widowControl w:val="0"/>
        <w:numPr>
          <w:ilvl w:val="0"/>
          <w:numId w:val="6"/>
        </w:numPr>
        <w:kinsoku/>
        <w:wordWrap/>
        <w:overflowPunct/>
        <w:topLinePunct w:val="0"/>
        <w:autoSpaceDE/>
        <w:autoSpaceDN/>
        <w:bidi w:val="0"/>
        <w:adjustRightInd/>
        <w:snapToGrid/>
        <w:ind w:left="0" w:leftChars="0" w:firstLine="640" w:firstLineChars="200"/>
        <w:textAlignment w:val="auto"/>
        <w:rPr>
          <w:rFonts w:hint="default"/>
          <w:lang w:val="en-US" w:eastAsia="zh-CN"/>
        </w:rPr>
      </w:pPr>
      <w:r>
        <w:rPr>
          <w:rFonts w:hint="eastAsia"/>
          <w:lang w:val="en-US" w:eastAsia="zh-CN"/>
        </w:rPr>
        <w:t>术语和定义</w:t>
      </w:r>
    </w:p>
    <w:p w14:paraId="19737E7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640" w:firstLineChars="200"/>
        <w:jc w:val="both"/>
        <w:textAlignment w:val="auto"/>
        <w:rPr>
          <w:rFonts w:hint="default"/>
          <w:lang w:val="en-US" w:eastAsia="zh-CN"/>
        </w:rPr>
      </w:pPr>
      <w:r>
        <w:rPr>
          <w:rFonts w:hint="eastAsia"/>
          <w:lang w:val="en-US" w:eastAsia="zh-CN"/>
        </w:rPr>
        <w:t>GB/T 31138、GB/T 42855界定的以及下列术语和定义适用于本文件。</w:t>
      </w:r>
    </w:p>
    <w:p w14:paraId="2A16FE9E">
      <w:pPr>
        <w:keepNext w:val="0"/>
        <w:keepLines w:val="0"/>
        <w:pageBreakBefore w:val="0"/>
        <w:widowControl w:val="0"/>
        <w:numPr>
          <w:ilvl w:val="0"/>
          <w:numId w:val="6"/>
        </w:numPr>
        <w:kinsoku/>
        <w:wordWrap/>
        <w:overflowPunct/>
        <w:topLinePunct w:val="0"/>
        <w:autoSpaceDE/>
        <w:autoSpaceDN/>
        <w:bidi w:val="0"/>
        <w:adjustRightInd/>
        <w:snapToGrid/>
        <w:ind w:left="0" w:leftChars="0" w:firstLine="640" w:firstLineChars="200"/>
        <w:textAlignment w:val="auto"/>
        <w:rPr>
          <w:rFonts w:hint="default"/>
          <w:lang w:val="en-US" w:eastAsia="zh-CN"/>
        </w:rPr>
      </w:pPr>
      <w:r>
        <w:rPr>
          <w:rFonts w:hint="eastAsia"/>
          <w:lang w:val="en-US" w:eastAsia="zh-CN"/>
        </w:rPr>
        <w:t>基本要求</w:t>
      </w:r>
    </w:p>
    <w:p w14:paraId="27E0992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640" w:firstLineChars="200"/>
        <w:jc w:val="both"/>
        <w:textAlignment w:val="auto"/>
        <w:rPr>
          <w:rFonts w:hint="default"/>
          <w:lang w:val="en-US" w:eastAsia="zh-CN"/>
        </w:rPr>
      </w:pPr>
      <w:r>
        <w:rPr>
          <w:rFonts w:hint="eastAsia"/>
          <w:lang w:val="en-US" w:eastAsia="zh-CN"/>
        </w:rPr>
        <w:t>4.1压力要求</w:t>
      </w:r>
    </w:p>
    <w:p w14:paraId="2E4EC5B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640" w:firstLineChars="200"/>
        <w:jc w:val="both"/>
        <w:textAlignment w:val="auto"/>
        <w:rPr>
          <w:rFonts w:hint="eastAsia"/>
          <w:lang w:val="en-US" w:eastAsia="zh-CN"/>
        </w:rPr>
      </w:pPr>
      <w:r>
        <w:rPr>
          <w:rFonts w:hint="eastAsia"/>
          <w:lang w:val="en-US" w:eastAsia="zh-CN"/>
        </w:rPr>
        <w:t>4.1.1初始压力</w:t>
      </w:r>
    </w:p>
    <w:p w14:paraId="1EAE04A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640" w:firstLineChars="200"/>
        <w:jc w:val="both"/>
        <w:textAlignment w:val="auto"/>
        <w:rPr>
          <w:rFonts w:hint="eastAsia"/>
          <w:lang w:val="en-US" w:eastAsia="zh-CN"/>
        </w:rPr>
      </w:pPr>
      <w:r>
        <w:rPr>
          <w:rFonts w:hint="eastAsia"/>
          <w:lang w:val="en-US" w:eastAsia="zh-CN"/>
        </w:rPr>
        <w:t>如果初始压力小于0.5MPa或大于公称工作压力，则加氢机应在5秒内停止加注。</w:t>
      </w:r>
    </w:p>
    <w:p w14:paraId="5E1E044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640" w:firstLineChars="200"/>
        <w:jc w:val="both"/>
        <w:textAlignment w:val="auto"/>
        <w:rPr>
          <w:rFonts w:hint="eastAsia"/>
          <w:lang w:val="en-US" w:eastAsia="zh-CN"/>
        </w:rPr>
      </w:pPr>
      <w:r>
        <w:rPr>
          <w:rFonts w:hint="eastAsia"/>
          <w:lang w:val="en-US" w:eastAsia="zh-CN"/>
        </w:rPr>
        <w:t>4.1.2最大工作压力</w:t>
      </w:r>
    </w:p>
    <w:p w14:paraId="719ED29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640" w:firstLineChars="200"/>
        <w:jc w:val="both"/>
        <w:textAlignment w:val="auto"/>
        <w:rPr>
          <w:rFonts w:hint="eastAsia"/>
          <w:lang w:val="en-US" w:eastAsia="zh-CN"/>
        </w:rPr>
      </w:pPr>
      <w:r>
        <w:rPr>
          <w:rFonts w:hint="eastAsia"/>
          <w:lang w:val="en-US" w:eastAsia="zh-CN"/>
        </w:rPr>
        <w:t>如果加氢压力超过最大允许工作压力，应在5秒内停止加注。</w:t>
      </w:r>
    </w:p>
    <w:p w14:paraId="286D3F0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640" w:firstLineChars="200"/>
        <w:jc w:val="both"/>
        <w:textAlignment w:val="auto"/>
        <w:rPr>
          <w:rFonts w:hint="eastAsia"/>
          <w:lang w:val="en-US" w:eastAsia="zh-CN"/>
        </w:rPr>
      </w:pPr>
      <w:r>
        <w:rPr>
          <w:rFonts w:hint="eastAsia"/>
          <w:lang w:val="en-US" w:eastAsia="zh-CN"/>
        </w:rPr>
        <w:t>当加氢机与车辆建立有效红外通信时，如果压缩储氢系统压力大于或等于最大工作压力，加氢机不应加注或应在5秒内停止加注。</w:t>
      </w:r>
    </w:p>
    <w:p w14:paraId="7806525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640" w:firstLineChars="200"/>
        <w:jc w:val="both"/>
        <w:textAlignment w:val="auto"/>
        <w:rPr>
          <w:rFonts w:hint="eastAsia"/>
          <w:lang w:val="en-US" w:eastAsia="zh-CN"/>
        </w:rPr>
      </w:pPr>
      <w:bookmarkStart w:id="7" w:name="_Toc32260"/>
      <w:r>
        <w:rPr>
          <w:rFonts w:hint="eastAsia"/>
          <w:lang w:val="en-US" w:eastAsia="zh-CN"/>
        </w:rPr>
        <w:t>4.2加注率</w:t>
      </w:r>
      <w:bookmarkEnd w:id="7"/>
    </w:p>
    <w:p w14:paraId="50F9956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640" w:firstLineChars="200"/>
        <w:jc w:val="both"/>
        <w:textAlignment w:val="auto"/>
        <w:rPr>
          <w:rFonts w:hint="eastAsia"/>
          <w:lang w:val="en-US" w:eastAsia="zh-CN"/>
        </w:rPr>
      </w:pPr>
      <w:r>
        <w:rPr>
          <w:rFonts w:hint="eastAsia"/>
          <w:lang w:val="en-US" w:eastAsia="zh-CN"/>
        </w:rPr>
        <w:t>在通信加注中，如果加注率大于或等于100%，加氢机应在5秒内停止加注。</w:t>
      </w:r>
    </w:p>
    <w:p w14:paraId="00C52D7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640" w:firstLineChars="200"/>
        <w:jc w:val="both"/>
        <w:textAlignment w:val="auto"/>
        <w:rPr>
          <w:rFonts w:hint="eastAsia"/>
          <w:lang w:val="en-US" w:eastAsia="zh-CN"/>
        </w:rPr>
      </w:pPr>
      <w:r>
        <w:rPr>
          <w:rFonts w:hint="eastAsia"/>
          <w:lang w:val="en-US" w:eastAsia="zh-CN"/>
        </w:rPr>
        <w:t>加氢机应基于加注率介于95%和100%之间作为目标来计算停止压力。</w:t>
      </w:r>
    </w:p>
    <w:p w14:paraId="654350C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640" w:firstLineChars="200"/>
        <w:jc w:val="both"/>
        <w:textAlignment w:val="auto"/>
        <w:rPr>
          <w:rFonts w:hint="eastAsia"/>
          <w:lang w:val="en-US" w:eastAsia="zh-CN"/>
        </w:rPr>
      </w:pPr>
      <w:bookmarkStart w:id="8" w:name="_Toc24617"/>
      <w:r>
        <w:rPr>
          <w:rFonts w:hint="eastAsia"/>
          <w:lang w:val="en-US" w:eastAsia="zh-CN"/>
        </w:rPr>
        <w:t>4.3质量流量</w:t>
      </w:r>
      <w:bookmarkEnd w:id="8"/>
    </w:p>
    <w:p w14:paraId="084D5F7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640" w:firstLineChars="200"/>
        <w:jc w:val="both"/>
        <w:textAlignment w:val="auto"/>
        <w:rPr>
          <w:rFonts w:hint="eastAsia"/>
          <w:lang w:val="en-US" w:eastAsia="zh-CN"/>
        </w:rPr>
      </w:pPr>
      <w:r>
        <w:rPr>
          <w:rFonts w:hint="eastAsia"/>
          <w:lang w:val="en-US" w:eastAsia="zh-CN"/>
        </w:rPr>
        <w:t>4.3.1最大质量流量</w:t>
      </w:r>
    </w:p>
    <w:p w14:paraId="6B30B2A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640" w:firstLineChars="200"/>
        <w:jc w:val="both"/>
        <w:textAlignment w:val="auto"/>
        <w:rPr>
          <w:rFonts w:hint="eastAsia"/>
          <w:lang w:val="en-US" w:eastAsia="zh-CN"/>
        </w:rPr>
      </w:pPr>
      <w:r>
        <w:rPr>
          <w:rFonts w:hint="eastAsia"/>
          <w:lang w:val="en-US" w:eastAsia="zh-CN"/>
        </w:rPr>
        <w:t>如果H70加氢机瞬时输送氢气最大流量超过300 g/s，加氢机应在5秒内停止加注。</w:t>
      </w:r>
    </w:p>
    <w:p w14:paraId="63EE73F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640" w:firstLineChars="200"/>
        <w:jc w:val="both"/>
        <w:textAlignment w:val="auto"/>
        <w:rPr>
          <w:rFonts w:hint="eastAsia"/>
          <w:lang w:val="en-US" w:eastAsia="zh-CN"/>
        </w:rPr>
      </w:pPr>
      <w:r>
        <w:rPr>
          <w:rFonts w:hint="eastAsia"/>
          <w:lang w:val="en-US" w:eastAsia="zh-CN"/>
        </w:rPr>
        <w:t>如果H35加氢机瞬时输送氢气最大流量超过120 g/s，加氢机应在5秒内停止加注。</w:t>
      </w:r>
    </w:p>
    <w:p w14:paraId="005D5DE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640" w:firstLineChars="200"/>
        <w:jc w:val="both"/>
        <w:textAlignment w:val="auto"/>
        <w:rPr>
          <w:rFonts w:hint="eastAsia"/>
          <w:lang w:val="en-US" w:eastAsia="zh-CN"/>
        </w:rPr>
      </w:pPr>
      <w:r>
        <w:rPr>
          <w:rFonts w:hint="eastAsia"/>
          <w:lang w:val="en-US" w:eastAsia="zh-CN"/>
        </w:rPr>
        <w:t>4.3.2最小质量流量</w:t>
      </w:r>
    </w:p>
    <w:p w14:paraId="78C3677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640" w:firstLineChars="200"/>
        <w:jc w:val="both"/>
        <w:textAlignment w:val="auto"/>
        <w:rPr>
          <w:rFonts w:hint="eastAsia"/>
          <w:lang w:val="en-US" w:eastAsia="zh-CN"/>
        </w:rPr>
      </w:pPr>
      <w:r>
        <w:rPr>
          <w:rFonts w:hint="eastAsia"/>
          <w:lang w:val="en-US" w:eastAsia="zh-CN"/>
        </w:rPr>
        <w:t>除预期的非加注时间外，如果加氢机测量的质量流量低于表1中的值超过10秒，加氢机应在5秒内停止加注。</w:t>
      </w:r>
    </w:p>
    <w:p w14:paraId="5416CAB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640" w:firstLineChars="200"/>
        <w:jc w:val="both"/>
        <w:textAlignment w:val="auto"/>
        <w:rPr>
          <w:rFonts w:hint="eastAsia"/>
          <w:lang w:val="en-US" w:eastAsia="zh-CN"/>
        </w:rPr>
      </w:pPr>
      <w:r>
        <w:rPr>
          <w:rFonts w:hint="eastAsia"/>
          <w:lang w:val="en-US" w:eastAsia="zh-CN"/>
        </w:rPr>
        <w:t>最小流量要求</w:t>
      </w:r>
    </w:p>
    <w:tbl>
      <w:tblPr>
        <w:tblStyle w:val="12"/>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3114"/>
        <w:gridCol w:w="3115"/>
      </w:tblGrid>
      <w:tr w14:paraId="51FE934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3114" w:type="dxa"/>
            <w:tcBorders>
              <w:top w:val="single" w:color="auto" w:sz="8" w:space="0"/>
              <w:bottom w:val="single" w:color="auto" w:sz="8" w:space="0"/>
            </w:tcBorders>
            <w:shd w:val="clear" w:color="auto" w:fill="auto"/>
            <w:vAlign w:val="center"/>
          </w:tcPr>
          <w:p w14:paraId="2A41E69C">
            <w:pPr>
              <w:pStyle w:val="23"/>
              <w:keepNext w:val="0"/>
              <w:keepLines w:val="0"/>
              <w:widowControl/>
              <w:suppressLineNumbers w:val="0"/>
              <w:spacing w:before="0" w:beforeAutospacing="0" w:after="0" w:afterAutospacing="0"/>
              <w:ind w:left="0" w:right="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压缩储氢系统容量（L）</w:t>
            </w:r>
          </w:p>
        </w:tc>
        <w:tc>
          <w:tcPr>
            <w:tcW w:w="3115" w:type="dxa"/>
            <w:tcBorders>
              <w:top w:val="single" w:color="auto" w:sz="8" w:space="0"/>
              <w:bottom w:val="single" w:color="auto" w:sz="8" w:space="0"/>
            </w:tcBorders>
            <w:shd w:val="clear" w:color="auto" w:fill="auto"/>
            <w:vAlign w:val="center"/>
          </w:tcPr>
          <w:p w14:paraId="5199DE3B">
            <w:pPr>
              <w:pStyle w:val="23"/>
              <w:keepNext w:val="0"/>
              <w:keepLines w:val="0"/>
              <w:widowControl/>
              <w:suppressLineNumbers w:val="0"/>
              <w:spacing w:before="0" w:beforeAutospacing="0" w:after="0" w:afterAutospacing="0"/>
              <w:ind w:left="0" w:right="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最小</w:t>
            </w:r>
            <w:r>
              <w:rPr>
                <w:rFonts w:hint="default" w:ascii="宋体" w:hAnsi="宋体" w:cs="宋体"/>
                <w:color w:val="auto"/>
                <w:sz w:val="24"/>
                <w:szCs w:val="24"/>
                <w:lang w:eastAsia="zh-CN"/>
              </w:rPr>
              <w:t>流量</w:t>
            </w:r>
            <w:r>
              <w:rPr>
                <w:rFonts w:hint="eastAsia" w:ascii="宋体" w:hAnsi="宋体" w:eastAsia="宋体" w:cs="宋体"/>
                <w:color w:val="auto"/>
                <w:sz w:val="24"/>
                <w:szCs w:val="24"/>
                <w:lang w:val="en-US" w:eastAsia="zh-CN"/>
              </w:rPr>
              <w:t>（g/s）</w:t>
            </w:r>
          </w:p>
        </w:tc>
      </w:tr>
      <w:tr w14:paraId="18A9C78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14" w:type="dxa"/>
            <w:tcBorders>
              <w:top w:val="single" w:color="auto" w:sz="8" w:space="0"/>
            </w:tcBorders>
            <w:shd w:val="clear" w:color="auto" w:fill="auto"/>
            <w:vAlign w:val="center"/>
          </w:tcPr>
          <w:p w14:paraId="7CFB33B8">
            <w:pPr>
              <w:pStyle w:val="23"/>
              <w:keepNext w:val="0"/>
              <w:keepLines w:val="0"/>
              <w:widowControl/>
              <w:suppressLineNumbers w:val="0"/>
              <w:spacing w:before="0" w:beforeAutospacing="0" w:after="0" w:afterAutospacing="0"/>
              <w:ind w:left="0" w:right="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不确定</w:t>
            </w:r>
          </w:p>
        </w:tc>
        <w:tc>
          <w:tcPr>
            <w:tcW w:w="3115" w:type="dxa"/>
            <w:tcBorders>
              <w:top w:val="single" w:color="auto" w:sz="8" w:space="0"/>
            </w:tcBorders>
            <w:shd w:val="clear" w:color="auto" w:fill="auto"/>
            <w:vAlign w:val="center"/>
          </w:tcPr>
          <w:p w14:paraId="6934E3EF">
            <w:pPr>
              <w:pStyle w:val="23"/>
              <w:keepNext w:val="0"/>
              <w:keepLines w:val="0"/>
              <w:widowControl/>
              <w:suppressLineNumbers w:val="0"/>
              <w:spacing w:before="0" w:beforeAutospacing="0" w:after="0" w:afterAutospacing="0"/>
              <w:ind w:left="0" w:right="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1.25</w:t>
            </w:r>
          </w:p>
        </w:tc>
      </w:tr>
      <w:tr w14:paraId="77049F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14" w:type="dxa"/>
            <w:shd w:val="clear" w:color="auto" w:fill="auto"/>
            <w:vAlign w:val="top"/>
          </w:tcPr>
          <w:p w14:paraId="138C60A5">
            <w:pPr>
              <w:pStyle w:val="23"/>
              <w:keepNext w:val="0"/>
              <w:keepLines w:val="0"/>
              <w:widowControl/>
              <w:suppressLineNumbers w:val="0"/>
              <w:spacing w:before="0" w:beforeAutospacing="0" w:after="0" w:afterAutospacing="0"/>
              <w:ind w:left="0" w:right="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250</w:t>
            </w:r>
          </w:p>
        </w:tc>
        <w:tc>
          <w:tcPr>
            <w:tcW w:w="3115" w:type="dxa"/>
            <w:shd w:val="clear" w:color="auto" w:fill="auto"/>
            <w:vAlign w:val="top"/>
          </w:tcPr>
          <w:p w14:paraId="640D09B1">
            <w:pPr>
              <w:pStyle w:val="23"/>
              <w:keepNext w:val="0"/>
              <w:keepLines w:val="0"/>
              <w:widowControl/>
              <w:suppressLineNumbers w:val="0"/>
              <w:spacing w:before="0" w:beforeAutospacing="0" w:after="0" w:afterAutospacing="0"/>
              <w:ind w:left="0" w:right="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1.25</w:t>
            </w:r>
          </w:p>
        </w:tc>
      </w:tr>
      <w:tr w14:paraId="596E34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14" w:type="dxa"/>
            <w:shd w:val="clear" w:color="auto" w:fill="auto"/>
            <w:vAlign w:val="top"/>
          </w:tcPr>
          <w:p w14:paraId="70AD6E4B">
            <w:pPr>
              <w:pStyle w:val="23"/>
              <w:keepNext w:val="0"/>
              <w:keepLines w:val="0"/>
              <w:widowControl/>
              <w:suppressLineNumbers w:val="0"/>
              <w:spacing w:before="0" w:beforeAutospacing="0" w:after="0" w:afterAutospacing="0"/>
              <w:ind w:left="0" w:right="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500</w:t>
            </w:r>
          </w:p>
        </w:tc>
        <w:tc>
          <w:tcPr>
            <w:tcW w:w="3115" w:type="dxa"/>
            <w:shd w:val="clear" w:color="auto" w:fill="auto"/>
            <w:vAlign w:val="top"/>
          </w:tcPr>
          <w:p w14:paraId="4FE56D95">
            <w:pPr>
              <w:pStyle w:val="23"/>
              <w:keepNext w:val="0"/>
              <w:keepLines w:val="0"/>
              <w:widowControl/>
              <w:suppressLineNumbers w:val="0"/>
              <w:spacing w:before="0" w:beforeAutospacing="0" w:after="0" w:afterAutospacing="0"/>
              <w:ind w:left="0" w:right="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2.5</w:t>
            </w:r>
          </w:p>
        </w:tc>
      </w:tr>
      <w:tr w14:paraId="2D614C4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14" w:type="dxa"/>
            <w:shd w:val="clear" w:color="auto" w:fill="auto"/>
            <w:vAlign w:val="top"/>
          </w:tcPr>
          <w:p w14:paraId="1E3759E6">
            <w:pPr>
              <w:pStyle w:val="23"/>
              <w:keepNext w:val="0"/>
              <w:keepLines w:val="0"/>
              <w:widowControl/>
              <w:suppressLineNumbers w:val="0"/>
              <w:spacing w:before="0" w:beforeAutospacing="0" w:after="0" w:afterAutospacing="0"/>
              <w:ind w:left="0" w:right="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750</w:t>
            </w:r>
          </w:p>
        </w:tc>
        <w:tc>
          <w:tcPr>
            <w:tcW w:w="3115" w:type="dxa"/>
            <w:shd w:val="clear" w:color="auto" w:fill="auto"/>
            <w:vAlign w:val="top"/>
          </w:tcPr>
          <w:p w14:paraId="66B55847">
            <w:pPr>
              <w:pStyle w:val="23"/>
              <w:keepNext w:val="0"/>
              <w:keepLines w:val="0"/>
              <w:widowControl/>
              <w:suppressLineNumbers w:val="0"/>
              <w:spacing w:before="0" w:beforeAutospacing="0" w:after="0" w:afterAutospacing="0"/>
              <w:ind w:left="0" w:right="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3.75</w:t>
            </w:r>
          </w:p>
        </w:tc>
      </w:tr>
      <w:tr w14:paraId="37EB0A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14" w:type="dxa"/>
            <w:shd w:val="clear" w:color="auto" w:fill="auto"/>
            <w:vAlign w:val="top"/>
          </w:tcPr>
          <w:p w14:paraId="4B913ACB">
            <w:pPr>
              <w:pStyle w:val="23"/>
              <w:keepNext w:val="0"/>
              <w:keepLines w:val="0"/>
              <w:widowControl/>
              <w:suppressLineNumbers w:val="0"/>
              <w:spacing w:before="0" w:beforeAutospacing="0" w:after="0" w:afterAutospacing="0"/>
              <w:ind w:left="0" w:right="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1000</w:t>
            </w:r>
          </w:p>
        </w:tc>
        <w:tc>
          <w:tcPr>
            <w:tcW w:w="3115" w:type="dxa"/>
            <w:shd w:val="clear" w:color="auto" w:fill="auto"/>
            <w:vAlign w:val="top"/>
          </w:tcPr>
          <w:p w14:paraId="3DEB8442">
            <w:pPr>
              <w:pStyle w:val="23"/>
              <w:keepNext w:val="0"/>
              <w:keepLines w:val="0"/>
              <w:widowControl/>
              <w:suppressLineNumbers w:val="0"/>
              <w:spacing w:before="0" w:beforeAutospacing="0" w:after="0" w:afterAutospacing="0"/>
              <w:ind w:left="0" w:right="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5.0</w:t>
            </w:r>
          </w:p>
        </w:tc>
      </w:tr>
      <w:tr w14:paraId="34306B4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0" w:type="auto"/>
            <w:shd w:val="clear" w:color="auto" w:fill="auto"/>
            <w:vAlign w:val="top"/>
          </w:tcPr>
          <w:p w14:paraId="142EFAEF">
            <w:pPr>
              <w:pStyle w:val="23"/>
              <w:keepNext w:val="0"/>
              <w:keepLines w:val="0"/>
              <w:widowControl/>
              <w:suppressLineNumbers w:val="0"/>
              <w:spacing w:before="0" w:beforeAutospacing="0" w:after="0" w:afterAutospacing="0"/>
              <w:ind w:left="0" w:right="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1500</w:t>
            </w:r>
          </w:p>
        </w:tc>
        <w:tc>
          <w:tcPr>
            <w:tcW w:w="0" w:type="auto"/>
            <w:shd w:val="clear" w:color="auto" w:fill="auto"/>
            <w:vAlign w:val="top"/>
          </w:tcPr>
          <w:p w14:paraId="692CFB84">
            <w:pPr>
              <w:pStyle w:val="23"/>
              <w:keepNext w:val="0"/>
              <w:keepLines w:val="0"/>
              <w:widowControl/>
              <w:suppressLineNumbers w:val="0"/>
              <w:spacing w:before="0" w:beforeAutospacing="0" w:after="0" w:afterAutospacing="0"/>
              <w:ind w:left="0" w:right="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7.5</w:t>
            </w:r>
          </w:p>
        </w:tc>
      </w:tr>
      <w:tr w14:paraId="12C2E54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0" w:type="auto"/>
            <w:shd w:val="clear" w:color="auto" w:fill="auto"/>
            <w:vAlign w:val="top"/>
          </w:tcPr>
          <w:p w14:paraId="73821687">
            <w:pPr>
              <w:pStyle w:val="23"/>
              <w:keepNext w:val="0"/>
              <w:keepLines w:val="0"/>
              <w:widowControl/>
              <w:suppressLineNumbers w:val="0"/>
              <w:spacing w:before="0" w:beforeAutospacing="0" w:after="0" w:afterAutospacing="0"/>
              <w:ind w:left="0" w:right="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≥2000</w:t>
            </w:r>
          </w:p>
        </w:tc>
        <w:tc>
          <w:tcPr>
            <w:tcW w:w="0" w:type="auto"/>
            <w:shd w:val="clear" w:color="auto" w:fill="auto"/>
            <w:vAlign w:val="top"/>
          </w:tcPr>
          <w:p w14:paraId="70963503">
            <w:pPr>
              <w:pStyle w:val="23"/>
              <w:keepNext w:val="0"/>
              <w:keepLines w:val="0"/>
              <w:widowControl/>
              <w:suppressLineNumbers w:val="0"/>
              <w:spacing w:before="0" w:beforeAutospacing="0" w:after="0" w:afterAutospacing="0"/>
              <w:ind w:left="0" w:right="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10.0</w:t>
            </w:r>
          </w:p>
        </w:tc>
      </w:tr>
    </w:tbl>
    <w:p w14:paraId="32F4882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640" w:firstLineChars="200"/>
        <w:jc w:val="both"/>
        <w:textAlignment w:val="auto"/>
        <w:rPr>
          <w:rFonts w:hint="eastAsia"/>
          <w:lang w:val="en-US" w:eastAsia="zh-CN"/>
        </w:rPr>
      </w:pPr>
    </w:p>
    <w:p w14:paraId="490166F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640" w:firstLineChars="200"/>
        <w:jc w:val="both"/>
        <w:textAlignment w:val="auto"/>
        <w:rPr>
          <w:rFonts w:hint="eastAsia"/>
          <w:lang w:val="en-US" w:eastAsia="zh-CN"/>
        </w:rPr>
      </w:pPr>
      <w:bookmarkStart w:id="9" w:name="_Toc11614"/>
      <w:r>
        <w:rPr>
          <w:rFonts w:hint="eastAsia"/>
          <w:lang w:val="en-US" w:eastAsia="zh-CN"/>
        </w:rPr>
        <w:t>4.4循环控制</w:t>
      </w:r>
      <w:bookmarkEnd w:id="9"/>
    </w:p>
    <w:p w14:paraId="62A1B67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640" w:firstLineChars="200"/>
        <w:jc w:val="both"/>
        <w:textAlignment w:val="auto"/>
        <w:rPr>
          <w:rFonts w:hint="eastAsia"/>
          <w:lang w:val="en-US" w:eastAsia="zh-CN"/>
        </w:rPr>
      </w:pPr>
      <w:r>
        <w:rPr>
          <w:rFonts w:hint="eastAsia"/>
          <w:lang w:val="en-US" w:eastAsia="zh-CN"/>
        </w:rPr>
        <w:t>氢机不应通过反复启动和停止加注来循环控制氢气流量。加氢机在主加注期间（含泄漏检查、氢源切换等操作）将气体流量减小到低于最大流量1%的情况不应超过10次。。</w:t>
      </w:r>
    </w:p>
    <w:p w14:paraId="0BF82C1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640" w:firstLineChars="200"/>
        <w:jc w:val="both"/>
        <w:textAlignment w:val="auto"/>
        <w:rPr>
          <w:rFonts w:hint="eastAsia"/>
          <w:lang w:val="en-US" w:eastAsia="zh-CN"/>
        </w:rPr>
      </w:pPr>
      <w:bookmarkStart w:id="10" w:name="_Toc8007"/>
      <w:r>
        <w:rPr>
          <w:rFonts w:hint="eastAsia"/>
          <w:lang w:val="en-US" w:eastAsia="zh-CN"/>
        </w:rPr>
        <w:t>4.5车辆发出“终止”信号</w:t>
      </w:r>
      <w:bookmarkEnd w:id="10"/>
    </w:p>
    <w:p w14:paraId="1129BB0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640" w:firstLineChars="200"/>
        <w:jc w:val="both"/>
        <w:textAlignment w:val="auto"/>
        <w:rPr>
          <w:rFonts w:hint="default"/>
          <w:lang w:val="en-US" w:eastAsia="zh-CN"/>
        </w:rPr>
      </w:pPr>
      <w:r>
        <w:rPr>
          <w:rFonts w:hint="eastAsia"/>
          <w:lang w:val="en-US" w:eastAsia="zh-CN"/>
        </w:rPr>
        <w:t>如果加氢机与车辆能够通信，无论加注程序是否使用通信，加氢机都应继续监控通信接口，并在检测到车辆发出的“终止”信号后5s内停止加注。车辆可以出于任何原因使用“终止”信号停止加注。</w:t>
      </w:r>
    </w:p>
    <w:p w14:paraId="4E8AA18B">
      <w:pPr>
        <w:keepNext w:val="0"/>
        <w:keepLines w:val="0"/>
        <w:pageBreakBefore w:val="0"/>
        <w:widowControl w:val="0"/>
        <w:numPr>
          <w:ilvl w:val="0"/>
          <w:numId w:val="6"/>
        </w:numPr>
        <w:kinsoku/>
        <w:wordWrap/>
        <w:overflowPunct/>
        <w:topLinePunct w:val="0"/>
        <w:autoSpaceDE/>
        <w:autoSpaceDN/>
        <w:bidi w:val="0"/>
        <w:adjustRightInd/>
        <w:snapToGrid/>
        <w:ind w:left="0" w:leftChars="0" w:firstLine="640" w:firstLineChars="200"/>
        <w:textAlignment w:val="auto"/>
        <w:rPr>
          <w:rFonts w:hint="default"/>
          <w:lang w:val="en-US" w:eastAsia="zh-CN"/>
        </w:rPr>
      </w:pPr>
      <w:r>
        <w:rPr>
          <w:rFonts w:hint="eastAsia"/>
          <w:lang w:val="en-US" w:eastAsia="zh-CN"/>
        </w:rPr>
        <w:t>加注协议</w:t>
      </w:r>
    </w:p>
    <w:p w14:paraId="05C8799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640" w:firstLineChars="200"/>
        <w:jc w:val="both"/>
        <w:textAlignment w:val="auto"/>
        <w:rPr>
          <w:rFonts w:hint="eastAsia"/>
          <w:lang w:val="en-US" w:eastAsia="zh-CN"/>
        </w:rPr>
      </w:pPr>
      <w:r>
        <w:rPr>
          <w:rFonts w:hint="eastAsia"/>
          <w:lang w:val="en-US" w:eastAsia="zh-CN"/>
        </w:rPr>
        <w:t>本加注协议使用加氢机输送氢气的温度和压力、环境温度、压缩储氢系统容量、压缩储氢系统中最大的气瓶容积和压缩储氢系统初始压力，在加注期间实时计算适当的加注参数升压速率（PRR）和目标压力。</w:t>
      </w:r>
    </w:p>
    <w:p w14:paraId="44F9E45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640" w:firstLineChars="200"/>
        <w:jc w:val="both"/>
        <w:textAlignment w:val="auto"/>
        <w:rPr>
          <w:rFonts w:hint="default"/>
          <w:lang w:val="en-US" w:eastAsia="zh-CN"/>
        </w:rPr>
      </w:pPr>
      <w:r>
        <w:rPr>
          <w:rFonts w:hint="eastAsia"/>
          <w:lang w:val="en-US" w:eastAsia="zh-CN"/>
        </w:rPr>
        <w:t>对于非通信加注，当达到计算的加注目标压力时，加氢机将停止加注。对于通信加注，加氢机应</w:t>
      </w:r>
      <w:r>
        <w:rPr>
          <w:rFonts w:hint="eastAsia"/>
          <w:lang w:val="en-US" w:eastAsia="zh-CN"/>
        </w:rPr>
        <w:commentReference w:id="2"/>
      </w:r>
      <w:r>
        <w:rPr>
          <w:rFonts w:hint="eastAsia"/>
          <w:lang w:val="en-US" w:eastAsia="zh-CN"/>
        </w:rPr>
        <w:t>在压缩储氢系统的加注率值为95%至100%时停止加注。加氢机可以使用车辆红外通信数据，包括通信的压缩储氢系统温度，来计算与目标加注率相对应的通信加注目标压力。但是，本文件也会计算极限压力，以确保压缩储氢系统保持在其操作边界内。</w:t>
      </w:r>
    </w:p>
    <w:p w14:paraId="033DAA70">
      <w:pPr>
        <w:keepNext w:val="0"/>
        <w:keepLines w:val="0"/>
        <w:pageBreakBefore w:val="0"/>
        <w:widowControl w:val="0"/>
        <w:numPr>
          <w:ilvl w:val="0"/>
          <w:numId w:val="6"/>
        </w:numPr>
        <w:kinsoku/>
        <w:wordWrap/>
        <w:overflowPunct/>
        <w:topLinePunct w:val="0"/>
        <w:autoSpaceDE/>
        <w:autoSpaceDN/>
        <w:bidi w:val="0"/>
        <w:adjustRightInd/>
        <w:snapToGrid/>
        <w:ind w:left="0" w:leftChars="0" w:firstLine="640" w:firstLineChars="200"/>
        <w:textAlignment w:val="auto"/>
        <w:rPr>
          <w:rFonts w:hint="default"/>
          <w:lang w:val="en-US" w:eastAsia="zh-CN"/>
        </w:rPr>
      </w:pPr>
      <w:r>
        <w:rPr>
          <w:rFonts w:hint="eastAsia"/>
          <w:lang w:val="en-US" w:eastAsia="zh-CN"/>
        </w:rPr>
        <w:t>加注过程</w:t>
      </w:r>
    </w:p>
    <w:p w14:paraId="57970EE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640" w:firstLineChars="200"/>
        <w:jc w:val="both"/>
        <w:textAlignment w:val="auto"/>
        <w:rPr>
          <w:rFonts w:hint="default"/>
          <w:lang w:val="en-US" w:eastAsia="zh-CN"/>
        </w:rPr>
      </w:pPr>
      <w:r>
        <w:rPr>
          <w:rFonts w:hint="default"/>
          <w:lang w:val="en-US" w:eastAsia="zh-CN"/>
        </w:rPr>
        <w:t>一旦加氢机通过加氢机启动子程序，它就会获得所需的信息（环境温度、初始压缩储氢系统压力、压缩储氢系统容量类别和最大气瓶容量类别、预期MAT等），然后应按照加注过程子程序中的描述执行加注过程。</w:t>
      </w:r>
    </w:p>
    <w:p w14:paraId="32E87DD7">
      <w:pPr>
        <w:keepNext w:val="0"/>
        <w:keepLines w:val="0"/>
        <w:pageBreakBefore w:val="0"/>
        <w:widowControl w:val="0"/>
        <w:numPr>
          <w:ilvl w:val="0"/>
          <w:numId w:val="6"/>
        </w:numPr>
        <w:kinsoku/>
        <w:wordWrap/>
        <w:overflowPunct/>
        <w:topLinePunct w:val="0"/>
        <w:autoSpaceDE/>
        <w:autoSpaceDN/>
        <w:bidi w:val="0"/>
        <w:adjustRightInd/>
        <w:snapToGrid/>
        <w:ind w:left="0" w:leftChars="0" w:firstLine="640" w:firstLineChars="200"/>
        <w:textAlignment w:val="auto"/>
        <w:rPr>
          <w:rFonts w:hint="default"/>
          <w:lang w:val="en-US" w:eastAsia="zh-CN"/>
        </w:rPr>
      </w:pPr>
      <w:r>
        <w:rPr>
          <w:rFonts w:hint="default"/>
          <w:lang w:val="en-US" w:eastAsia="zh-CN"/>
        </w:rPr>
        <w:t>通信数据字段</w:t>
      </w:r>
    </w:p>
    <w:p w14:paraId="3A7AA65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640" w:firstLineChars="200"/>
        <w:jc w:val="both"/>
        <w:textAlignment w:val="auto"/>
        <w:rPr>
          <w:rFonts w:hint="default"/>
          <w:lang w:val="en-US" w:eastAsia="zh-CN"/>
        </w:rPr>
      </w:pPr>
      <w:r>
        <w:rPr>
          <w:rFonts w:hint="default"/>
          <w:lang w:val="en-US" w:eastAsia="zh-CN"/>
        </w:rPr>
        <w:t>车辆与加氢机之间采用IrDA进行通信，通信数据字段如下：</w:t>
      </w:r>
    </w:p>
    <w:p w14:paraId="5AD59A1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640" w:firstLineChars="200"/>
        <w:jc w:val="both"/>
        <w:textAlignment w:val="auto"/>
        <w:rPr>
          <w:rFonts w:hint="default"/>
          <w:lang w:val="en-US" w:eastAsia="zh-CN"/>
        </w:rPr>
      </w:pPr>
      <w:r>
        <w:rPr>
          <w:rFonts w:hint="default"/>
          <w:lang w:val="en-US" w:eastAsia="zh-CN"/>
        </w:rPr>
        <w:t>ID：协议标识符</w:t>
      </w:r>
    </w:p>
    <w:p w14:paraId="27A1F61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640" w:firstLineChars="200"/>
        <w:jc w:val="both"/>
        <w:textAlignment w:val="auto"/>
        <w:rPr>
          <w:rFonts w:hint="default"/>
          <w:lang w:val="en-US" w:eastAsia="zh-CN"/>
        </w:rPr>
      </w:pPr>
      <w:r>
        <w:rPr>
          <w:rFonts w:hint="default"/>
          <w:lang w:val="en-US" w:eastAsia="zh-CN"/>
        </w:rPr>
        <w:t>VN：版本号</w:t>
      </w:r>
    </w:p>
    <w:p w14:paraId="77CF9B0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640" w:firstLineChars="200"/>
        <w:jc w:val="both"/>
        <w:textAlignment w:val="auto"/>
        <w:rPr>
          <w:rFonts w:hint="default"/>
          <w:lang w:val="en-US" w:eastAsia="zh-CN"/>
        </w:rPr>
      </w:pPr>
      <w:r>
        <w:rPr>
          <w:rFonts w:hint="default"/>
          <w:lang w:val="en-US" w:eastAsia="zh-CN"/>
        </w:rPr>
        <w:t>TV：总容量</w:t>
      </w:r>
    </w:p>
    <w:p w14:paraId="7E81EE4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640" w:firstLineChars="200"/>
        <w:jc w:val="both"/>
        <w:textAlignment w:val="auto"/>
        <w:rPr>
          <w:rFonts w:hint="default"/>
          <w:lang w:val="en-US" w:eastAsia="zh-CN"/>
        </w:rPr>
      </w:pPr>
      <w:r>
        <w:rPr>
          <w:rFonts w:hint="default"/>
          <w:lang w:val="en-US" w:eastAsia="zh-CN"/>
        </w:rPr>
        <w:t>RT：插座类型</w:t>
      </w:r>
    </w:p>
    <w:p w14:paraId="7844FAF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640" w:firstLineChars="200"/>
        <w:jc w:val="both"/>
        <w:textAlignment w:val="auto"/>
        <w:rPr>
          <w:rFonts w:hint="default"/>
          <w:lang w:val="en-US" w:eastAsia="zh-CN"/>
        </w:rPr>
      </w:pPr>
      <w:r>
        <w:rPr>
          <w:rFonts w:hint="default"/>
          <w:lang w:val="en-US" w:eastAsia="zh-CN"/>
        </w:rPr>
        <w:t>FC：加注指令</w:t>
      </w:r>
    </w:p>
    <w:p w14:paraId="06693B4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640" w:firstLineChars="200"/>
        <w:jc w:val="both"/>
        <w:textAlignment w:val="auto"/>
        <w:rPr>
          <w:rFonts w:hint="default"/>
          <w:lang w:val="en-US" w:eastAsia="zh-CN"/>
        </w:rPr>
      </w:pPr>
      <w:r>
        <w:rPr>
          <w:rFonts w:hint="default"/>
          <w:lang w:val="en-US" w:eastAsia="zh-CN"/>
        </w:rPr>
        <w:t>MP：测量压力</w:t>
      </w:r>
    </w:p>
    <w:p w14:paraId="2DA0FE6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640" w:firstLineChars="200"/>
        <w:jc w:val="both"/>
        <w:textAlignment w:val="auto"/>
        <w:rPr>
          <w:rFonts w:hint="default"/>
          <w:lang w:val="en-US" w:eastAsia="zh-CN"/>
        </w:rPr>
      </w:pPr>
      <w:r>
        <w:rPr>
          <w:rFonts w:hint="default"/>
          <w:lang w:val="en-US" w:eastAsia="zh-CN"/>
        </w:rPr>
        <w:t>MT：测量温度</w:t>
      </w:r>
    </w:p>
    <w:p w14:paraId="2769143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640" w:firstLineChars="200"/>
        <w:jc w:val="both"/>
        <w:textAlignment w:val="auto"/>
        <w:rPr>
          <w:rFonts w:hint="default"/>
          <w:lang w:val="en-US" w:eastAsia="zh-CN"/>
        </w:rPr>
      </w:pPr>
      <w:r>
        <w:rPr>
          <w:rFonts w:hint="default"/>
          <w:lang w:val="en-US" w:eastAsia="zh-CN"/>
        </w:rPr>
        <w:t>OD：可选数据</w:t>
      </w:r>
    </w:p>
    <w:p w14:paraId="54B5434A">
      <w:pPr>
        <w:pStyle w:val="4"/>
        <w:keepNext/>
        <w:keepLines/>
        <w:pageBreakBefore w:val="0"/>
        <w:widowControl w:val="0"/>
        <w:numPr>
          <w:ilvl w:val="0"/>
          <w:numId w:val="3"/>
        </w:numPr>
        <w:kinsoku/>
        <w:wordWrap/>
        <w:overflowPunct/>
        <w:topLinePunct w:val="0"/>
        <w:autoSpaceDE/>
        <w:autoSpaceDN/>
        <w:bidi w:val="0"/>
        <w:adjustRightInd/>
        <w:snapToGrid/>
        <w:ind w:firstLine="0"/>
        <w:textAlignment w:val="auto"/>
        <w:rPr>
          <w:rFonts w:hint="default"/>
          <w:highlight w:val="none"/>
          <w:lang w:val="en-US" w:eastAsia="zh-CN"/>
        </w:rPr>
      </w:pPr>
      <w:bookmarkStart w:id="11" w:name="_Toc18441"/>
      <w:bookmarkStart w:id="12" w:name="_Toc9790"/>
      <w:bookmarkStart w:id="13" w:name="_Toc20283"/>
      <w:r>
        <w:rPr>
          <w:rFonts w:hint="eastAsia"/>
          <w:highlight w:val="none"/>
          <w:lang w:val="en-US" w:eastAsia="zh-CN"/>
        </w:rPr>
        <w:t>主要试验（或验证）的分析、综述报告</w:t>
      </w:r>
      <w:bookmarkEnd w:id="11"/>
      <w:bookmarkEnd w:id="12"/>
      <w:bookmarkEnd w:id="13"/>
    </w:p>
    <w:p w14:paraId="1AD424B0">
      <w:pPr>
        <w:keepNext w:val="0"/>
        <w:keepLines w:val="0"/>
        <w:widowControl w:val="0"/>
        <w:suppressLineNumbers w:val="0"/>
        <w:spacing w:before="0" w:beforeAutospacing="0" w:after="0" w:afterAutospacing="0" w:line="360" w:lineRule="auto"/>
        <w:ind w:left="0" w:right="0" w:firstLine="0" w:firstLineChars="0"/>
        <w:jc w:val="both"/>
        <w:rPr>
          <w:lang w:val="en-US"/>
          <w:woUserID w:val="1"/>
        </w:rPr>
      </w:pPr>
      <w:bookmarkStart w:id="14" w:name="_Toc16819"/>
      <w:bookmarkStart w:id="15" w:name="_Toc28925"/>
      <w:bookmarkStart w:id="16" w:name="_Toc21531"/>
      <w:r>
        <w:rPr>
          <w:rFonts w:hint="eastAsia" w:ascii="Calibri" w:hAnsi="Calibri" w:eastAsia="仿宋" w:cs="仿宋"/>
          <w:kern w:val="2"/>
          <w:sz w:val="32"/>
          <w:szCs w:val="24"/>
          <w:lang w:val="en-US" w:eastAsia="zh-CN" w:bidi="ar"/>
          <w:woUserID w:val="1"/>
        </w:rPr>
        <w:t>本标准编制组成员采用两步对协议进行试验：</w:t>
      </w:r>
    </w:p>
    <w:p w14:paraId="248DAEE0">
      <w:pPr>
        <w:pStyle w:val="2"/>
        <w:widowControl/>
        <w:numPr>
          <w:ilvl w:val="0"/>
          <w:numId w:val="7"/>
        </w:numPr>
        <w:spacing w:before="0" w:beforeAutospacing="0" w:after="120" w:afterAutospacing="0"/>
        <w:ind w:left="720" w:leftChars="0" w:right="0" w:hanging="720" w:firstLineChars="0"/>
        <w:rPr>
          <w:lang w:val="en-US"/>
          <w:woUserID w:val="1"/>
        </w:rPr>
      </w:pPr>
      <w:r>
        <w:rPr>
          <w:rFonts w:hint="eastAsia" w:ascii="Calibri" w:hAnsi="Calibri" w:eastAsia="仿宋" w:cs="仿宋"/>
          <w:lang w:eastAsia="zh-CN"/>
          <w:woUserID w:val="1"/>
        </w:rPr>
        <w:t>在具备条件的实验室或三方测试机构，以压缩空气或氮气为充装介质，以焦汤系统和气体本身物性为变量，验证阀门控制精度与预期值的差异；</w:t>
      </w:r>
    </w:p>
    <w:p w14:paraId="1F4DAEEA">
      <w:pPr>
        <w:pStyle w:val="2"/>
        <w:widowControl/>
        <w:numPr>
          <w:ilvl w:val="0"/>
          <w:numId w:val="7"/>
        </w:numPr>
        <w:spacing w:before="0" w:beforeAutospacing="0" w:after="120" w:afterAutospacing="0"/>
        <w:ind w:left="720" w:leftChars="0" w:right="0" w:hanging="720" w:firstLineChars="0"/>
        <w:rPr>
          <w:lang w:val="en-US"/>
          <w:woUserID w:val="1"/>
        </w:rPr>
      </w:pPr>
      <w:r>
        <w:rPr>
          <w:rFonts w:hint="eastAsia" w:ascii="Calibri" w:hAnsi="Calibri" w:eastAsia="仿宋" w:cs="仿宋"/>
          <w:lang w:eastAsia="zh-CN"/>
          <w:woUserID w:val="1"/>
        </w:rPr>
        <w:t>在具备条件的实验室或三方测试机构，高压氢气作为介质，以商用的</w:t>
      </w:r>
      <w:r>
        <w:rPr>
          <w:lang w:val="en-US"/>
          <w:woUserID w:val="1"/>
        </w:rPr>
        <w:t>IV</w:t>
      </w:r>
      <w:r>
        <w:rPr>
          <w:rFonts w:hint="eastAsia" w:ascii="Calibri" w:hAnsi="Calibri" w:eastAsia="仿宋" w:cs="仿宋"/>
          <w:lang w:eastAsia="zh-CN"/>
          <w:woUserID w:val="1"/>
        </w:rPr>
        <w:t>瓶作为充装对象，以高精度电子秤作为计量标准，以自研的红外收发设备作为数据链路，完成气瓶充装过程中温度、压力的监控。</w:t>
      </w:r>
    </w:p>
    <w:p w14:paraId="790BAFF9">
      <w:pPr>
        <w:keepNext w:val="0"/>
        <w:keepLines w:val="0"/>
        <w:widowControl/>
        <w:suppressLineNumbers w:val="0"/>
        <w:jc w:val="left"/>
        <w:rPr>
          <w:woUserID w:val="1"/>
        </w:rPr>
      </w:pPr>
      <w:r>
        <w:rPr>
          <w:rFonts w:hint="eastAsia" w:ascii="Calibri" w:hAnsi="Calibri" w:eastAsia="仿宋" w:cs="Times New Roman"/>
          <w:kern w:val="2"/>
          <w:sz w:val="32"/>
          <w:szCs w:val="24"/>
          <w:lang w:val="en-US" w:eastAsia="zh-CN" w:bidi="ar"/>
          <w:woUserID w:val="1"/>
        </w:rPr>
        <w:t>通过以上两步验证，获取充装数据。对不同工况下充装数据的整理，从而分析协议的可用性。</w:t>
      </w:r>
      <w:r>
        <w:rPr>
          <w:rFonts w:hint="default" w:ascii="宋体" w:hAnsi="宋体" w:eastAsia="宋体" w:cs="宋体"/>
          <w:kern w:val="2"/>
          <w:sz w:val="24"/>
          <w:szCs w:val="24"/>
          <w:lang w:val="en-US" w:eastAsia="zh-CN" w:bidi="ar"/>
          <w:woUserID w:val="1"/>
        </w:rPr>
        <w:t xml:space="preserve"> </w:t>
      </w:r>
    </w:p>
    <w:p w14:paraId="6C27016E">
      <w:pPr>
        <w:pStyle w:val="4"/>
        <w:keepNext/>
        <w:keepLines/>
        <w:pageBreakBefore w:val="0"/>
        <w:widowControl w:val="0"/>
        <w:numPr>
          <w:ilvl w:val="0"/>
          <w:numId w:val="3"/>
        </w:numPr>
        <w:kinsoku/>
        <w:wordWrap/>
        <w:overflowPunct/>
        <w:topLinePunct w:val="0"/>
        <w:autoSpaceDE/>
        <w:autoSpaceDN/>
        <w:bidi w:val="0"/>
        <w:adjustRightInd/>
        <w:snapToGrid/>
        <w:ind w:firstLine="0"/>
        <w:textAlignment w:val="auto"/>
        <w:rPr>
          <w:rFonts w:hint="default"/>
          <w:lang w:val="en-US" w:eastAsia="zh-CN"/>
        </w:rPr>
      </w:pPr>
      <w:r>
        <w:rPr>
          <w:rFonts w:hint="eastAsia"/>
          <w:lang w:val="en-US" w:eastAsia="zh-CN"/>
        </w:rPr>
        <w:t>采用国际标准和国外先进标准的程度</w:t>
      </w:r>
      <w:bookmarkEnd w:id="14"/>
      <w:bookmarkEnd w:id="15"/>
      <w:bookmarkEnd w:id="16"/>
    </w:p>
    <w:p w14:paraId="1E155FCC">
      <w:pPr>
        <w:bidi w:val="0"/>
        <w:rPr>
          <w:rFonts w:hint="eastAsia"/>
          <w:lang w:val="en-US" w:eastAsia="zh-CN"/>
        </w:rPr>
      </w:pPr>
      <w:r>
        <w:rPr>
          <w:rFonts w:hint="eastAsia"/>
          <w:lang w:val="en-US" w:eastAsia="zh-CN"/>
        </w:rPr>
        <w:t>本标准修改采用国际标准SAE J2601-5 High-Flow Prescriptive Fueling Protocols for Gaseous Hydrogen Powered Medium and Heavy-Duty Vehicles，与国际先进水平保持一致。</w:t>
      </w:r>
    </w:p>
    <w:p w14:paraId="3B499584">
      <w:pPr>
        <w:bidi w:val="0"/>
        <w:rPr>
          <w:rFonts w:hint="eastAsia"/>
          <w:lang w:val="en-US" w:eastAsia="zh-CN"/>
        </w:rPr>
      </w:pPr>
      <w:r>
        <w:rPr>
          <w:rFonts w:hint="eastAsia"/>
          <w:lang w:val="en-US" w:eastAsia="zh-CN"/>
        </w:rPr>
        <w:t>与国际、国外同类标准水平的对比情况，或与测试的国外样品、样机的有关数据对比情况。</w:t>
      </w:r>
    </w:p>
    <w:p w14:paraId="06AB98D2">
      <w:pPr>
        <w:pStyle w:val="4"/>
        <w:keepNext/>
        <w:keepLines/>
        <w:pageBreakBefore w:val="0"/>
        <w:widowControl w:val="0"/>
        <w:numPr>
          <w:ilvl w:val="0"/>
          <w:numId w:val="3"/>
        </w:numPr>
        <w:kinsoku/>
        <w:wordWrap/>
        <w:overflowPunct/>
        <w:topLinePunct w:val="0"/>
        <w:autoSpaceDE/>
        <w:autoSpaceDN/>
        <w:bidi w:val="0"/>
        <w:adjustRightInd/>
        <w:snapToGrid/>
        <w:ind w:firstLine="0"/>
        <w:textAlignment w:val="auto"/>
        <w:rPr>
          <w:rFonts w:hint="eastAsia"/>
          <w:lang w:val="en-US" w:eastAsia="zh-CN"/>
        </w:rPr>
      </w:pPr>
      <w:bookmarkStart w:id="17" w:name="_Toc18717"/>
      <w:bookmarkStart w:id="18" w:name="_Toc11703"/>
      <w:bookmarkStart w:id="19" w:name="_Toc4524"/>
      <w:bookmarkStart w:id="20" w:name="_Toc13340"/>
      <w:bookmarkStart w:id="21" w:name="_Toc14846"/>
      <w:r>
        <w:rPr>
          <w:rFonts w:hint="eastAsia"/>
          <w:lang w:val="en-US" w:eastAsia="zh-CN"/>
        </w:rPr>
        <w:t>与有关的现行法律法规和强制性国家标准的关系</w:t>
      </w:r>
      <w:bookmarkEnd w:id="17"/>
      <w:bookmarkEnd w:id="18"/>
      <w:bookmarkEnd w:id="19"/>
      <w:bookmarkEnd w:id="20"/>
      <w:bookmarkEnd w:id="21"/>
    </w:p>
    <w:p w14:paraId="4CCC9324">
      <w:pPr>
        <w:pStyle w:val="16"/>
        <w:keepNext w:val="0"/>
        <w:keepLines w:val="0"/>
        <w:pageBreakBefore w:val="0"/>
        <w:widowControl w:val="0"/>
        <w:kinsoku/>
        <w:wordWrap/>
        <w:overflowPunct/>
        <w:topLinePunct w:val="0"/>
        <w:autoSpaceDE/>
        <w:autoSpaceDN/>
        <w:bidi w:val="0"/>
        <w:adjustRightInd/>
        <w:snapToGrid/>
        <w:ind w:left="0" w:leftChars="0" w:right="186" w:rightChars="58" w:firstLine="640" w:firstLineChars="200"/>
        <w:textAlignment w:val="auto"/>
        <w:rPr>
          <w:rFonts w:hint="eastAsia"/>
          <w:lang w:val="en-US" w:eastAsia="zh-CN"/>
        </w:rPr>
      </w:pPr>
      <w:r>
        <w:rPr>
          <w:rFonts w:hint="eastAsia" w:ascii="Times New Roman" w:hAnsi="Times New Roman" w:eastAsia="仿宋" w:cs="Calibri"/>
          <w:kern w:val="2"/>
          <w:sz w:val="32"/>
          <w:szCs w:val="24"/>
          <w:lang w:val="en-US" w:eastAsia="zh-CN" w:bidi="ar-SA"/>
        </w:rPr>
        <w:t>本文件依据《中华人民共和国标准化法》《四川省标准化监督管理条例》和《四川省地方标准管理办法》（省政府令第232号令）等有关法律法规文件的相关规定，引用</w:t>
      </w:r>
      <w:r>
        <w:rPr>
          <w:rFonts w:hint="eastAsia" w:ascii="Times New Roman" w:hAnsi="Times New Roman" w:cs="Calibri"/>
          <w:kern w:val="2"/>
          <w:sz w:val="32"/>
          <w:szCs w:val="24"/>
          <w:lang w:val="en-US" w:eastAsia="zh-CN" w:bidi="ar-SA"/>
        </w:rPr>
        <w:t>GB/T 42855</w:t>
      </w:r>
      <w:r>
        <w:rPr>
          <w:rFonts w:hint="eastAsia" w:ascii="Times New Roman" w:hAnsi="Times New Roman" w:eastAsia="仿宋" w:cs="Calibri"/>
          <w:kern w:val="2"/>
          <w:sz w:val="32"/>
          <w:szCs w:val="24"/>
          <w:lang w:val="en-US" w:eastAsia="zh-CN" w:bidi="ar-SA"/>
        </w:rPr>
        <w:t>等强制性国家标准，通过细化技术参数和操作规范，</w:t>
      </w:r>
      <w:r>
        <w:t>旨在落实</w:t>
      </w:r>
      <w:r>
        <w:rPr>
          <w:rFonts w:hint="eastAsia"/>
        </w:rPr>
        <w:t>适用于H35和H70压力级别的重型氢燃料电池车辆的高流量加注</w:t>
      </w:r>
      <w:r>
        <w:t>。</w:t>
      </w:r>
    </w:p>
    <w:p w14:paraId="6C4FCA4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640" w:firstLineChars="200"/>
        <w:jc w:val="both"/>
        <w:textAlignment w:val="auto"/>
        <w:rPr>
          <w:rFonts w:hint="default"/>
          <w:lang w:val="en-US" w:eastAsia="zh-CN"/>
        </w:rPr>
      </w:pPr>
      <w:r>
        <w:rPr>
          <w:rFonts w:hint="eastAsia" w:ascii="Times New Roman" w:hAnsi="Times New Roman" w:eastAsia="仿宋" w:cs="Calibri"/>
          <w:kern w:val="2"/>
          <w:sz w:val="32"/>
          <w:szCs w:val="24"/>
          <w:lang w:val="en-US" w:eastAsia="zh-CN" w:bidi="ar-SA"/>
        </w:rPr>
        <w:t>本文件按照GB/T 1.1—2020《标准化工作导则  第1部分：标准化文件的结构和起草规则》的规定起草。</w:t>
      </w:r>
      <w:r>
        <w:rPr>
          <w:rFonts w:hint="eastAsia" w:ascii="Times New Roman" w:hAnsi="Times New Roman" w:cs="Calibri"/>
          <w:kern w:val="2"/>
          <w:sz w:val="32"/>
          <w:szCs w:val="24"/>
          <w:lang w:val="en-US" w:eastAsia="zh-CN" w:bidi="ar-SA"/>
        </w:rPr>
        <w:t>标准中的主要内容将参考国际标准SAE J2601-5《High-Flow Prescriptive Fueling Protocols for Gaseous Hydrogen Powered Medium and Heavy-Duty Vehicles》、国家标准GB/T 42855《氢燃料电池车辆加注协议技术要求》</w:t>
      </w:r>
      <w:r>
        <w:rPr>
          <w:rFonts w:hint="eastAsia"/>
          <w:lang w:val="en-US" w:eastAsia="zh-CN"/>
        </w:rPr>
        <w:t>。</w:t>
      </w:r>
    </w:p>
    <w:p w14:paraId="109380E2">
      <w:pPr>
        <w:pStyle w:val="4"/>
        <w:numPr>
          <w:ilvl w:val="0"/>
          <w:numId w:val="3"/>
        </w:numPr>
        <w:bidi w:val="0"/>
        <w:ind w:left="0" w:leftChars="0" w:firstLine="0" w:firstLineChars="0"/>
        <w:rPr>
          <w:rFonts w:hint="eastAsia"/>
          <w:lang w:val="en-US" w:eastAsia="zh-CN"/>
        </w:rPr>
      </w:pPr>
      <w:r>
        <w:rPr>
          <w:rFonts w:hint="eastAsia" w:ascii="Times New Roman" w:hAnsi="Times New Roman" w:cs="Calibri"/>
          <w:kern w:val="2"/>
          <w:sz w:val="32"/>
          <w:szCs w:val="24"/>
          <w:lang w:val="en-US" w:eastAsia="zh-CN" w:bidi="ar-SA"/>
        </w:rPr>
        <w:t xml:space="preserve"> </w:t>
      </w:r>
      <w:bookmarkStart w:id="22" w:name="_Toc18096"/>
      <w:bookmarkStart w:id="23" w:name="_Toc17329"/>
      <w:bookmarkStart w:id="24" w:name="_Toc5241"/>
      <w:bookmarkStart w:id="25" w:name="_Toc23074"/>
      <w:bookmarkStart w:id="26" w:name="_Toc13485"/>
      <w:r>
        <w:rPr>
          <w:rFonts w:hint="eastAsia"/>
          <w:lang w:val="en-US" w:eastAsia="zh-CN"/>
        </w:rPr>
        <w:t>重大分歧意见的处理经过和依据</w:t>
      </w:r>
      <w:bookmarkEnd w:id="22"/>
      <w:bookmarkEnd w:id="23"/>
      <w:bookmarkEnd w:id="24"/>
      <w:bookmarkEnd w:id="25"/>
      <w:bookmarkEnd w:id="26"/>
    </w:p>
    <w:p w14:paraId="36204ACF">
      <w:pPr>
        <w:bidi w:val="0"/>
        <w:rPr>
          <w:rFonts w:hint="eastAsia"/>
          <w:lang w:val="en-US" w:eastAsia="zh-CN"/>
        </w:rPr>
      </w:pPr>
      <w:r>
        <w:rPr>
          <w:rFonts w:hint="eastAsia"/>
          <w:lang w:val="en-US" w:eastAsia="zh-CN"/>
        </w:rPr>
        <w:t>本文件起草和编制过程中广泛征求了科研院所、高等院校、氢能加注领域企业、标准化研究院等相关单位和个人的意见，对文件中的相关技术内容普遍认可，不存在重大分歧意见。</w:t>
      </w:r>
    </w:p>
    <w:p w14:paraId="6D39258B">
      <w:pPr>
        <w:pStyle w:val="4"/>
        <w:numPr>
          <w:ilvl w:val="0"/>
          <w:numId w:val="3"/>
        </w:numPr>
        <w:bidi w:val="0"/>
        <w:ind w:left="0" w:leftChars="0" w:firstLine="0" w:firstLineChars="0"/>
        <w:rPr>
          <w:rFonts w:hint="eastAsia"/>
          <w:lang w:val="en-US" w:eastAsia="zh-CN"/>
        </w:rPr>
      </w:pPr>
      <w:bookmarkStart w:id="27" w:name="_Toc28153"/>
      <w:bookmarkStart w:id="28" w:name="_Toc22056"/>
      <w:bookmarkStart w:id="29" w:name="_Toc32091"/>
      <w:bookmarkStart w:id="30" w:name="_Toc9764"/>
      <w:bookmarkStart w:id="31" w:name="_Toc7466"/>
      <w:r>
        <w:rPr>
          <w:rFonts w:hint="eastAsia"/>
          <w:lang w:val="en-US" w:eastAsia="zh-CN"/>
        </w:rPr>
        <w:t>作为强制性标准或推荐性标准的建议</w:t>
      </w:r>
      <w:bookmarkEnd w:id="27"/>
      <w:bookmarkEnd w:id="28"/>
      <w:bookmarkEnd w:id="29"/>
      <w:bookmarkEnd w:id="30"/>
      <w:bookmarkEnd w:id="31"/>
    </w:p>
    <w:p w14:paraId="3EB28426">
      <w:pPr>
        <w:bidi w:val="0"/>
        <w:rPr>
          <w:rFonts w:hint="default"/>
          <w:lang w:val="en-US" w:eastAsia="zh-CN"/>
        </w:rPr>
      </w:pPr>
      <w:r>
        <w:rPr>
          <w:rFonts w:hint="eastAsia"/>
          <w:lang w:val="en-US" w:eastAsia="zh-CN"/>
        </w:rPr>
        <w:t>建议《大流量加氢机加注协议》作为推荐性标准发布实施。</w:t>
      </w:r>
    </w:p>
    <w:p w14:paraId="0F35F7C7">
      <w:pPr>
        <w:pStyle w:val="4"/>
        <w:numPr>
          <w:ilvl w:val="0"/>
          <w:numId w:val="3"/>
        </w:numPr>
        <w:bidi w:val="0"/>
        <w:ind w:left="0" w:leftChars="0" w:firstLine="0" w:firstLineChars="0"/>
        <w:rPr>
          <w:rFonts w:hint="eastAsia"/>
          <w:lang w:val="en-US" w:eastAsia="zh-CN"/>
        </w:rPr>
      </w:pPr>
      <w:bookmarkStart w:id="32" w:name="_Toc27475"/>
      <w:bookmarkStart w:id="33" w:name="_Toc13252"/>
      <w:bookmarkStart w:id="34" w:name="_Toc19861"/>
      <w:bookmarkStart w:id="35" w:name="_Toc5978"/>
      <w:bookmarkStart w:id="36" w:name="_Toc32097"/>
      <w:r>
        <w:rPr>
          <w:rFonts w:hint="eastAsia"/>
          <w:lang w:val="en-US" w:eastAsia="zh-CN"/>
        </w:rPr>
        <w:t>实施标准的要求和措施建议</w:t>
      </w:r>
      <w:bookmarkEnd w:id="32"/>
      <w:bookmarkEnd w:id="33"/>
      <w:bookmarkEnd w:id="34"/>
      <w:bookmarkEnd w:id="35"/>
      <w:bookmarkEnd w:id="36"/>
    </w:p>
    <w:p w14:paraId="10D54897">
      <w:pPr>
        <w:bidi w:val="0"/>
        <w:rPr>
          <w:rFonts w:hint="default"/>
          <w:lang w:val="en-US" w:eastAsia="zh-CN"/>
        </w:rPr>
      </w:pPr>
      <w:r>
        <w:rPr>
          <w:rFonts w:hint="eastAsia"/>
          <w:lang w:val="en-US" w:eastAsia="zh-CN"/>
        </w:rPr>
        <w:t>为保障《大流量加氢机加注协议》能更好地服务氢能加注领域，发挥技术指导作用，建议进一步做好标准的宣传、培训和示范推广工作，使管理单位、实施企业准确把握标准的各项技术要求，落实到生产活动中，做到融会贯通，确保发挥标准的作用。同时，建议对标准执行情况进行跟踪调查，不断完善标准在不同应用场景中可能存在的问题，不断修订迭代本标准。</w:t>
      </w:r>
    </w:p>
    <w:p w14:paraId="03EADB0D">
      <w:pPr>
        <w:pStyle w:val="4"/>
        <w:numPr>
          <w:ilvl w:val="0"/>
          <w:numId w:val="3"/>
        </w:numPr>
        <w:bidi w:val="0"/>
        <w:ind w:left="0" w:leftChars="0" w:firstLine="0" w:firstLineChars="0"/>
        <w:rPr>
          <w:rFonts w:hint="eastAsia"/>
          <w:lang w:val="en-US" w:eastAsia="zh-CN"/>
        </w:rPr>
      </w:pPr>
      <w:bookmarkStart w:id="37" w:name="_Toc12980"/>
      <w:bookmarkStart w:id="38" w:name="_Toc3256"/>
      <w:bookmarkStart w:id="39" w:name="_Toc21898"/>
      <w:bookmarkStart w:id="40" w:name="_Toc25009"/>
      <w:bookmarkStart w:id="41" w:name="_Toc27165"/>
      <w:r>
        <w:rPr>
          <w:rFonts w:hint="eastAsia"/>
          <w:lang w:val="en-US" w:eastAsia="zh-CN"/>
        </w:rPr>
        <w:t>废止现行有关标准的建议</w:t>
      </w:r>
      <w:bookmarkEnd w:id="37"/>
      <w:bookmarkEnd w:id="38"/>
      <w:bookmarkEnd w:id="39"/>
      <w:bookmarkEnd w:id="40"/>
      <w:bookmarkEnd w:id="41"/>
    </w:p>
    <w:p w14:paraId="4ADE4B15">
      <w:pPr>
        <w:bidi w:val="0"/>
        <w:rPr>
          <w:rFonts w:hint="default"/>
          <w:lang w:val="en-US" w:eastAsia="zh-CN"/>
        </w:rPr>
      </w:pPr>
      <w:r>
        <w:rPr>
          <w:rFonts w:hint="eastAsia"/>
          <w:lang w:val="en-US" w:eastAsia="zh-CN"/>
        </w:rPr>
        <w:t>目前尚无类似标准。</w:t>
      </w:r>
    </w:p>
    <w:p w14:paraId="42D21568">
      <w:pPr>
        <w:pStyle w:val="4"/>
        <w:numPr>
          <w:ilvl w:val="0"/>
          <w:numId w:val="3"/>
        </w:numPr>
        <w:bidi w:val="0"/>
        <w:ind w:left="0" w:leftChars="0" w:firstLine="0" w:firstLineChars="0"/>
        <w:rPr>
          <w:rFonts w:hint="eastAsia"/>
          <w:lang w:val="en-US" w:eastAsia="zh-CN"/>
        </w:rPr>
      </w:pPr>
      <w:bookmarkStart w:id="42" w:name="_Toc9058"/>
      <w:bookmarkStart w:id="43" w:name="_Toc31851"/>
      <w:bookmarkStart w:id="44" w:name="_Toc14221"/>
      <w:bookmarkStart w:id="45" w:name="_Toc1350"/>
      <w:bookmarkStart w:id="46" w:name="_Toc5333"/>
      <w:r>
        <w:rPr>
          <w:rFonts w:hint="eastAsia"/>
          <w:lang w:val="en-US" w:eastAsia="zh-CN"/>
        </w:rPr>
        <w:t>其他应予说明的事项</w:t>
      </w:r>
      <w:bookmarkEnd w:id="42"/>
      <w:bookmarkEnd w:id="43"/>
      <w:bookmarkEnd w:id="44"/>
      <w:bookmarkEnd w:id="45"/>
      <w:bookmarkEnd w:id="46"/>
    </w:p>
    <w:p w14:paraId="767B24E7">
      <w:pPr>
        <w:numPr>
          <w:ilvl w:val="0"/>
          <w:numId w:val="0"/>
        </w:numPr>
        <w:bidi w:val="0"/>
        <w:rPr>
          <w:rFonts w:hint="default"/>
          <w:lang w:val="en-US" w:eastAsia="zh-CN"/>
        </w:rPr>
      </w:pPr>
      <w:r>
        <w:rPr>
          <w:rFonts w:hint="eastAsia"/>
          <w:lang w:val="en-US" w:eastAsia="zh-CN"/>
        </w:rPr>
        <w:t xml:space="preserve">    无</w:t>
      </w:r>
    </w:p>
    <w:p w14:paraId="33FAF442">
      <w:pPr>
        <w:bidi w:val="0"/>
        <w:rPr>
          <w:rFonts w:hint="default"/>
          <w:lang w:val="en-US" w:eastAsia="zh-CN"/>
        </w:rPr>
      </w:pPr>
    </w:p>
    <w:p w14:paraId="4F1D221D">
      <w:pPr>
        <w:bidi w:val="0"/>
        <w:jc w:val="right"/>
        <w:rPr>
          <w:rFonts w:hint="eastAsia"/>
          <w:lang w:val="en-US" w:eastAsia="zh-CN"/>
        </w:rPr>
      </w:pPr>
      <w:r>
        <w:rPr>
          <w:rFonts w:hint="eastAsia"/>
          <w:lang w:val="en-US" w:eastAsia="zh-CN"/>
        </w:rPr>
        <w:t>《大流量加氢机加注协议》编制组</w:t>
      </w:r>
    </w:p>
    <w:p w14:paraId="0DFE11F7">
      <w:pPr>
        <w:adjustRightInd w:val="0"/>
        <w:snapToGrid w:val="0"/>
        <w:spacing w:line="600" w:lineRule="exact"/>
        <w:ind w:firstLine="640" w:firstLineChars="200"/>
        <w:jc w:val="right"/>
        <w:rPr>
          <w:rFonts w:hint="default" w:ascii="Times New Roman" w:hAnsi="Times New Roman" w:cs="Calibri"/>
          <w:kern w:val="2"/>
          <w:sz w:val="32"/>
          <w:szCs w:val="24"/>
          <w:lang w:val="en-US" w:eastAsia="zh-CN" w:bidi="ar-SA"/>
        </w:rPr>
      </w:pPr>
      <w:r>
        <w:rPr>
          <w:rFonts w:hint="eastAsia" w:ascii="仿宋" w:hAnsi="仿宋" w:cs="仿宋"/>
          <w:sz w:val="32"/>
          <w:szCs w:val="32"/>
          <w:lang w:val="en-US" w:eastAsia="zh-CN"/>
        </w:rPr>
        <w:t>二〇二五年六</w:t>
      </w:r>
      <w:r>
        <w:rPr>
          <w:rFonts w:hint="eastAsia" w:ascii="仿宋" w:hAnsi="仿宋" w:eastAsia="仿宋" w:cs="仿宋"/>
          <w:sz w:val="32"/>
          <w:szCs w:val="32"/>
          <w:lang w:val="en-US" w:eastAsia="zh-CN"/>
        </w:rPr>
        <w:t>月</w:t>
      </w:r>
    </w:p>
    <w:p w14:paraId="1B70272E">
      <w:pPr>
        <w:ind w:left="0" w:leftChars="0" w:firstLine="0" w:firstLineChars="0"/>
        <w:rPr>
          <w:rFonts w:hint="default" w:ascii="Times New Roman" w:hAnsi="Times New Roman" w:cs="Calibri"/>
          <w:kern w:val="2"/>
          <w:sz w:val="32"/>
          <w:szCs w:val="24"/>
          <w:lang w:val="en-US" w:eastAsia="zh-CN" w:bidi="ar-SA"/>
        </w:rPr>
      </w:pPr>
    </w:p>
    <w:p w14:paraId="00D57240">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lang w:val="en-US" w:eastAsia="zh-CN"/>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秦小芳 [2]" w:date="2025-06-05T10:04:45Z" w:initials="秦小芳">
    <w:p w14:paraId="BBFF4138">
      <w:pPr>
        <w:pStyle w:val="7"/>
        <w:rPr>
          <w:rFonts w:hint="default"/>
        </w:rPr>
      </w:pPr>
      <w:bookmarkStart w:id="47" w:name="_T1742466621_454073958"/>
      <w:r>
        <w:t>本标准</w:t>
      </w:r>
    </w:p>
    <w:bookmarkEnd w:id="47"/>
  </w:comment>
  <w:comment w:id="1" w:author="杨君宇 [2]" w:date="2025-06-05T14:58:17Z" w:initials="杨君宇">
    <w:p w14:paraId="E9E36222">
      <w:pPr>
        <w:pStyle w:val="7"/>
        <w:rPr>
          <w:rFonts w:hint="default"/>
        </w:rPr>
      </w:pPr>
      <w:bookmarkStart w:id="48" w:name="_T1205613321_319558209"/>
      <w:r>
        <w:t>建议删除</w:t>
      </w:r>
    </w:p>
    <w:bookmarkEnd w:id="48"/>
  </w:comment>
  <w:comment w:id="2" w:author="秦小芳 [2]" w:date="2025-06-05T10:22:55Z" w:initials="秦小芳">
    <w:p w14:paraId="F7252681">
      <w:pPr>
        <w:pStyle w:val="7"/>
        <w:rPr>
          <w:rFonts w:hint="default"/>
        </w:rPr>
      </w:pPr>
      <w:bookmarkStart w:id="49" w:name="_T1205596799_454073958"/>
      <w:r>
        <w:t>应</w:t>
      </w:r>
    </w:p>
    <w:bookmarkEnd w:id="49"/>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BBFF4138" w15:done="0"/>
  <w15:commentEx w15:paraId="E9E36222" w15:done="0"/>
  <w15:commentEx w15:paraId="F7252681" w15:done="1"/>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376FA946-A201-446B-AA0F-8F07E84FF90B}"/>
  </w:font>
  <w:font w:name="黑体">
    <w:panose1 w:val="02010609060101010101"/>
    <w:charset w:val="86"/>
    <w:family w:val="auto"/>
    <w:pitch w:val="default"/>
    <w:sig w:usb0="800002BF" w:usb1="38CF7CFA" w:usb2="00000016" w:usb3="00000000" w:csb0="00040001" w:csb1="00000000"/>
    <w:embedRegular r:id="rId2" w:fontKey="{C746F623-82CA-477B-9223-7A8CC5580DC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3" w:fontKey="{6EF8130C-697F-4CA5-8F79-461019820794}"/>
  </w:font>
  <w:font w:name="仿宋">
    <w:panose1 w:val="02010609060101010101"/>
    <w:charset w:val="86"/>
    <w:family w:val="modern"/>
    <w:pitch w:val="default"/>
    <w:sig w:usb0="800002BF" w:usb1="38CF7CFA" w:usb2="00000016" w:usb3="00000000" w:csb0="00040001" w:csb1="00000000"/>
    <w:embedRegular r:id="rId4" w:fontKey="{293546D3-A8B1-4538-B9A1-6894C8B4F4C4}"/>
  </w:font>
  <w:font w:name="华光仿宋二_CNKI">
    <w:altName w:val="仿宋"/>
    <w:panose1 w:val="02000500000000000000"/>
    <w:charset w:val="86"/>
    <w:family w:val="auto"/>
    <w:pitch w:val="default"/>
    <w:sig w:usb0="00000000" w:usb1="00000000" w:usb2="00000016" w:usb3="00000000" w:csb0="0004000F" w:csb1="00000000"/>
  </w:font>
  <w:font w:name="汉仪仿宋KW">
    <w:altName w:val="仿宋"/>
    <w:panose1 w:val="00020600040101010101"/>
    <w:charset w:val="86"/>
    <w:family w:val="auto"/>
    <w:pitch w:val="default"/>
    <w:sig w:usb0="00000000" w:usb1="00000000" w:usb2="00000016" w:usb3="00000000" w:csb0="00040000" w:csb1="00000000"/>
  </w:font>
  <w:font w:name="方正小标宋简体">
    <w:altName w:val="方正舒体"/>
    <w:panose1 w:val="02000000000000000000"/>
    <w:charset w:val="00"/>
    <w:family w:val="auto"/>
    <w:pitch w:val="default"/>
    <w:sig w:usb0="00000000" w:usb1="00000000" w:usb2="00000012" w:usb3="00000000" w:csb0="00040001" w:csb1="00000000"/>
  </w:font>
  <w:font w:name="汉仪书宋二KW">
    <w:altName w:val="宋体"/>
    <w:panose1 w:val="00020600040101010101"/>
    <w:charset w:val="86"/>
    <w:family w:val="auto"/>
    <w:pitch w:val="default"/>
    <w:sig w:usb0="00000000" w:usb1="00000000" w:usb2="00000016" w:usb3="00000000" w:csb0="00040000" w:csb1="00000000"/>
  </w:font>
  <w:font w:name="微软雅黑">
    <w:panose1 w:val="020B0503020204020204"/>
    <w:charset w:val="86"/>
    <w:family w:val="auto"/>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640"/>
      </w:pPr>
      <w:r>
        <w:separator/>
      </w:r>
    </w:p>
  </w:footnote>
  <w:footnote w:type="continuationSeparator" w:id="1">
    <w:p>
      <w:pPr>
        <w:spacing w:line="36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3AA3ED6"/>
    <w:multiLevelType w:val="singleLevel"/>
    <w:tmpl w:val="E3AA3ED6"/>
    <w:lvl w:ilvl="0" w:tentative="0">
      <w:start w:val="1"/>
      <w:numFmt w:val="decimal"/>
      <w:lvlText w:val="%1."/>
      <w:lvlJc w:val="left"/>
      <w:pPr>
        <w:ind w:left="425" w:hanging="425"/>
      </w:pPr>
      <w:rPr>
        <w:rFonts w:hint="default"/>
      </w:rPr>
    </w:lvl>
  </w:abstractNum>
  <w:abstractNum w:abstractNumId="1">
    <w:nsid w:val="0B849A1E"/>
    <w:multiLevelType w:val="multilevel"/>
    <w:tmpl w:val="0B849A1E"/>
    <w:lvl w:ilvl="0" w:tentative="0">
      <w:start w:val="1"/>
      <w:numFmt w:val="chineseCounting"/>
      <w:suff w:val="nothing"/>
      <w:lvlText w:val="%1、"/>
      <w:lvlJc w:val="left"/>
      <w:pPr>
        <w:ind w:left="0" w:firstLine="420"/>
      </w:pPr>
      <w:rPr>
        <w:rFonts w:hint="eastAsia"/>
      </w:rPr>
    </w:lvl>
    <w:lvl w:ilvl="1" w:tentative="0">
      <w:start w:val="1"/>
      <w:numFmt w:val="decimal"/>
      <w:suff w:val="nothing"/>
      <w:lvlText w:val="%2．"/>
      <w:lvlJc w:val="left"/>
      <w:pPr>
        <w:ind w:left="0" w:firstLine="420"/>
      </w:pPr>
      <w:rPr>
        <w:rFonts w:hint="eastAsia"/>
      </w:rPr>
    </w:lvl>
    <w:lvl w:ilvl="2" w:tentative="0">
      <w:start w:val="1"/>
      <w:numFmt w:val="decimal"/>
      <w:suff w:val="nothing"/>
      <w:lvlText w:val="（%3）"/>
      <w:lvlJc w:val="left"/>
      <w:pPr>
        <w:ind w:left="0" w:firstLine="420"/>
      </w:pPr>
      <w:rPr>
        <w:rFonts w:hint="eastAsia"/>
      </w:rPr>
    </w:lvl>
    <w:lvl w:ilvl="3" w:tentative="0">
      <w:start w:val="1"/>
      <w:numFmt w:val="decimalEnclosedCircleChinese"/>
      <w:suff w:val="nothing"/>
      <w:lvlText w:val="%4"/>
      <w:lvlJc w:val="left"/>
      <w:pPr>
        <w:ind w:left="0" w:firstLine="420"/>
      </w:pPr>
      <w:rPr>
        <w:rFonts w:hint="eastAsia"/>
      </w:rPr>
    </w:lvl>
    <w:lvl w:ilvl="4" w:tentative="0">
      <w:start w:val="1"/>
      <w:numFmt w:val="decimal"/>
      <w:suff w:val="nothing"/>
      <w:lvlText w:val="%5）"/>
      <w:lvlJc w:val="left"/>
      <w:pPr>
        <w:ind w:left="0" w:firstLine="420"/>
      </w:pPr>
      <w:rPr>
        <w:rFonts w:hint="eastAsia"/>
      </w:rPr>
    </w:lvl>
    <w:lvl w:ilvl="5" w:tentative="0">
      <w:start w:val="1"/>
      <w:numFmt w:val="lowerLetter"/>
      <w:suff w:val="nothing"/>
      <w:lvlText w:val="%6．"/>
      <w:lvlJc w:val="left"/>
      <w:pPr>
        <w:ind w:left="0" w:firstLine="420"/>
      </w:pPr>
      <w:rPr>
        <w:rFonts w:hint="eastAsia"/>
      </w:rPr>
    </w:lvl>
    <w:lvl w:ilvl="6" w:tentative="0">
      <w:start w:val="1"/>
      <w:numFmt w:val="lowerLetter"/>
      <w:suff w:val="nothing"/>
      <w:lvlText w:val="%7）"/>
      <w:lvlJc w:val="left"/>
      <w:pPr>
        <w:ind w:left="0" w:firstLine="420"/>
      </w:pPr>
      <w:rPr>
        <w:rFonts w:hint="eastAsia"/>
      </w:rPr>
    </w:lvl>
    <w:lvl w:ilvl="7" w:tentative="0">
      <w:start w:val="1"/>
      <w:numFmt w:val="lowerRoman"/>
      <w:suff w:val="nothing"/>
      <w:lvlText w:val="%8．"/>
      <w:lvlJc w:val="left"/>
      <w:pPr>
        <w:ind w:left="0" w:firstLine="420"/>
      </w:pPr>
      <w:rPr>
        <w:rFonts w:hint="eastAsia"/>
      </w:rPr>
    </w:lvl>
    <w:lvl w:ilvl="8" w:tentative="0">
      <w:start w:val="1"/>
      <w:numFmt w:val="lowerRoman"/>
      <w:suff w:val="nothing"/>
      <w:lvlText w:val="%9）"/>
      <w:lvlJc w:val="left"/>
      <w:pPr>
        <w:ind w:left="0" w:firstLine="420"/>
      </w:pPr>
      <w:rPr>
        <w:rFonts w:hint="eastAsia"/>
      </w:rPr>
    </w:lvl>
  </w:abstractNum>
  <w:abstractNum w:abstractNumId="2">
    <w:nsid w:val="5D34F65B"/>
    <w:multiLevelType w:val="singleLevel"/>
    <w:tmpl w:val="5D34F65B"/>
    <w:lvl w:ilvl="0" w:tentative="0">
      <w:start w:val="1"/>
      <w:numFmt w:val="decimal"/>
      <w:lvlText w:val="(%1)"/>
      <w:lvlJc w:val="left"/>
      <w:pPr>
        <w:ind w:left="425" w:hanging="425"/>
      </w:pPr>
      <w:rPr>
        <w:rFonts w:hint="default"/>
      </w:rPr>
    </w:lvl>
  </w:abstractNum>
  <w:abstractNum w:abstractNumId="3">
    <w:nsid w:val="63B0D748"/>
    <w:multiLevelType w:val="singleLevel"/>
    <w:tmpl w:val="63B0D748"/>
    <w:lvl w:ilvl="0" w:tentative="0">
      <w:start w:val="1"/>
      <w:numFmt w:val="decimal"/>
      <w:lvlText w:val="(%1)"/>
      <w:lvlJc w:val="left"/>
      <w:pPr>
        <w:ind w:left="425" w:hanging="425"/>
      </w:pPr>
      <w:rPr>
        <w:rFonts w:hint="default"/>
      </w:rPr>
    </w:lvl>
  </w:abstractNum>
  <w:abstractNum w:abstractNumId="4">
    <w:nsid w:val="646260FA"/>
    <w:multiLevelType w:val="multilevel"/>
    <w:tmpl w:val="646260FA"/>
    <w:lvl w:ilvl="0" w:tentative="0">
      <w:start w:val="1"/>
      <w:numFmt w:val="decimal"/>
      <w:pStyle w:val="2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5">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20"/>
      <w:suff w:val="nothing"/>
      <w:lvlText w:val="%1%2　"/>
      <w:lvlJc w:val="left"/>
      <w:pPr>
        <w:ind w:left="0" w:firstLine="0"/>
      </w:pPr>
      <w:rPr>
        <w:rFonts w:hint="eastAsia" w:ascii="黑体" w:eastAsia="黑体"/>
        <w:b w:val="0"/>
        <w:i w:val="0"/>
        <w:sz w:val="21"/>
      </w:rPr>
    </w:lvl>
    <w:lvl w:ilvl="2" w:tentative="0">
      <w:start w:val="1"/>
      <w:numFmt w:val="decimal"/>
      <w:pStyle w:val="19"/>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21"/>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7FD7BD5C"/>
    <w:multiLevelType w:val="multilevel"/>
    <w:tmpl w:val="7FD7BD5C"/>
    <w:lvl w:ilvl="0" w:tentative="0">
      <w:start w:val="1"/>
      <w:numFmt w:val="decimal"/>
      <w:lvlText w:val="%1、"/>
      <w:lvlJc w:val="left"/>
      <w:pPr>
        <w:ind w:left="720" w:hanging="7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5"/>
  </w:num>
  <w:num w:numId="2">
    <w:abstractNumId w:val="4"/>
  </w:num>
  <w:num w:numId="3">
    <w:abstractNumId w:val="1"/>
  </w:num>
  <w:num w:numId="4">
    <w:abstractNumId w:val="0"/>
  </w:num>
  <w:num w:numId="5">
    <w:abstractNumId w:val="3"/>
  </w:num>
  <w:num w:numId="6">
    <w:abstractNumId w:val="2"/>
  </w:num>
  <w:num w:numId="7">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鲍鲍">
    <w15:presenceInfo w15:providerId="WPS Office" w15:userId="74634820"/>
  </w15:person>
  <w15:person w15:author="秦小芳 [2]">
    <w15:presenceInfo w15:providerId="None" w15:userId="秦小芳"/>
  </w15:person>
  <w15:person w15:author="杨君宇 [2]">
    <w15:presenceInfo w15:providerId="None" w15:userId="杨君宇"/>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M1NTYwZmE4NjA3YTQxM2I5NDQ4MmMyZDZmM2UwZWUifQ=="/>
  </w:docVars>
  <w:rsids>
    <w:rsidRoot w:val="00000000"/>
    <w:rsid w:val="00306E76"/>
    <w:rsid w:val="02477318"/>
    <w:rsid w:val="13F35776"/>
    <w:rsid w:val="1AAE206B"/>
    <w:rsid w:val="1E707ECB"/>
    <w:rsid w:val="250728A8"/>
    <w:rsid w:val="26FF1804"/>
    <w:rsid w:val="283320FA"/>
    <w:rsid w:val="2A3873C3"/>
    <w:rsid w:val="3A0633C8"/>
    <w:rsid w:val="3ADA5F88"/>
    <w:rsid w:val="4598723C"/>
    <w:rsid w:val="46AC6245"/>
    <w:rsid w:val="479439FE"/>
    <w:rsid w:val="483E5B03"/>
    <w:rsid w:val="4A36571D"/>
    <w:rsid w:val="5A1B108D"/>
    <w:rsid w:val="618263E8"/>
    <w:rsid w:val="6D714693"/>
    <w:rsid w:val="6DDC0050"/>
    <w:rsid w:val="72A93F87"/>
    <w:rsid w:val="7AE34F36"/>
    <w:rsid w:val="7B2256A3"/>
    <w:rsid w:val="ABF7908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1040" w:firstLineChars="200"/>
      <w:jc w:val="both"/>
    </w:pPr>
    <w:rPr>
      <w:rFonts w:eastAsia="仿宋" w:asciiTheme="minorAscii" w:hAnsiTheme="minorAscii" w:cstheme="minorBidi"/>
      <w:kern w:val="2"/>
      <w:sz w:val="32"/>
      <w:szCs w:val="24"/>
      <w:lang w:val="en-US" w:eastAsia="zh-CN" w:bidi="ar-SA"/>
    </w:rPr>
  </w:style>
  <w:style w:type="paragraph" w:styleId="4">
    <w:name w:val="heading 1"/>
    <w:basedOn w:val="1"/>
    <w:next w:val="1"/>
    <w:qFormat/>
    <w:uiPriority w:val="0"/>
    <w:pPr>
      <w:keepNext/>
      <w:keepLines/>
      <w:spacing w:before="160" w:beforeLines="0" w:beforeAutospacing="0" w:after="160" w:afterLines="0" w:afterAutospacing="0" w:line="360" w:lineRule="auto"/>
      <w:ind w:firstLine="0" w:firstLineChars="0"/>
      <w:outlineLvl w:val="0"/>
    </w:pPr>
    <w:rPr>
      <w:rFonts w:eastAsia="黑体"/>
      <w:b/>
      <w:kern w:val="44"/>
    </w:rPr>
  </w:style>
  <w:style w:type="paragraph" w:styleId="5">
    <w:name w:val="heading 2"/>
    <w:basedOn w:val="1"/>
    <w:next w:val="1"/>
    <w:unhideWhenUsed/>
    <w:qFormat/>
    <w:uiPriority w:val="0"/>
    <w:pPr>
      <w:keepNext/>
      <w:keepLines/>
      <w:spacing w:beforeLines="0" w:beforeAutospacing="0" w:afterLines="0" w:afterAutospacing="0" w:line="360" w:lineRule="auto"/>
      <w:outlineLvl w:val="1"/>
    </w:pPr>
    <w:rPr>
      <w:rFonts w:ascii="Arial" w:hAnsi="Arial" w:eastAsia="黑体"/>
    </w:rPr>
  </w:style>
  <w:style w:type="character" w:default="1" w:styleId="13">
    <w:name w:val="Default Paragraph Font"/>
    <w:semiHidden/>
    <w:qFormat/>
    <w:uiPriority w:val="0"/>
  </w:style>
  <w:style w:type="table" w:default="1" w:styleId="11">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CellMar>
        <w:top w:w="0" w:type="dxa"/>
        <w:left w:w="108" w:type="dxa"/>
        <w:bottom w:w="0" w:type="dxa"/>
        <w:right w:w="108" w:type="dxa"/>
      </w:tblCellMar>
    </w:tblPr>
  </w:style>
  <w:style w:type="paragraph" w:styleId="2">
    <w:name w:val="Body Text First Indent 2"/>
    <w:basedOn w:val="3"/>
    <w:link w:val="26"/>
    <w:unhideWhenUsed/>
    <w:qFormat/>
    <w:uiPriority w:val="99"/>
    <w:pPr>
      <w:keepNext w:val="0"/>
      <w:keepLines w:val="0"/>
      <w:widowControl w:val="0"/>
      <w:suppressLineNumbers w:val="0"/>
      <w:spacing w:before="0" w:beforeAutospacing="0" w:after="120" w:afterAutospacing="0" w:line="360" w:lineRule="auto"/>
      <w:ind w:left="420" w:leftChars="200" w:right="0" w:firstLine="420" w:firstLineChars="200"/>
      <w:jc w:val="both"/>
    </w:pPr>
    <w:rPr>
      <w:rFonts w:hint="default" w:ascii="Calibri" w:hAnsi="Calibri" w:eastAsia="仿宋" w:cs="Times New Roman"/>
      <w:kern w:val="2"/>
      <w:sz w:val="32"/>
      <w:szCs w:val="24"/>
      <w:lang w:val="en-US" w:eastAsia="zh-CN" w:bidi="ar"/>
    </w:rPr>
  </w:style>
  <w:style w:type="paragraph" w:styleId="3">
    <w:name w:val="Body Text Indent"/>
    <w:basedOn w:val="1"/>
    <w:link w:val="27"/>
    <w:unhideWhenUsed/>
    <w:qFormat/>
    <w:uiPriority w:val="99"/>
    <w:pPr>
      <w:spacing w:after="120"/>
      <w:ind w:left="420" w:leftChars="200"/>
    </w:pPr>
  </w:style>
  <w:style w:type="paragraph" w:styleId="6">
    <w:name w:val="caption"/>
    <w:basedOn w:val="1"/>
    <w:next w:val="1"/>
    <w:semiHidden/>
    <w:unhideWhenUsed/>
    <w:qFormat/>
    <w:uiPriority w:val="0"/>
    <w:rPr>
      <w:rFonts w:ascii="Arial" w:hAnsi="Arial" w:eastAsia="黑体"/>
      <w:sz w:val="20"/>
    </w:rPr>
  </w:style>
  <w:style w:type="paragraph" w:styleId="7">
    <w:name w:val="annotation text"/>
    <w:basedOn w:val="1"/>
    <w:semiHidden/>
    <w:unhideWhenUsed/>
    <w:qFormat/>
    <w:uiPriority w:val="99"/>
    <w:pPr>
      <w:jc w:val="left"/>
    </w:p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toc 1"/>
    <w:basedOn w:val="1"/>
    <w:next w:val="1"/>
    <w:qFormat/>
    <w:uiPriority w:val="0"/>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rPr>
  </w:style>
  <w:style w:type="character" w:styleId="15">
    <w:name w:val="page number"/>
    <w:basedOn w:val="13"/>
    <w:qFormat/>
    <w:uiPriority w:val="0"/>
  </w:style>
  <w:style w:type="paragraph" w:customStyle="1" w:styleId="16">
    <w:name w:val="Table Paragraph"/>
    <w:basedOn w:val="1"/>
    <w:qFormat/>
    <w:uiPriority w:val="1"/>
    <w:rPr>
      <w:rFonts w:ascii="华光仿宋二_CNKI" w:hAnsi="华光仿宋二_CNKI" w:eastAsia="华光仿宋二_CNKI" w:cs="华光仿宋二_CNKI"/>
      <w:lang w:val="zh-CN" w:eastAsia="zh-CN" w:bidi="zh-CN"/>
    </w:rPr>
  </w:style>
  <w:style w:type="paragraph" w:customStyle="1" w:styleId="17">
    <w:name w:val="标准文件_段"/>
    <w:basedOn w:val="1"/>
    <w:link w:val="18"/>
    <w:qFormat/>
    <w:uiPriority w:val="0"/>
    <w:pPr>
      <w:keepNext w:val="0"/>
      <w:keepLines w:val="0"/>
      <w:widowControl/>
      <w:suppressLineNumbers w:val="0"/>
      <w:autoSpaceDE w:val="0"/>
      <w:autoSpaceDN w:val="0"/>
      <w:adjustRightInd/>
      <w:spacing w:before="0" w:beforeAutospacing="0" w:after="0" w:afterAutospacing="0" w:line="240" w:lineRule="auto"/>
      <w:ind w:left="0" w:right="0" w:firstLine="200" w:firstLineChars="200"/>
      <w:jc w:val="both"/>
    </w:pPr>
    <w:rPr>
      <w:rFonts w:hint="eastAsia" w:ascii="宋体" w:hAnsi="Times New Roman" w:eastAsia="宋体" w:cs="Times New Roman"/>
      <w:kern w:val="0"/>
      <w:sz w:val="21"/>
      <w:szCs w:val="20"/>
      <w:lang w:val="en-US" w:eastAsia="zh-CN" w:bidi="ar"/>
    </w:rPr>
  </w:style>
  <w:style w:type="character" w:customStyle="1" w:styleId="18">
    <w:name w:val="标准文件_段 Char"/>
    <w:basedOn w:val="13"/>
    <w:link w:val="17"/>
    <w:qFormat/>
    <w:uiPriority w:val="0"/>
    <w:rPr>
      <w:rFonts w:hint="eastAsia" w:ascii="宋体" w:hAnsi="Times New Roman" w:eastAsia="宋体" w:cs="宋体"/>
      <w:sz w:val="21"/>
    </w:rPr>
  </w:style>
  <w:style w:type="paragraph" w:customStyle="1" w:styleId="19">
    <w:name w:val="标准文件_一级条标题"/>
    <w:basedOn w:val="20"/>
    <w:next w:val="17"/>
    <w:qFormat/>
    <w:uiPriority w:val="0"/>
    <w:pPr>
      <w:numPr>
        <w:ilvl w:val="2"/>
      </w:numPr>
      <w:spacing w:before="50" w:beforeLines="50" w:after="50" w:afterLines="50"/>
      <w:outlineLvl w:val="1"/>
    </w:pPr>
  </w:style>
  <w:style w:type="paragraph" w:customStyle="1" w:styleId="20">
    <w:name w:val="标准文件_章标题"/>
    <w:next w:val="17"/>
    <w:qFormat/>
    <w:uiPriority w:val="0"/>
    <w:pPr>
      <w:numPr>
        <w:ilvl w:val="1"/>
        <w:numId w:val="1"/>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21">
    <w:name w:val="标准文件_二级条标题"/>
    <w:next w:val="17"/>
    <w:qFormat/>
    <w:uiPriority w:val="0"/>
    <w:pPr>
      <w:widowControl w:val="0"/>
      <w:numPr>
        <w:ilvl w:val="3"/>
        <w:numId w:val="1"/>
      </w:numPr>
      <w:spacing w:before="50" w:beforeLines="50" w:after="50" w:afterLines="50"/>
      <w:jc w:val="both"/>
      <w:outlineLvl w:val="2"/>
    </w:pPr>
    <w:rPr>
      <w:rFonts w:ascii="黑体" w:hAnsi="Times New Roman" w:eastAsia="黑体" w:cs="Times New Roman"/>
      <w:sz w:val="21"/>
      <w:lang w:val="en-US" w:eastAsia="zh-CN" w:bidi="ar-SA"/>
    </w:rPr>
  </w:style>
  <w:style w:type="paragraph" w:customStyle="1" w:styleId="22">
    <w:name w:val="标准文件_正文表标题"/>
    <w:next w:val="17"/>
    <w:qFormat/>
    <w:uiPriority w:val="0"/>
    <w:pPr>
      <w:numPr>
        <w:ilvl w:val="0"/>
        <w:numId w:val="2"/>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23">
    <w:name w:val="标准文件_表格"/>
    <w:basedOn w:val="17"/>
    <w:qFormat/>
    <w:uiPriority w:val="0"/>
    <w:pPr>
      <w:ind w:firstLine="0" w:firstLineChars="0"/>
      <w:jc w:val="center"/>
    </w:pPr>
    <w:rPr>
      <w:sz w:val="18"/>
    </w:rPr>
  </w:style>
  <w:style w:type="character" w:customStyle="1" w:styleId="24">
    <w:name w:val="标准文件_二级无标题 Char"/>
    <w:link w:val="25"/>
    <w:qFormat/>
    <w:uiPriority w:val="0"/>
    <w:rPr>
      <w:rFonts w:ascii="宋体" w:eastAsia="宋体"/>
    </w:rPr>
  </w:style>
  <w:style w:type="paragraph" w:customStyle="1" w:styleId="25">
    <w:name w:val="标准文件_二级无标题"/>
    <w:basedOn w:val="21"/>
    <w:link w:val="24"/>
    <w:qFormat/>
    <w:uiPriority w:val="0"/>
    <w:pPr>
      <w:spacing w:before="0" w:beforeLines="0" w:after="0" w:afterLines="0"/>
      <w:outlineLvl w:val="9"/>
    </w:pPr>
    <w:rPr>
      <w:rFonts w:ascii="宋体" w:eastAsia="宋体"/>
    </w:rPr>
  </w:style>
  <w:style w:type="character" w:customStyle="1" w:styleId="26">
    <w:name w:val="正文首行缩进 2 Char"/>
    <w:basedOn w:val="27"/>
    <w:link w:val="2"/>
    <w:uiPriority w:val="0"/>
    <w:rPr>
      <w:rFonts w:hint="default" w:ascii="Calibri" w:hAnsi="Calibri" w:eastAsia="仿宋" w:cs="Times New Roman"/>
      <w:kern w:val="2"/>
      <w:sz w:val="32"/>
      <w:szCs w:val="24"/>
    </w:rPr>
  </w:style>
  <w:style w:type="character" w:customStyle="1" w:styleId="27">
    <w:name w:val="正文文本缩进 Char"/>
    <w:basedOn w:val="13"/>
    <w:link w:val="3"/>
    <w:uiPriority w:val="0"/>
    <w:rPr>
      <w:rFonts w:hint="default" w:ascii="Calibri" w:hAnsi="Calibri" w:eastAsia="仿宋" w:cs="Times New Roman"/>
      <w:kern w:val="2"/>
      <w:sz w:val="32"/>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endnotes" Target="endnotes.xml"/><Relationship Id="rId5" Type="http://schemas.openxmlformats.org/officeDocument/2006/relationships/footnotes" Target="footnotes.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14</Pages>
  <Words>56</Words>
  <Characters>56</Characters>
  <Lines>0</Lines>
  <Paragraphs>0</Paragraphs>
  <TotalTime>5</TotalTime>
  <ScaleCrop>false</ScaleCrop>
  <LinksUpToDate>false</LinksUpToDate>
  <CharactersWithSpaces>60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2025-02-24T13:55:00Z</dcterms:created>
  <dc:creator>44532</dc:creator>
  <cp:lastModifiedBy>鲍鲍</cp:lastModifiedBy>
  <dcterms:modified xsi:type="dcterms:W3CDTF">2025-06-13T01:05:36Z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eyJoZGlkIjoiYWM2NmEyOTYwM2Y3ZGNiODU0NGRiYzcwNGFkYmU3MDkiLCJ1c2VySWQiOiI2Mzg3OTYxODQifQ==</vt:lpwstr>
  </property>
  <property fmtid="{D5CDD505-2E9C-101B-9397-08002B2CF9AE}" pid="4" name="ICV">
    <vt:lpwstr>681D10E338F14A4BB66FA279432C83B7_12</vt:lpwstr>
  </property>
</Properties>
</file>