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24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985"/>
        <w:gridCol w:w="425"/>
      </w:tblGrid>
      <w:tr w14:paraId="390F1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985" w:type="dxa"/>
          </w:tcPr>
          <w:p w14:paraId="54060B1F">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黑体" w:hAnsi="黑体" w:eastAsia="黑体"/>
                <w:sz w:val="21"/>
                <w:szCs w:val="21"/>
              </w:rPr>
              <w:t xml:space="preserve">ICS 75.160.20 </w:t>
            </w:r>
          </w:p>
        </w:tc>
        <w:tc>
          <w:tcPr>
            <w:tcW w:w="425" w:type="dxa"/>
          </w:tcPr>
          <w:p w14:paraId="23AD4FAF">
            <w:pPr>
              <w:pStyle w:val="18"/>
              <w:framePr w:wrap="notBeside" w:vAnchor="page" w:hAnchor="page" w:x="1372" w:y="568"/>
              <w:tabs>
                <w:tab w:val="clear" w:pos="4153"/>
                <w:tab w:val="clear" w:pos="8306"/>
              </w:tabs>
              <w:spacing w:line="240" w:lineRule="auto"/>
              <w:jc w:val="both"/>
              <w:rPr>
                <w:rFonts w:ascii="黑体" w:hAnsi="黑体" w:eastAsia="黑体"/>
                <w:sz w:val="21"/>
                <w:szCs w:val="21"/>
              </w:rPr>
            </w:pPr>
          </w:p>
        </w:tc>
      </w:tr>
      <w:tr w14:paraId="5DA77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tcPr>
          <w:p w14:paraId="7863F02B">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CCS E</w:t>
            </w:r>
            <w:r>
              <w:rPr>
                <w:rFonts w:hint="eastAsia" w:ascii="黑体" w:hAnsi="黑体" w:eastAsia="黑体"/>
                <w:sz w:val="21"/>
                <w:szCs w:val="21"/>
              </w:rPr>
              <w:t xml:space="preserve"> </w:t>
            </w:r>
            <w:r>
              <w:rPr>
                <w:rFonts w:ascii="黑体" w:hAnsi="黑体" w:eastAsia="黑体"/>
                <w:sz w:val="21"/>
                <w:szCs w:val="21"/>
              </w:rPr>
              <w:t>31</w:t>
            </w:r>
          </w:p>
        </w:tc>
        <w:tc>
          <w:tcPr>
            <w:tcW w:w="425" w:type="dxa"/>
          </w:tcPr>
          <w:p w14:paraId="6411D94B">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p>
        </w:tc>
      </w:tr>
    </w:tbl>
    <w:p w14:paraId="6A54EED2">
      <w:pPr>
        <w:pStyle w:val="50"/>
        <w:framePr w:w="9639" w:h="624" w:hRule="exact" w:hSpace="181" w:vSpace="181" w:wrap="around" w:hAnchor="page" w:x="1305" w:y="2269"/>
        <w:rPr>
          <w:rFonts w:ascii="黑体" w:hAnsi="黑体" w:eastAsia="黑体"/>
          <w:b w:val="0"/>
          <w:bCs w:val="0"/>
          <w:w w:val="100"/>
          <w:sz w:val="48"/>
          <w:szCs w:val="48"/>
        </w:rPr>
      </w:pPr>
      <w:bookmarkStart w:id="0" w:name="_Hlk26473981"/>
      <w:r>
        <w:rPr>
          <w:rFonts w:ascii="黑体" w:eastAsia="黑体"/>
          <w:b w:val="0"/>
          <w:w w:val="100"/>
          <w:sz w:val="48"/>
        </w:rPr>
        <w:t>四川省</w:t>
      </w:r>
      <w:r>
        <w:rPr>
          <w:rFonts w:hint="eastAsia" w:ascii="黑体" w:hAnsi="黑体" w:eastAsia="黑体"/>
          <w:b w:val="0"/>
          <w:bCs w:val="0"/>
          <w:w w:val="100"/>
          <w:sz w:val="48"/>
          <w:szCs w:val="48"/>
        </w:rPr>
        <w:t>地方标准</w:t>
      </w:r>
    </w:p>
    <w:bookmarkEnd w:id="0"/>
    <w:p w14:paraId="7FF717B3">
      <w:pPr>
        <w:pStyle w:val="195"/>
      </w:pPr>
      <w:r>
        <w:t>DB51/T XXXX</w:t>
      </w:r>
      <w:r>
        <w:rPr>
          <w:rFonts w:hAnsi="黑体"/>
        </w:rPr>
        <w:t>—</w:t>
      </w:r>
      <w:r>
        <w:t>XXXX</w:t>
      </w:r>
    </w:p>
    <w:p w14:paraId="46ED7976">
      <w:pPr>
        <w:pStyle w:val="196"/>
        <w:rPr>
          <w:rFonts w:hAnsi="黑体"/>
          <w:color w:val="FF0000"/>
        </w:rPr>
      </w:pPr>
    </w:p>
    <w:p w14:paraId="257D727F">
      <w:pPr>
        <w:pStyle w:val="49"/>
        <w:framePr w:w="0" w:hRule="auto" w:wrap="around" w:x="5614" w:y="398"/>
        <w:ind w:left="424" w:leftChars="202" w:right="-1808" w:rightChars="-861"/>
        <w:jc w:val="both"/>
      </w:pPr>
      <w:r>
        <w:t>DB51</w:t>
      </w:r>
    </w:p>
    <w:p w14:paraId="3A5B39E9">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14:paraId="73D2655E">
      <w:pPr>
        <w:pStyle w:val="50"/>
        <w:framePr w:w="9639" w:h="6976" w:hRule="exact" w:hSpace="0" w:vSpace="0" w:wrap="around" w:hAnchor="page" w:y="6408"/>
        <w:jc w:val="center"/>
        <w:rPr>
          <w:rFonts w:ascii="黑体" w:hAnsi="黑体" w:eastAsia="黑体"/>
          <w:b w:val="0"/>
          <w:bCs w:val="0"/>
          <w:w w:val="100"/>
        </w:rPr>
      </w:pPr>
    </w:p>
    <w:p w14:paraId="214B80B8">
      <w:pPr>
        <w:pStyle w:val="197"/>
        <w:framePr w:h="6974" w:hRule="exact" w:wrap="around" w:x="1419" w:anchorLock="1"/>
      </w:pPr>
      <w:bookmarkStart w:id="1" w:name="StandardName"/>
      <w:r>
        <w:rPr>
          <w:rFonts w:hint="eastAsia"/>
        </w:rPr>
        <w:t>炉灶用合成液体燃料</w:t>
      </w:r>
    </w:p>
    <w:p w14:paraId="4664ACED">
      <w:pPr>
        <w:pStyle w:val="197"/>
        <w:framePr w:h="6974" w:hRule="exact" w:wrap="around" w:x="1419" w:anchorLock="1"/>
      </w:pPr>
      <w:r>
        <w:rPr>
          <w:rFonts w:hint="eastAsia"/>
          <w:lang w:eastAsia="zh-CN"/>
        </w:rPr>
        <w:t>经营管理</w:t>
      </w:r>
      <w:r>
        <w:rPr>
          <w:rFonts w:hint="eastAsia"/>
        </w:rPr>
        <w:t>规范</w:t>
      </w:r>
      <w:bookmarkEnd w:id="1"/>
    </w:p>
    <w:p w14:paraId="217D9DD5">
      <w:pPr>
        <w:pStyle w:val="56"/>
        <w:ind w:firstLine="420"/>
      </w:pPr>
    </w:p>
    <w:p w14:paraId="6FA44FBF">
      <w:pPr>
        <w:framePr w:w="9639" w:h="4456" w:hRule="exact" w:wrap="around" w:vAnchor="page" w:hAnchor="page" w:x="1486" w:y="7516" w:anchorLock="1"/>
        <w:ind w:left="-1418"/>
      </w:pPr>
    </w:p>
    <w:p w14:paraId="3CEFA97E">
      <w:pPr>
        <w:pStyle w:val="125"/>
        <w:framePr w:w="9639" w:h="4456" w:hRule="exact" w:wrap="around" w:vAnchor="page" w:hAnchor="page" w:x="1486" w:y="7516" w:anchorLock="1"/>
        <w:spacing w:before="440" w:after="160"/>
        <w:textAlignment w:val="bottom"/>
        <w:rPr>
          <w:sz w:val="24"/>
          <w:szCs w:val="28"/>
        </w:rPr>
      </w:pPr>
      <w:r>
        <w:rPr>
          <w:rFonts w:hint="eastAsia"/>
          <w:sz w:val="24"/>
          <w:szCs w:val="28"/>
        </w:rPr>
        <w:t>（</w:t>
      </w:r>
      <w:r>
        <w:rPr>
          <w:rFonts w:hint="eastAsia"/>
          <w:sz w:val="24"/>
          <w:szCs w:val="28"/>
          <w:lang w:eastAsia="zh-CN"/>
        </w:rPr>
        <w:t>征求意见稿</w:t>
      </w:r>
      <w:r>
        <w:rPr>
          <w:rFonts w:hint="eastAsia"/>
          <w:sz w:val="24"/>
          <w:szCs w:val="28"/>
        </w:rPr>
        <w:t>）</w:t>
      </w:r>
    </w:p>
    <w:p w14:paraId="303AA189">
      <w:pPr>
        <w:pStyle w:val="125"/>
        <w:framePr w:w="9639" w:h="4456" w:hRule="exact" w:wrap="around" w:vAnchor="page" w:hAnchor="page" w:x="1486" w:y="7516" w:anchorLock="1"/>
        <w:spacing w:before="440" w:after="160"/>
        <w:textAlignment w:val="bottom"/>
        <w:rPr>
          <w:color w:val="FF0000"/>
          <w:sz w:val="24"/>
          <w:szCs w:val="28"/>
        </w:rPr>
      </w:pPr>
    </w:p>
    <w:p w14:paraId="71EA4BFA">
      <w:pPr>
        <w:pStyle w:val="193"/>
        <w:framePr w:wrap="around" w:y="14176"/>
      </w:pPr>
      <w:r>
        <w:rPr>
          <w:rFonts w:ascii="黑体" w:hAnsi="黑体"/>
        </w:rPr>
        <w:t>XXXX-XX-XX</w:t>
      </w:r>
      <w:r>
        <w:rPr>
          <w:rFonts w:hint="eastAsia"/>
        </w:rPr>
        <w:t>发布</w:t>
      </w:r>
    </w:p>
    <w:p w14:paraId="421DC6B5">
      <w:pPr>
        <w:pStyle w:val="194"/>
        <w:framePr w:wrap="around" w:y="14176"/>
      </w:pPr>
      <w:r>
        <w:rPr>
          <w:rFonts w:ascii="黑体" w:hAnsi="黑体"/>
        </w:rPr>
        <w:t>XXXX-XX-XX</w:t>
      </w:r>
      <w:r>
        <w:rPr>
          <w:rFonts w:hint="eastAsia"/>
        </w:rPr>
        <w:t>实施</w:t>
      </w:r>
    </w:p>
    <w:p w14:paraId="2369A760">
      <w:pPr>
        <w:pStyle w:val="151"/>
        <w:framePr w:h="584" w:hRule="exact" w:hSpace="181" w:vSpace="181" w:wrap="around" w:y="15027"/>
        <w:rPr>
          <w:rFonts w:hAnsi="黑体"/>
          <w:snapToGrid w:val="0"/>
          <w:spacing w:val="20"/>
          <w:kern w:val="10"/>
        </w:rPr>
      </w:pPr>
      <w:r>
        <w:rPr>
          <w:rFonts w:hint="eastAsia" w:hAnsi="黑体"/>
          <w:snapToGrid w:val="0"/>
          <w:spacing w:val="40"/>
          <w:w w:val="100"/>
          <w:kern w:val="0"/>
          <w:fitText w:val="4320" w:id="-1965863936"/>
        </w:rPr>
        <w:t>四川省市场监督管理</w:t>
      </w:r>
      <w:r>
        <w:rPr>
          <w:rFonts w:hint="eastAsia" w:hAnsi="黑体"/>
          <w:snapToGrid w:val="0"/>
          <w:spacing w:val="0"/>
          <w:w w:val="100"/>
          <w:kern w:val="0"/>
          <w:fitText w:val="4320" w:id="-1965863936"/>
        </w:rPr>
        <w:t>局</w:t>
      </w:r>
      <w:r>
        <w:rPr>
          <w:rFonts w:ascii="Times New Roman"/>
          <w:snapToGrid w:val="0"/>
          <w:spacing w:val="20"/>
          <w:w w:val="100"/>
          <w:kern w:val="10"/>
          <w:sz w:val="28"/>
        </w:rPr>
        <w:t>  </w:t>
      </w:r>
      <w:r>
        <w:rPr>
          <w:rStyle w:val="229"/>
          <w:rFonts w:hint="eastAsia" w:hAnsi="黑体"/>
          <w:snapToGrid w:val="0"/>
          <w:spacing w:val="20"/>
          <w:kern w:val="10"/>
          <w:position w:val="0"/>
        </w:rPr>
        <w:t>发布</w:t>
      </w:r>
    </w:p>
    <w:p w14:paraId="1462B38D">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bookmarkStart w:id="68" w:name="_GoBack"/>
      <w:bookmarkEnd w:id="68"/>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14:paraId="7A6A9907">
      <w:pPr>
        <w:pStyle w:val="91"/>
        <w:spacing w:after="468"/>
      </w:pPr>
      <w:bookmarkStart w:id="2" w:name="BookMark1"/>
      <w:r>
        <w:rPr>
          <w:rFonts w:hint="eastAsia"/>
          <w:spacing w:val="320"/>
        </w:rPr>
        <w:t>目</w:t>
      </w:r>
      <w:r>
        <w:rPr>
          <w:rFonts w:hint="eastAsia"/>
        </w:rPr>
        <w:t>次</w:t>
      </w:r>
    </w:p>
    <w:p w14:paraId="506AE142">
      <w:pPr>
        <w:pStyle w:val="19"/>
        <w:tabs>
          <w:tab w:val="right" w:leader="dot" w:pos="9344"/>
        </w:tabs>
        <w:rPr>
          <w:rFonts w:asciiTheme="minorHAnsi" w:hAnsiTheme="minorHAnsi" w:eastAsiaTheme="minorEastAsia" w:cstheme="minorBidi"/>
          <w:szCs w:val="22"/>
        </w:rPr>
      </w:pPr>
      <w:r>
        <w:rPr>
          <w:kern w:val="0"/>
        </w:rPr>
        <w:fldChar w:fldCharType="begin"/>
      </w:r>
      <w:r>
        <w:rPr>
          <w:kern w:val="0"/>
        </w:rPr>
        <w:instrText xml:space="preserve"> TOC \o "1-1" \h \t "标准文件_一级条标题,2,标准文件_附录一级条标题,2," </w:instrText>
      </w:r>
      <w:r>
        <w:rPr>
          <w:kern w:val="0"/>
        </w:rPr>
        <w:fldChar w:fldCharType="separate"/>
      </w:r>
      <w:r>
        <w:fldChar w:fldCharType="begin"/>
      </w:r>
      <w:r>
        <w:instrText xml:space="preserve"> HYPERLINK \l "_Toc155251855" </w:instrText>
      </w:r>
      <w:r>
        <w:fldChar w:fldCharType="separate"/>
      </w:r>
      <w:r>
        <w:rPr>
          <w:rStyle w:val="32"/>
          <w:rFonts w:hint="eastAsia"/>
          <w:spacing w:val="320"/>
        </w:rPr>
        <w:t>前</w:t>
      </w:r>
      <w:r>
        <w:rPr>
          <w:rStyle w:val="32"/>
          <w:rFonts w:hint="eastAsia"/>
        </w:rPr>
        <w:t>言</w:t>
      </w:r>
      <w:r>
        <w:tab/>
      </w:r>
      <w:r>
        <w:fldChar w:fldCharType="begin"/>
      </w:r>
      <w:r>
        <w:instrText xml:space="preserve"> PAGEREF _Toc155251855 \h </w:instrText>
      </w:r>
      <w:r>
        <w:fldChar w:fldCharType="separate"/>
      </w:r>
      <w:r>
        <w:t>II</w:t>
      </w:r>
      <w:r>
        <w:fldChar w:fldCharType="end"/>
      </w:r>
      <w:r>
        <w:fldChar w:fldCharType="end"/>
      </w:r>
    </w:p>
    <w:p w14:paraId="44CBB4AB">
      <w:pPr>
        <w:pStyle w:val="19"/>
        <w:tabs>
          <w:tab w:val="right" w:leader="dot" w:pos="9344"/>
        </w:tabs>
        <w:rPr>
          <w:rFonts w:asciiTheme="minorHAnsi" w:hAnsiTheme="minorHAnsi" w:eastAsiaTheme="minorEastAsia" w:cstheme="minorBidi"/>
          <w:szCs w:val="22"/>
        </w:rPr>
      </w:pPr>
      <w:r>
        <w:fldChar w:fldCharType="begin"/>
      </w:r>
      <w:r>
        <w:instrText xml:space="preserve"> HYPERLINK \l "_Toc155251856" </w:instrText>
      </w:r>
      <w:r>
        <w:fldChar w:fldCharType="separate"/>
      </w:r>
      <w:r>
        <w:rPr>
          <w:rStyle w:val="32"/>
        </w:rPr>
        <w:t>1</w:t>
      </w:r>
      <w:r>
        <w:rPr>
          <w:rStyle w:val="32"/>
          <w:rFonts w:hint="eastAsia"/>
        </w:rPr>
        <w:t xml:space="preserve"> 范围</w:t>
      </w:r>
      <w:r>
        <w:tab/>
      </w:r>
      <w:r>
        <w:fldChar w:fldCharType="begin"/>
      </w:r>
      <w:r>
        <w:instrText xml:space="preserve"> PAGEREF _Toc155251856 \h </w:instrText>
      </w:r>
      <w:r>
        <w:fldChar w:fldCharType="separate"/>
      </w:r>
      <w:r>
        <w:t>1</w:t>
      </w:r>
      <w:r>
        <w:fldChar w:fldCharType="end"/>
      </w:r>
      <w:r>
        <w:fldChar w:fldCharType="end"/>
      </w:r>
    </w:p>
    <w:p w14:paraId="577EA53C">
      <w:pPr>
        <w:pStyle w:val="19"/>
        <w:tabs>
          <w:tab w:val="right" w:leader="dot" w:pos="9344"/>
        </w:tabs>
        <w:rPr>
          <w:rFonts w:asciiTheme="minorHAnsi" w:hAnsiTheme="minorHAnsi" w:eastAsiaTheme="minorEastAsia" w:cstheme="minorBidi"/>
          <w:szCs w:val="22"/>
        </w:rPr>
      </w:pPr>
      <w:r>
        <w:fldChar w:fldCharType="begin"/>
      </w:r>
      <w:r>
        <w:instrText xml:space="preserve"> HYPERLINK \l "_Toc155251857" </w:instrText>
      </w:r>
      <w:r>
        <w:fldChar w:fldCharType="separate"/>
      </w:r>
      <w:r>
        <w:rPr>
          <w:rStyle w:val="32"/>
        </w:rPr>
        <w:t>2</w:t>
      </w:r>
      <w:r>
        <w:rPr>
          <w:rStyle w:val="32"/>
          <w:rFonts w:hint="eastAsia"/>
        </w:rPr>
        <w:t xml:space="preserve"> 规范性引用文件</w:t>
      </w:r>
      <w:r>
        <w:tab/>
      </w:r>
      <w:r>
        <w:fldChar w:fldCharType="begin"/>
      </w:r>
      <w:r>
        <w:instrText xml:space="preserve"> PAGEREF _Toc155251857 \h </w:instrText>
      </w:r>
      <w:r>
        <w:fldChar w:fldCharType="separate"/>
      </w:r>
      <w:r>
        <w:t>1</w:t>
      </w:r>
      <w:r>
        <w:fldChar w:fldCharType="end"/>
      </w:r>
      <w:r>
        <w:fldChar w:fldCharType="end"/>
      </w:r>
    </w:p>
    <w:p w14:paraId="4BCF9D97">
      <w:pPr>
        <w:pStyle w:val="19"/>
        <w:tabs>
          <w:tab w:val="right" w:leader="dot" w:pos="9344"/>
        </w:tabs>
        <w:rPr>
          <w:rFonts w:asciiTheme="minorHAnsi" w:hAnsiTheme="minorHAnsi" w:eastAsiaTheme="minorEastAsia" w:cstheme="minorBidi"/>
          <w:szCs w:val="22"/>
        </w:rPr>
      </w:pPr>
      <w:r>
        <w:fldChar w:fldCharType="begin"/>
      </w:r>
      <w:r>
        <w:instrText xml:space="preserve"> HYPERLINK \l "_Toc155251858" </w:instrText>
      </w:r>
      <w:r>
        <w:fldChar w:fldCharType="separate"/>
      </w:r>
      <w:r>
        <w:rPr>
          <w:rStyle w:val="32"/>
        </w:rPr>
        <w:t>3</w:t>
      </w:r>
      <w:r>
        <w:rPr>
          <w:rStyle w:val="32"/>
          <w:rFonts w:hint="eastAsia"/>
        </w:rPr>
        <w:t xml:space="preserve"> 术语和定义</w:t>
      </w:r>
      <w:r>
        <w:tab/>
      </w:r>
      <w:r>
        <w:fldChar w:fldCharType="begin"/>
      </w:r>
      <w:r>
        <w:instrText xml:space="preserve"> PAGEREF _Toc155251858 \h </w:instrText>
      </w:r>
      <w:r>
        <w:fldChar w:fldCharType="separate"/>
      </w:r>
      <w:r>
        <w:t>2</w:t>
      </w:r>
      <w:r>
        <w:fldChar w:fldCharType="end"/>
      </w:r>
      <w:r>
        <w:fldChar w:fldCharType="end"/>
      </w:r>
    </w:p>
    <w:p w14:paraId="024FEF2E">
      <w:pPr>
        <w:pStyle w:val="19"/>
        <w:tabs>
          <w:tab w:val="right" w:leader="dot" w:pos="9344"/>
        </w:tabs>
        <w:rPr>
          <w:rFonts w:asciiTheme="minorHAnsi" w:hAnsiTheme="minorHAnsi" w:eastAsiaTheme="minorEastAsia" w:cstheme="minorBidi"/>
          <w:szCs w:val="22"/>
        </w:rPr>
      </w:pPr>
      <w:r>
        <w:fldChar w:fldCharType="begin"/>
      </w:r>
      <w:r>
        <w:instrText xml:space="preserve"> HYPERLINK \l "_Toc155251859" </w:instrText>
      </w:r>
      <w:r>
        <w:fldChar w:fldCharType="separate"/>
      </w:r>
      <w:r>
        <w:rPr>
          <w:rStyle w:val="32"/>
        </w:rPr>
        <w:t>4</w:t>
      </w:r>
      <w:r>
        <w:rPr>
          <w:rStyle w:val="32"/>
          <w:rFonts w:hint="eastAsia"/>
        </w:rPr>
        <w:t xml:space="preserve"> 基本要求</w:t>
      </w:r>
      <w:r>
        <w:tab/>
      </w:r>
      <w:r>
        <w:fldChar w:fldCharType="begin"/>
      </w:r>
      <w:r>
        <w:instrText xml:space="preserve"> PAGEREF _Toc155251859 \h </w:instrText>
      </w:r>
      <w:r>
        <w:fldChar w:fldCharType="separate"/>
      </w:r>
      <w:r>
        <w:t>3</w:t>
      </w:r>
      <w:r>
        <w:fldChar w:fldCharType="end"/>
      </w:r>
      <w:r>
        <w:fldChar w:fldCharType="end"/>
      </w:r>
    </w:p>
    <w:p w14:paraId="324CEEEB">
      <w:pPr>
        <w:pStyle w:val="19"/>
        <w:tabs>
          <w:tab w:val="right" w:leader="dot" w:pos="9344"/>
        </w:tabs>
        <w:rPr>
          <w:rFonts w:asciiTheme="minorHAnsi" w:hAnsiTheme="minorHAnsi" w:eastAsiaTheme="minorEastAsia" w:cstheme="minorBidi"/>
          <w:szCs w:val="22"/>
        </w:rPr>
      </w:pPr>
      <w:r>
        <w:fldChar w:fldCharType="begin"/>
      </w:r>
      <w:r>
        <w:instrText xml:space="preserve"> HYPERLINK \l "_Toc155251870" </w:instrText>
      </w:r>
      <w:r>
        <w:fldChar w:fldCharType="separate"/>
      </w:r>
      <w:r>
        <w:rPr>
          <w:rStyle w:val="32"/>
        </w:rPr>
        <w:t>5</w:t>
      </w:r>
      <w:r>
        <w:rPr>
          <w:rStyle w:val="32"/>
          <w:rFonts w:hint="eastAsia"/>
        </w:rPr>
        <w:t xml:space="preserve"> 炉灶用合成液体燃料经营质量控制</w:t>
      </w:r>
      <w:r>
        <w:tab/>
      </w:r>
      <w:r>
        <w:fldChar w:fldCharType="begin"/>
      </w:r>
      <w:r>
        <w:instrText xml:space="preserve"> PAGEREF _Toc155251870 \h </w:instrText>
      </w:r>
      <w:r>
        <w:fldChar w:fldCharType="separate"/>
      </w:r>
      <w:r>
        <w:t>4</w:t>
      </w:r>
      <w:r>
        <w:fldChar w:fldCharType="end"/>
      </w:r>
      <w:r>
        <w:fldChar w:fldCharType="end"/>
      </w:r>
    </w:p>
    <w:p w14:paraId="6541EA4C">
      <w:pPr>
        <w:pStyle w:val="19"/>
        <w:tabs>
          <w:tab w:val="right" w:leader="dot" w:pos="9344"/>
        </w:tabs>
        <w:rPr>
          <w:rFonts w:asciiTheme="minorHAnsi" w:hAnsiTheme="minorHAnsi" w:eastAsiaTheme="minorEastAsia" w:cstheme="minorBidi"/>
          <w:szCs w:val="22"/>
        </w:rPr>
      </w:pPr>
      <w:r>
        <w:fldChar w:fldCharType="begin"/>
      </w:r>
      <w:r>
        <w:instrText xml:space="preserve"> HYPERLINK \l "_Toc155251874" </w:instrText>
      </w:r>
      <w:r>
        <w:fldChar w:fldCharType="separate"/>
      </w:r>
      <w:r>
        <w:rPr>
          <w:rStyle w:val="32"/>
        </w:rPr>
        <w:t>6</w:t>
      </w:r>
      <w:r>
        <w:rPr>
          <w:rStyle w:val="32"/>
          <w:rFonts w:hint="eastAsia"/>
        </w:rPr>
        <w:t xml:space="preserve"> 管理要求</w:t>
      </w:r>
      <w:r>
        <w:tab/>
      </w:r>
      <w:r>
        <w:fldChar w:fldCharType="begin"/>
      </w:r>
      <w:r>
        <w:instrText xml:space="preserve"> PAGEREF _Toc155251874 \h </w:instrText>
      </w:r>
      <w:r>
        <w:fldChar w:fldCharType="separate"/>
      </w:r>
      <w:r>
        <w:t>6</w:t>
      </w:r>
      <w:r>
        <w:fldChar w:fldCharType="end"/>
      </w:r>
      <w:r>
        <w:fldChar w:fldCharType="end"/>
      </w:r>
    </w:p>
    <w:p w14:paraId="2C137914">
      <w:pPr>
        <w:pStyle w:val="19"/>
        <w:tabs>
          <w:tab w:val="right" w:leader="dot" w:pos="9344"/>
        </w:tabs>
        <w:rPr>
          <w:rFonts w:asciiTheme="minorHAnsi" w:hAnsiTheme="minorHAnsi" w:eastAsiaTheme="minorEastAsia" w:cstheme="minorBidi"/>
          <w:szCs w:val="22"/>
        </w:rPr>
      </w:pPr>
      <w:r>
        <w:fldChar w:fldCharType="begin"/>
      </w:r>
      <w:r>
        <w:instrText xml:space="preserve"> HYPERLINK \l "_Toc155251877" </w:instrText>
      </w:r>
      <w:r>
        <w:fldChar w:fldCharType="separate"/>
      </w:r>
      <w:r>
        <w:rPr>
          <w:rStyle w:val="32"/>
          <w:rFonts w:hint="eastAsia"/>
        </w:rPr>
        <w:t>附录</w:t>
      </w:r>
      <w:r>
        <w:rPr>
          <w:rStyle w:val="32"/>
        </w:rPr>
        <w:t>A</w:t>
      </w:r>
      <w:r>
        <w:rPr>
          <w:rStyle w:val="32"/>
          <w:rFonts w:hint="eastAsia"/>
        </w:rPr>
        <w:t>（规范性附录）炉灶用合成液体燃料</w:t>
      </w:r>
      <w:r>
        <w:tab/>
      </w:r>
      <w:r>
        <w:fldChar w:fldCharType="begin"/>
      </w:r>
      <w:r>
        <w:instrText xml:space="preserve"> PAGEREF _Toc155251877 \h </w:instrText>
      </w:r>
      <w:r>
        <w:fldChar w:fldCharType="separate"/>
      </w:r>
      <w:r>
        <w:t>7</w:t>
      </w:r>
      <w:r>
        <w:fldChar w:fldCharType="end"/>
      </w:r>
      <w:r>
        <w:fldChar w:fldCharType="end"/>
      </w:r>
    </w:p>
    <w:p w14:paraId="01BEF312">
      <w:pPr>
        <w:pStyle w:val="91"/>
        <w:spacing w:after="468"/>
        <w:sectPr>
          <w:headerReference r:id="rId11" w:type="default"/>
          <w:footerReference r:id="rId13" w:type="default"/>
          <w:headerReference r:id="rId12" w:type="even"/>
          <w:pgSz w:w="11906" w:h="16838"/>
          <w:pgMar w:top="1871" w:right="1134" w:bottom="1134" w:left="1134" w:header="1418" w:footer="1134" w:gutter="284"/>
          <w:pgNumType w:fmt="upperRoman" w:start="1"/>
          <w:cols w:space="425" w:num="1"/>
          <w:formProt w:val="0"/>
          <w:docGrid w:type="lines" w:linePitch="312" w:charSpace="0"/>
        </w:sectPr>
      </w:pPr>
      <w:r>
        <w:rPr>
          <w:rFonts w:ascii="宋体" w:eastAsia="宋体"/>
          <w:kern w:val="0"/>
          <w:sz w:val="21"/>
        </w:rPr>
        <w:fldChar w:fldCharType="end"/>
      </w:r>
    </w:p>
    <w:bookmarkEnd w:id="2"/>
    <w:p w14:paraId="734772CD">
      <w:pPr>
        <w:pStyle w:val="89"/>
        <w:spacing w:after="468"/>
      </w:pPr>
      <w:bookmarkStart w:id="3" w:name="_Toc155251855"/>
      <w:bookmarkStart w:id="4" w:name="BookMark2"/>
      <w:r>
        <w:rPr>
          <w:spacing w:val="320"/>
        </w:rPr>
        <w:t>前</w:t>
      </w:r>
      <w:r>
        <w:t>言</w:t>
      </w:r>
      <w:bookmarkEnd w:id="3"/>
    </w:p>
    <w:p w14:paraId="59389AE6">
      <w:pPr>
        <w:pStyle w:val="56"/>
        <w:ind w:firstLine="420"/>
      </w:pPr>
      <w:r>
        <w:rPr>
          <w:rFonts w:hint="eastAsia"/>
        </w:rPr>
        <w:t>本文件按照GB/T 1.1—2020《标准化工作导则  第1部分：标准化文件的结构和起草规则》的规定起草。</w:t>
      </w:r>
    </w:p>
    <w:p w14:paraId="51CF92CE">
      <w:pPr>
        <w:pStyle w:val="56"/>
        <w:ind w:firstLine="420"/>
        <w:rPr>
          <w:color w:val="FF0000"/>
        </w:rPr>
      </w:pPr>
      <w:r>
        <w:rPr>
          <w:rFonts w:hint="eastAsia"/>
        </w:rPr>
        <w:t>本文件由四川省经济和信息化厅提出、归口并解释。</w:t>
      </w:r>
    </w:p>
    <w:p w14:paraId="5D40C7AE">
      <w:pPr>
        <w:pStyle w:val="56"/>
        <w:ind w:firstLine="420"/>
      </w:pPr>
      <w:r>
        <w:rPr>
          <w:rFonts w:hint="eastAsia"/>
        </w:rPr>
        <w:t>本文件起草单位：</w:t>
      </w:r>
      <w:r>
        <w:rPr>
          <w:rFonts w:hint="eastAsia" w:hAnsi="宋体"/>
        </w:rPr>
        <w:t>四川省产品质量监督检验检测院</w:t>
      </w:r>
      <w:r>
        <w:rPr>
          <w:rFonts w:hint="eastAsia" w:hAnsi="宋体"/>
          <w:lang w:eastAsia="zh-CN"/>
        </w:rPr>
        <w:t>、</w:t>
      </w:r>
      <w:r>
        <w:rPr>
          <w:rFonts w:hint="eastAsia"/>
        </w:rPr>
        <w:t>××××××。</w:t>
      </w:r>
    </w:p>
    <w:p w14:paraId="47CB1B9F">
      <w:pPr>
        <w:pStyle w:val="56"/>
        <w:ind w:firstLine="420"/>
      </w:pPr>
      <w:r>
        <w:rPr>
          <w:rFonts w:hint="eastAsia"/>
        </w:rPr>
        <w:t>本文件主要起草人：×××、×××。</w:t>
      </w:r>
    </w:p>
    <w:p w14:paraId="2BAEB1FC">
      <w:pPr>
        <w:pStyle w:val="56"/>
        <w:ind w:firstLine="420"/>
      </w:pPr>
      <w:r>
        <w:t>本文件</w:t>
      </w:r>
      <w:r>
        <w:rPr>
          <w:rFonts w:hint="eastAsia"/>
        </w:rPr>
        <w:t>为首次发布。</w:t>
      </w:r>
    </w:p>
    <w:p w14:paraId="3EED474D">
      <w:pPr>
        <w:pStyle w:val="56"/>
        <w:ind w:firstLine="420"/>
        <w:sectPr>
          <w:pgSz w:w="11906" w:h="16838"/>
          <w:pgMar w:top="1871" w:right="1134" w:bottom="1134" w:left="1134" w:header="1418" w:footer="1134" w:gutter="284"/>
          <w:pgNumType w:fmt="upperRoman"/>
          <w:cols w:space="425" w:num="1"/>
          <w:formProt w:val="0"/>
          <w:docGrid w:type="lines" w:linePitch="312" w:charSpace="0"/>
        </w:sectPr>
      </w:pPr>
    </w:p>
    <w:bookmarkEnd w:id="4"/>
    <w:p w14:paraId="30946BBB">
      <w:pPr>
        <w:spacing w:line="20" w:lineRule="exact"/>
        <w:jc w:val="center"/>
        <w:rPr>
          <w:rFonts w:ascii="黑体" w:hAnsi="黑体" w:eastAsia="黑体"/>
          <w:sz w:val="32"/>
          <w:szCs w:val="32"/>
        </w:rPr>
      </w:pPr>
      <w:bookmarkStart w:id="5" w:name="BookMark4"/>
    </w:p>
    <w:p w14:paraId="4CF990C3">
      <w:pPr>
        <w:spacing w:line="20" w:lineRule="exact"/>
        <w:jc w:val="center"/>
        <w:rPr>
          <w:rFonts w:ascii="黑体" w:hAnsi="黑体" w:eastAsia="黑体"/>
          <w:sz w:val="32"/>
          <w:szCs w:val="32"/>
        </w:rPr>
      </w:pPr>
    </w:p>
    <w:sdt>
      <w:sdtPr>
        <w:tag w:val="NEW_STAND_NAME"/>
        <w:id w:val="595910757"/>
        <w:lock w:val="sdtLocked"/>
        <w:placeholder>
          <w:docPart w:val="C89F3B867D504FF3B711604C631CAE1F"/>
        </w:placeholder>
      </w:sdtPr>
      <w:sdtContent>
        <w:p w14:paraId="12253F1C">
          <w:pPr>
            <w:pStyle w:val="177"/>
            <w:spacing w:beforeLines="100" w:afterLines="220"/>
          </w:pPr>
          <w:bookmarkStart w:id="6" w:name="NEW_STAND_NAME"/>
          <w:r>
            <w:rPr>
              <w:rFonts w:hint="eastAsia"/>
            </w:rPr>
            <w:t>炉灶用合成液体燃料</w:t>
          </w:r>
          <w:r>
            <w:rPr>
              <w:rFonts w:hint="eastAsia"/>
              <w:lang w:eastAsia="zh-CN"/>
            </w:rPr>
            <w:t>经营管理规范</w:t>
          </w:r>
        </w:p>
      </w:sdtContent>
    </w:sdt>
    <w:bookmarkEnd w:id="6"/>
    <w:p w14:paraId="58A248D8">
      <w:pPr>
        <w:pStyle w:val="104"/>
        <w:spacing w:before="312" w:after="312"/>
      </w:pPr>
      <w:bookmarkStart w:id="7" w:name="_Toc17233333"/>
      <w:bookmarkStart w:id="8" w:name="_Toc24884218"/>
      <w:bookmarkStart w:id="9" w:name="_Toc26648465"/>
      <w:bookmarkStart w:id="10" w:name="_Toc26986771"/>
      <w:bookmarkStart w:id="11" w:name="_Toc17233325"/>
      <w:bookmarkStart w:id="12" w:name="_Toc155251856"/>
      <w:bookmarkStart w:id="13" w:name="_Toc26718930"/>
      <w:bookmarkStart w:id="14" w:name="_Toc24884211"/>
      <w:bookmarkStart w:id="15" w:name="_Toc26986530"/>
      <w:r>
        <w:rPr>
          <w:rFonts w:hint="eastAsia"/>
        </w:rPr>
        <w:t>范围</w:t>
      </w:r>
      <w:bookmarkEnd w:id="7"/>
      <w:bookmarkEnd w:id="8"/>
      <w:bookmarkEnd w:id="9"/>
      <w:bookmarkEnd w:id="10"/>
      <w:bookmarkEnd w:id="11"/>
      <w:bookmarkEnd w:id="12"/>
      <w:bookmarkEnd w:id="13"/>
      <w:bookmarkEnd w:id="14"/>
      <w:bookmarkEnd w:id="15"/>
    </w:p>
    <w:p w14:paraId="0218F5BC">
      <w:pPr>
        <w:pStyle w:val="56"/>
        <w:spacing w:line="360" w:lineRule="auto"/>
        <w:ind w:firstLine="420"/>
        <w:rPr>
          <w:rFonts w:ascii="Times New Roman"/>
        </w:rPr>
      </w:pPr>
      <w:bookmarkStart w:id="16" w:name="_Toc26648466"/>
      <w:bookmarkStart w:id="17" w:name="_Toc17233334"/>
      <w:bookmarkStart w:id="18" w:name="_Toc17233326"/>
      <w:bookmarkStart w:id="19" w:name="_Toc24884219"/>
      <w:bookmarkStart w:id="20" w:name="_Toc24884212"/>
      <w:r>
        <w:rPr>
          <w:rFonts w:hint="eastAsia" w:ascii="Times New Roman"/>
        </w:rPr>
        <w:t>本文件规定了炉灶用合成液体燃料在</w:t>
      </w:r>
      <w:r>
        <w:rPr>
          <w:rFonts w:hint="eastAsia" w:ascii="Times New Roman"/>
          <w:lang w:eastAsia="zh-CN"/>
        </w:rPr>
        <w:t>生产、</w:t>
      </w:r>
      <w:r>
        <w:rPr>
          <w:rFonts w:hint="eastAsia" w:ascii="Times New Roman"/>
        </w:rPr>
        <w:t>销售、运输</w:t>
      </w:r>
      <w:r>
        <w:rPr>
          <w:rFonts w:hint="eastAsia" w:ascii="Times New Roman"/>
          <w:lang w:eastAsia="zh-CN"/>
        </w:rPr>
        <w:t>、储存及</w:t>
      </w:r>
      <w:r>
        <w:rPr>
          <w:rFonts w:hint="eastAsia" w:ascii="Times New Roman"/>
        </w:rPr>
        <w:t>使用过程中的质量控制要求。</w:t>
      </w:r>
    </w:p>
    <w:p w14:paraId="6FDF6549">
      <w:pPr>
        <w:pStyle w:val="56"/>
        <w:spacing w:line="360" w:lineRule="auto"/>
        <w:ind w:firstLine="420" w:firstLineChars="0"/>
        <w:rPr>
          <w:rFonts w:ascii="Times New Roman"/>
        </w:rPr>
      </w:pPr>
      <w:r>
        <w:rPr>
          <w:rFonts w:hint="eastAsia" w:ascii="Times New Roman"/>
        </w:rPr>
        <w:t>本文件适用于四川省地区内炉灶用合成液体燃料的</w:t>
      </w:r>
      <w:bookmarkStart w:id="21" w:name="_Hlk135404796"/>
      <w:r>
        <w:rPr>
          <w:rFonts w:hint="eastAsia" w:ascii="Times New Roman"/>
        </w:rPr>
        <w:t>生产、经营单位及使用单位</w:t>
      </w:r>
      <w:r>
        <w:rPr>
          <w:rFonts w:ascii="Times New Roman"/>
        </w:rPr>
        <w:t>(</w:t>
      </w:r>
      <w:r>
        <w:rPr>
          <w:rFonts w:hint="eastAsia" w:ascii="Times New Roman"/>
        </w:rPr>
        <w:t>含商用、家用灶具和小型锅炉等</w:t>
      </w:r>
      <w:r>
        <w:rPr>
          <w:rFonts w:ascii="Times New Roman"/>
        </w:rPr>
        <w:t>)</w:t>
      </w:r>
      <w:r>
        <w:rPr>
          <w:rFonts w:hint="eastAsia" w:ascii="Times New Roman"/>
        </w:rPr>
        <w:t>的质量控制。</w:t>
      </w:r>
    </w:p>
    <w:bookmarkEnd w:id="21"/>
    <w:p w14:paraId="338ACD3B">
      <w:pPr>
        <w:pStyle w:val="104"/>
        <w:spacing w:before="312" w:after="312"/>
      </w:pPr>
      <w:bookmarkStart w:id="22" w:name="_Toc155251857"/>
      <w:bookmarkStart w:id="23" w:name="_Toc26718931"/>
      <w:bookmarkStart w:id="24" w:name="_Toc26986772"/>
      <w:bookmarkStart w:id="25" w:name="_Toc26986531"/>
      <w:r>
        <w:rPr>
          <w:rFonts w:hint="eastAsia"/>
        </w:rPr>
        <w:t>规范性引用文件</w:t>
      </w:r>
      <w:bookmarkEnd w:id="16"/>
      <w:bookmarkEnd w:id="17"/>
      <w:bookmarkEnd w:id="18"/>
      <w:bookmarkEnd w:id="19"/>
      <w:bookmarkEnd w:id="20"/>
      <w:bookmarkEnd w:id="22"/>
      <w:bookmarkEnd w:id="23"/>
      <w:bookmarkEnd w:id="24"/>
      <w:bookmarkEnd w:id="25"/>
    </w:p>
    <w:p w14:paraId="21415F61">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7ED2FEA">
      <w:pPr>
        <w:pStyle w:val="230"/>
        <w:spacing w:line="360" w:lineRule="auto"/>
        <w:rPr>
          <w:rFonts w:hint="eastAsia" w:ascii="Times New Roman"/>
          <w:highlight w:val="none"/>
        </w:rPr>
      </w:pPr>
      <w:r>
        <w:rPr>
          <w:rFonts w:hint="eastAsia" w:ascii="Times New Roman"/>
          <w:highlight w:val="none"/>
        </w:rPr>
        <w:t>GB/T 261 闪点的测定 宾斯基-马丁闭口杯法</w:t>
      </w:r>
    </w:p>
    <w:p w14:paraId="047F3D8C">
      <w:pPr>
        <w:pStyle w:val="230"/>
        <w:spacing w:line="360" w:lineRule="auto"/>
        <w:rPr>
          <w:rFonts w:hint="eastAsia" w:ascii="Times New Roman"/>
          <w:highlight w:val="none"/>
        </w:rPr>
      </w:pPr>
      <w:r>
        <w:rPr>
          <w:rFonts w:hint="eastAsia" w:ascii="Times New Roman"/>
          <w:highlight w:val="none"/>
        </w:rPr>
        <w:t>GB/T 265</w:t>
      </w:r>
      <w:r>
        <w:rPr>
          <w:rFonts w:hint="eastAsia" w:ascii="Times New Roman"/>
          <w:highlight w:val="none"/>
          <w:lang w:val="en-US" w:eastAsia="zh-CN"/>
        </w:rPr>
        <w:t xml:space="preserve"> 石油产品运动粘度测定法和动力粘度计算法</w:t>
      </w:r>
    </w:p>
    <w:p w14:paraId="3D7A570B">
      <w:pPr>
        <w:pStyle w:val="230"/>
        <w:spacing w:line="360" w:lineRule="auto"/>
        <w:rPr>
          <w:rFonts w:hint="eastAsia" w:ascii="Times New Roman"/>
          <w:highlight w:val="none"/>
        </w:rPr>
      </w:pPr>
      <w:r>
        <w:rPr>
          <w:rFonts w:hint="eastAsia" w:ascii="Times New Roman"/>
          <w:highlight w:val="none"/>
        </w:rPr>
        <w:t>GB/T 384 石油产品热值测定法</w:t>
      </w:r>
    </w:p>
    <w:p w14:paraId="3877769F">
      <w:pPr>
        <w:pStyle w:val="230"/>
        <w:spacing w:line="360" w:lineRule="auto"/>
        <w:rPr>
          <w:rFonts w:hint="eastAsia" w:ascii="Times New Roman"/>
          <w:highlight w:val="none"/>
        </w:rPr>
      </w:pPr>
      <w:r>
        <w:rPr>
          <w:rFonts w:hint="eastAsia" w:ascii="Times New Roman"/>
          <w:highlight w:val="none"/>
        </w:rPr>
        <w:t>GB/T 508 石油产品灰分测定法</w:t>
      </w:r>
    </w:p>
    <w:p w14:paraId="5DCAF88C">
      <w:pPr>
        <w:pStyle w:val="230"/>
        <w:spacing w:line="360" w:lineRule="auto"/>
        <w:rPr>
          <w:rFonts w:hint="eastAsia" w:ascii="Times New Roman"/>
          <w:highlight w:val="none"/>
        </w:rPr>
      </w:pPr>
      <w:r>
        <w:rPr>
          <w:rFonts w:hint="eastAsia" w:ascii="Times New Roman"/>
          <w:highlight w:val="none"/>
        </w:rPr>
        <w:t>GB/T 510 石油产品凝点测定法</w:t>
      </w:r>
    </w:p>
    <w:p w14:paraId="3FD0775C">
      <w:pPr>
        <w:pStyle w:val="230"/>
        <w:spacing w:line="360" w:lineRule="auto"/>
        <w:rPr>
          <w:rFonts w:hint="eastAsia" w:ascii="Times New Roman"/>
          <w:highlight w:val="none"/>
        </w:rPr>
      </w:pPr>
      <w:r>
        <w:rPr>
          <w:rFonts w:hint="eastAsia" w:ascii="Times New Roman"/>
          <w:highlight w:val="none"/>
        </w:rPr>
        <w:t>GB/T 1884 原油和液体石油产品密度实验室测定法（密度计法）</w:t>
      </w:r>
    </w:p>
    <w:p w14:paraId="7DF27761">
      <w:pPr>
        <w:pStyle w:val="230"/>
        <w:spacing w:line="360" w:lineRule="auto"/>
        <w:rPr>
          <w:rFonts w:hint="eastAsia" w:ascii="Times New Roman"/>
          <w:highlight w:val="none"/>
        </w:rPr>
      </w:pPr>
      <w:r>
        <w:rPr>
          <w:rFonts w:hint="eastAsia" w:ascii="Times New Roman"/>
          <w:highlight w:val="none"/>
        </w:rPr>
        <w:t>GB/T 1885 石油计量表</w:t>
      </w:r>
    </w:p>
    <w:p w14:paraId="533D4DD9">
      <w:pPr>
        <w:pStyle w:val="230"/>
        <w:spacing w:line="360" w:lineRule="auto"/>
        <w:rPr>
          <w:rFonts w:hint="default" w:ascii="Times New Roman"/>
          <w:highlight w:val="none"/>
        </w:rPr>
      </w:pPr>
      <w:r>
        <w:rPr>
          <w:rFonts w:hint="eastAsia" w:ascii="Times New Roman"/>
          <w:highlight w:val="none"/>
          <w:lang w:val="en-US" w:eastAsia="zh-CN"/>
        </w:rPr>
        <w:t>GB/T 5096 石油产品铜片腐蚀试验法</w:t>
      </w:r>
    </w:p>
    <w:p w14:paraId="294AE00E">
      <w:pPr>
        <w:pStyle w:val="230"/>
        <w:spacing w:line="360" w:lineRule="auto"/>
        <w:rPr>
          <w:rFonts w:ascii="Times New Roman"/>
          <w:highlight w:val="none"/>
        </w:rPr>
      </w:pPr>
      <w:r>
        <w:rPr>
          <w:rFonts w:ascii="Times New Roman"/>
          <w:highlight w:val="none"/>
        </w:rPr>
        <w:t xml:space="preserve">GB 7231 </w:t>
      </w:r>
      <w:r>
        <w:rPr>
          <w:rFonts w:hint="eastAsia" w:ascii="Times New Roman"/>
          <w:highlight w:val="none"/>
        </w:rPr>
        <w:t>工业管道的基本识别色、识别符号和安全标识</w:t>
      </w:r>
    </w:p>
    <w:p w14:paraId="1ABCE6EA">
      <w:pPr>
        <w:pStyle w:val="230"/>
        <w:spacing w:line="360" w:lineRule="auto"/>
        <w:rPr>
          <w:rFonts w:hint="default" w:ascii="Times New Roman" w:eastAsia="宋体"/>
          <w:highlight w:val="none"/>
          <w:lang w:val="en-US" w:eastAsia="zh-CN"/>
        </w:rPr>
      </w:pPr>
      <w:r>
        <w:rPr>
          <w:rFonts w:hint="eastAsia" w:ascii="Times New Roman"/>
          <w:highlight w:val="none"/>
          <w:lang w:val="en-US" w:eastAsia="zh-CN"/>
        </w:rPr>
        <w:t>GB/T 11140 石油产品硫含量的测定 波长色散X射线荧光光谱法</w:t>
      </w:r>
    </w:p>
    <w:p w14:paraId="0DD599E5">
      <w:pPr>
        <w:pStyle w:val="230"/>
        <w:spacing w:line="360" w:lineRule="auto"/>
        <w:rPr>
          <w:rFonts w:ascii="Times New Roman"/>
          <w:highlight w:val="none"/>
        </w:rPr>
      </w:pPr>
      <w:r>
        <w:rPr>
          <w:rFonts w:ascii="Times New Roman"/>
          <w:highlight w:val="none"/>
        </w:rPr>
        <w:t xml:space="preserve">GB 12463 </w:t>
      </w:r>
      <w:r>
        <w:rPr>
          <w:rFonts w:hint="eastAsia" w:ascii="Times New Roman"/>
          <w:highlight w:val="none"/>
        </w:rPr>
        <w:t>危险货物运输包装通用技术条件</w:t>
      </w:r>
    </w:p>
    <w:p w14:paraId="7B22A7CE">
      <w:pPr>
        <w:pStyle w:val="230"/>
        <w:spacing w:line="360" w:lineRule="auto"/>
        <w:rPr>
          <w:rFonts w:hint="eastAsia" w:ascii="Times New Roman"/>
          <w:highlight w:val="none"/>
        </w:rPr>
      </w:pPr>
      <w:r>
        <w:rPr>
          <w:rFonts w:hint="eastAsia" w:ascii="Times New Roman"/>
          <w:highlight w:val="none"/>
        </w:rPr>
        <w:t>GB/T 25963 含脂肪酸甲酯中间馏分芳烃含量的测定 示差折光检测器高效液相色谱法</w:t>
      </w:r>
    </w:p>
    <w:p w14:paraId="035123F2">
      <w:pPr>
        <w:pStyle w:val="230"/>
        <w:spacing w:line="360" w:lineRule="auto"/>
        <w:rPr>
          <w:rFonts w:hint="eastAsia" w:ascii="Times New Roman"/>
          <w:highlight w:val="none"/>
        </w:rPr>
      </w:pPr>
      <w:r>
        <w:rPr>
          <w:rFonts w:hint="eastAsia" w:ascii="Times New Roman"/>
          <w:highlight w:val="none"/>
        </w:rPr>
        <w:t>GB 30000.7</w:t>
      </w:r>
      <w:r>
        <w:rPr>
          <w:rFonts w:hint="eastAsia" w:ascii="Times New Roman"/>
          <w:highlight w:val="none"/>
          <w:lang w:val="en-US" w:eastAsia="zh-CN"/>
        </w:rPr>
        <w:t>-2013</w:t>
      </w:r>
      <w:r>
        <w:rPr>
          <w:rFonts w:hint="eastAsia" w:ascii="Times New Roman"/>
          <w:highlight w:val="none"/>
        </w:rPr>
        <w:t xml:space="preserve"> 危险化学品分类和标签规范 第7部分 易燃液体</w:t>
      </w:r>
    </w:p>
    <w:p w14:paraId="0DC8C2AC">
      <w:pPr>
        <w:pStyle w:val="230"/>
        <w:spacing w:line="360" w:lineRule="auto"/>
        <w:rPr>
          <w:rFonts w:ascii="Times New Roman"/>
          <w:highlight w:val="none"/>
        </w:rPr>
      </w:pPr>
      <w:r>
        <w:rPr>
          <w:rFonts w:ascii="Times New Roman"/>
          <w:highlight w:val="none"/>
        </w:rPr>
        <w:t xml:space="preserve">GB 50057 </w:t>
      </w:r>
      <w:r>
        <w:rPr>
          <w:rFonts w:hint="eastAsia" w:ascii="Times New Roman"/>
          <w:highlight w:val="none"/>
        </w:rPr>
        <w:t>建筑物防雷设计规范</w:t>
      </w:r>
    </w:p>
    <w:p w14:paraId="6FC3775E">
      <w:pPr>
        <w:pStyle w:val="230"/>
        <w:spacing w:line="360" w:lineRule="auto"/>
        <w:rPr>
          <w:rFonts w:ascii="Times New Roman"/>
          <w:highlight w:val="none"/>
        </w:rPr>
      </w:pPr>
      <w:r>
        <w:rPr>
          <w:rFonts w:ascii="Times New Roman"/>
          <w:highlight w:val="none"/>
        </w:rPr>
        <w:t xml:space="preserve">GB 50058 </w:t>
      </w:r>
      <w:r>
        <w:rPr>
          <w:rFonts w:hint="eastAsia" w:ascii="Times New Roman"/>
          <w:highlight w:val="none"/>
        </w:rPr>
        <w:t>爆炸危险环境电力装置设计规范</w:t>
      </w:r>
    </w:p>
    <w:p w14:paraId="7417EA39">
      <w:pPr>
        <w:pStyle w:val="230"/>
        <w:spacing w:line="360" w:lineRule="auto"/>
        <w:rPr>
          <w:rFonts w:ascii="Times New Roman"/>
          <w:highlight w:val="none"/>
        </w:rPr>
      </w:pPr>
      <w:r>
        <w:rPr>
          <w:rFonts w:ascii="Times New Roman"/>
          <w:highlight w:val="none"/>
        </w:rPr>
        <w:t xml:space="preserve">GB 50128 </w:t>
      </w:r>
      <w:r>
        <w:rPr>
          <w:rFonts w:hint="eastAsia" w:ascii="Times New Roman"/>
          <w:highlight w:val="none"/>
        </w:rPr>
        <w:t>立式圆筒式钢制焊接储罐施工规范</w:t>
      </w:r>
    </w:p>
    <w:p w14:paraId="6EA6F18C">
      <w:pPr>
        <w:pStyle w:val="230"/>
        <w:spacing w:line="360" w:lineRule="auto"/>
        <w:rPr>
          <w:rFonts w:ascii="Times New Roman"/>
          <w:highlight w:val="none"/>
        </w:rPr>
      </w:pPr>
      <w:r>
        <w:rPr>
          <w:rFonts w:ascii="Times New Roman"/>
          <w:highlight w:val="none"/>
        </w:rPr>
        <w:t xml:space="preserve">GB 50140 </w:t>
      </w:r>
      <w:r>
        <w:rPr>
          <w:rFonts w:hint="eastAsia" w:ascii="Times New Roman"/>
          <w:highlight w:val="none"/>
        </w:rPr>
        <w:t>建筑灭火器配置设计规范</w:t>
      </w:r>
    </w:p>
    <w:p w14:paraId="782F499F">
      <w:pPr>
        <w:pStyle w:val="230"/>
        <w:spacing w:line="360" w:lineRule="auto"/>
        <w:rPr>
          <w:rFonts w:hint="eastAsia" w:ascii="Times New Roman"/>
          <w:highlight w:val="none"/>
        </w:rPr>
      </w:pPr>
      <w:r>
        <w:rPr>
          <w:rFonts w:hint="eastAsia" w:ascii="Times New Roman"/>
          <w:highlight w:val="none"/>
        </w:rPr>
        <w:t>GB 50341 立式圆筒式钢制焊接储罐设计规范</w:t>
      </w:r>
    </w:p>
    <w:p w14:paraId="04FBCCFE">
      <w:pPr>
        <w:pStyle w:val="230"/>
        <w:spacing w:line="360" w:lineRule="auto"/>
        <w:rPr>
          <w:rFonts w:hint="eastAsia" w:ascii="Times New Roman"/>
          <w:color w:val="auto"/>
          <w:highlight w:val="none"/>
        </w:rPr>
      </w:pPr>
      <w:r>
        <w:rPr>
          <w:rFonts w:ascii="Times New Roman"/>
          <w:color w:val="auto"/>
          <w:highlight w:val="none"/>
        </w:rPr>
        <w:t xml:space="preserve">GB 50351 </w:t>
      </w:r>
      <w:r>
        <w:rPr>
          <w:rFonts w:hint="eastAsia" w:ascii="Times New Roman"/>
          <w:color w:val="auto"/>
          <w:highlight w:val="none"/>
        </w:rPr>
        <w:t>储罐区防火堤设计规范</w:t>
      </w:r>
    </w:p>
    <w:p w14:paraId="566AF4C1">
      <w:pPr>
        <w:pStyle w:val="230"/>
        <w:spacing w:line="360" w:lineRule="auto"/>
        <w:rPr>
          <w:rFonts w:hint="eastAsia" w:ascii="Times New Roman"/>
          <w:highlight w:val="none"/>
        </w:rPr>
      </w:pPr>
      <w:r>
        <w:rPr>
          <w:rFonts w:hint="eastAsia" w:ascii="Times New Roman" w:hAnsi="Times New Roman" w:eastAsia="宋体"/>
          <w:highlight w:val="none"/>
        </w:rPr>
        <w:t>GB 50957</w:t>
      </w:r>
      <w:r>
        <w:rPr>
          <w:rFonts w:hint="eastAsia" w:ascii="Times New Roman"/>
          <w:highlight w:val="none"/>
          <w:lang w:val="en-US" w:eastAsia="zh-CN"/>
        </w:rPr>
        <w:t xml:space="preserve"> 生物液体燃料工厂设计规范</w:t>
      </w:r>
    </w:p>
    <w:p w14:paraId="1FE25744">
      <w:pPr>
        <w:pStyle w:val="230"/>
        <w:spacing w:line="360" w:lineRule="auto"/>
        <w:rPr>
          <w:rFonts w:hint="eastAsia" w:ascii="Times New Roman"/>
          <w:highlight w:val="none"/>
        </w:rPr>
      </w:pPr>
      <w:r>
        <w:rPr>
          <w:rFonts w:hint="eastAsia" w:ascii="Times New Roman"/>
          <w:highlight w:val="none"/>
        </w:rPr>
        <w:t>NB/SH/T 0164 石油产品包装、贮运及交货验收规则</w:t>
      </w:r>
    </w:p>
    <w:p w14:paraId="6660D592">
      <w:pPr>
        <w:pStyle w:val="230"/>
        <w:spacing w:line="360" w:lineRule="auto"/>
        <w:rPr>
          <w:rFonts w:hint="eastAsia" w:ascii="Times New Roman"/>
          <w:highlight w:val="none"/>
        </w:rPr>
      </w:pPr>
      <w:r>
        <w:rPr>
          <w:rFonts w:hint="eastAsia" w:ascii="Times New Roman"/>
          <w:highlight w:val="none"/>
        </w:rPr>
        <w:t>SH/T 0604 原油和石油产品密度测定法(U形振动管法)</w:t>
      </w:r>
    </w:p>
    <w:p w14:paraId="5ABE2F7E">
      <w:pPr>
        <w:pStyle w:val="230"/>
        <w:spacing w:line="360" w:lineRule="auto"/>
        <w:rPr>
          <w:rFonts w:hint="eastAsia" w:ascii="Times New Roman"/>
          <w:highlight w:val="none"/>
        </w:rPr>
      </w:pPr>
      <w:r>
        <w:rPr>
          <w:rFonts w:hint="eastAsia" w:ascii="Times New Roman"/>
          <w:highlight w:val="none"/>
        </w:rPr>
        <w:t>SH/T 0606 中间馏分烃类组成测定法（质谱法）</w:t>
      </w:r>
    </w:p>
    <w:p w14:paraId="0EBF9A93">
      <w:pPr>
        <w:pStyle w:val="230"/>
        <w:spacing w:line="360" w:lineRule="auto"/>
        <w:rPr>
          <w:rFonts w:hint="eastAsia" w:ascii="Times New Roman"/>
          <w:highlight w:val="none"/>
        </w:rPr>
      </w:pPr>
      <w:r>
        <w:rPr>
          <w:rFonts w:hint="eastAsia" w:ascii="Times New Roman"/>
          <w:highlight w:val="none"/>
        </w:rPr>
        <w:t>SH/T 0689 轻质烃及发动机燃料和其他油品的总硫含量测定法(紫外荧光法)</w:t>
      </w:r>
    </w:p>
    <w:p w14:paraId="47B6A11C">
      <w:pPr>
        <w:pStyle w:val="230"/>
        <w:spacing w:line="360" w:lineRule="auto"/>
        <w:rPr>
          <w:rFonts w:hint="eastAsia" w:ascii="Times New Roman"/>
          <w:highlight w:val="none"/>
        </w:rPr>
      </w:pPr>
      <w:r>
        <w:rPr>
          <w:rFonts w:hint="eastAsia" w:ascii="Times New Roman"/>
          <w:highlight w:val="none"/>
        </w:rPr>
        <w:t>NB/SH/T 0913</w:t>
      </w:r>
      <w:r>
        <w:rPr>
          <w:rFonts w:hint="eastAsia" w:ascii="Times New Roman"/>
          <w:highlight w:val="none"/>
          <w:lang w:val="en-US" w:eastAsia="zh-CN"/>
        </w:rPr>
        <w:t>-2015</w:t>
      </w:r>
      <w:r>
        <w:rPr>
          <w:rFonts w:hint="eastAsia" w:ascii="Times New Roman"/>
          <w:highlight w:val="none"/>
        </w:rPr>
        <w:t xml:space="preserve"> 轻质白油中芳烃含量的测定　紫外分光光度法</w:t>
      </w:r>
    </w:p>
    <w:p w14:paraId="11FBA3C0">
      <w:pPr>
        <w:pStyle w:val="230"/>
        <w:spacing w:line="360" w:lineRule="auto"/>
        <w:rPr>
          <w:rFonts w:hint="eastAsia" w:ascii="Times New Roman"/>
          <w:highlight w:val="none"/>
        </w:rPr>
      </w:pPr>
      <w:r>
        <w:rPr>
          <w:rFonts w:hint="eastAsia" w:ascii="Times New Roman"/>
          <w:highlight w:val="none"/>
        </w:rPr>
        <w:t>NB/T 47042 卧式容器</w:t>
      </w:r>
    </w:p>
    <w:p w14:paraId="6B26C094">
      <w:pPr>
        <w:pStyle w:val="230"/>
        <w:spacing w:line="360" w:lineRule="auto"/>
        <w:rPr>
          <w:rFonts w:hint="eastAsia" w:ascii="Times New Roman" w:hAnsi="Times New Roman" w:eastAsia="宋体"/>
          <w:highlight w:val="none"/>
        </w:rPr>
      </w:pPr>
      <w:r>
        <w:rPr>
          <w:rFonts w:hint="eastAsia" w:ascii="Times New Roman" w:hAnsi="Times New Roman" w:eastAsia="宋体"/>
          <w:highlight w:val="none"/>
        </w:rPr>
        <w:t>HJ 1101</w:t>
      </w:r>
      <w:r>
        <w:rPr>
          <w:rFonts w:hint="eastAsia" w:ascii="Times New Roman"/>
          <w:highlight w:val="none"/>
          <w:lang w:val="en-US" w:eastAsia="zh-CN"/>
        </w:rPr>
        <w:t xml:space="preserve"> 排污许可证申请与核发技术规范 煤炭加工—合成气和液体燃料生产</w:t>
      </w:r>
    </w:p>
    <w:p w14:paraId="6275865A">
      <w:pPr>
        <w:pStyle w:val="230"/>
        <w:spacing w:line="360" w:lineRule="auto"/>
        <w:rPr>
          <w:rFonts w:hint="eastAsia" w:ascii="Times New Roman"/>
          <w:highlight w:val="none"/>
        </w:rPr>
      </w:pPr>
      <w:r>
        <w:rPr>
          <w:rFonts w:hint="eastAsia" w:ascii="Times New Roman"/>
          <w:highlight w:val="none"/>
        </w:rPr>
        <w:t>JT/T 617.2 危险货物道路运输规则 第2部分：分类</w:t>
      </w:r>
    </w:p>
    <w:p w14:paraId="63FCB208">
      <w:pPr>
        <w:pStyle w:val="104"/>
        <w:spacing w:before="312" w:after="312"/>
      </w:pPr>
      <w:bookmarkStart w:id="26" w:name="_Toc155251858"/>
      <w:r>
        <w:rPr>
          <w:rFonts w:hint="eastAsia"/>
          <w:szCs w:val="21"/>
        </w:rPr>
        <w:t>术语和定义</w:t>
      </w:r>
      <w:bookmarkEnd w:id="26"/>
    </w:p>
    <w:p w14:paraId="54CFECF1">
      <w:pPr>
        <w:pStyle w:val="56"/>
        <w:ind w:firstLine="420"/>
      </w:pPr>
      <w:bookmarkStart w:id="27" w:name="_Toc26986532"/>
      <w:bookmarkEnd w:id="27"/>
      <w:r>
        <w:rPr>
          <w:rFonts w:hint="eastAsia"/>
        </w:rPr>
        <w:t>下列术语和定义适用于本文件。</w:t>
      </w:r>
    </w:p>
    <w:p w14:paraId="599FD88F">
      <w:pPr>
        <w:pStyle w:val="223"/>
        <w:ind w:left="420" w:hanging="420" w:hangingChars="200"/>
        <w:rPr>
          <w:rFonts w:ascii="黑体" w:hAnsi="黑体" w:eastAsia="黑体"/>
        </w:rPr>
      </w:pPr>
    </w:p>
    <w:p w14:paraId="43181196">
      <w:pPr>
        <w:pStyle w:val="230"/>
        <w:spacing w:line="360" w:lineRule="auto"/>
        <w:rPr>
          <w:rFonts w:hAnsi="宋体"/>
          <w:szCs w:val="21"/>
        </w:rPr>
      </w:pPr>
      <w:r>
        <w:rPr>
          <w:rFonts w:hint="eastAsia" w:hAnsi="宋体"/>
          <w:szCs w:val="21"/>
        </w:rPr>
        <w:t>炉灶用合成</w:t>
      </w:r>
      <w:r>
        <w:rPr>
          <w:rFonts w:hint="eastAsia" w:ascii="黑体" w:hAnsi="黑体" w:eastAsia="黑体"/>
        </w:rPr>
        <w:t>液体燃料  liquid fuel</w:t>
      </w:r>
    </w:p>
    <w:p w14:paraId="221871E6">
      <w:pPr>
        <w:pStyle w:val="230"/>
        <w:rPr>
          <w:rFonts w:hAnsi="宋体"/>
          <w:color w:val="auto"/>
          <w:szCs w:val="21"/>
        </w:rPr>
      </w:pPr>
      <w:r>
        <w:rPr>
          <w:rFonts w:hint="eastAsia" w:hAnsi="宋体"/>
          <w:szCs w:val="21"/>
        </w:rPr>
        <w:t>主要作为炉灶燃料</w:t>
      </w:r>
      <w:r>
        <w:rPr>
          <w:rFonts w:hint="eastAsia" w:hAnsi="宋体"/>
          <w:color w:val="auto"/>
          <w:szCs w:val="21"/>
        </w:rPr>
        <w:t>使用的，</w:t>
      </w:r>
      <w:r>
        <w:rPr>
          <w:rFonts w:hint="eastAsia"/>
          <w:color w:val="auto"/>
        </w:rPr>
        <w:t>以</w:t>
      </w:r>
      <w:r>
        <w:rPr>
          <w:rFonts w:hint="eastAsia"/>
          <w:color w:val="auto"/>
          <w:lang w:val="en-US" w:eastAsia="zh-CN"/>
        </w:rPr>
        <w:t>生物基、石油基、煤基等</w:t>
      </w:r>
      <w:r>
        <w:rPr>
          <w:rFonts w:hint="eastAsia"/>
          <w:color w:val="auto"/>
          <w:lang w:eastAsia="zh-CN"/>
        </w:rPr>
        <w:t>为原料，通过</w:t>
      </w:r>
      <w:r>
        <w:rPr>
          <w:rFonts w:hint="eastAsia"/>
          <w:color w:val="auto"/>
        </w:rPr>
        <w:t>酯交换法、生物酶法</w:t>
      </w:r>
      <w:r>
        <w:rPr>
          <w:rFonts w:hint="eastAsia"/>
          <w:color w:val="auto"/>
          <w:lang w:eastAsia="zh-CN"/>
        </w:rPr>
        <w:t>、</w:t>
      </w:r>
      <w:r>
        <w:rPr>
          <w:rFonts w:hint="eastAsia"/>
          <w:color w:val="auto"/>
        </w:rPr>
        <w:t>加氢</w:t>
      </w:r>
      <w:r>
        <w:rPr>
          <w:rFonts w:hint="eastAsia"/>
          <w:color w:val="auto"/>
          <w:lang w:eastAsia="zh-CN"/>
        </w:rPr>
        <w:t>、</w:t>
      </w:r>
      <w:r>
        <w:rPr>
          <w:rFonts w:hint="eastAsia"/>
          <w:color w:val="auto"/>
        </w:rPr>
        <w:t>醚化等工艺产出的</w:t>
      </w:r>
      <w:r>
        <w:rPr>
          <w:rFonts w:hint="eastAsia"/>
          <w:color w:val="auto"/>
          <w:lang w:val="en-US" w:eastAsia="zh-CN"/>
        </w:rPr>
        <w:t>安全环保节能型的合成</w:t>
      </w:r>
      <w:r>
        <w:rPr>
          <w:rFonts w:hint="eastAsia"/>
          <w:color w:val="auto"/>
        </w:rPr>
        <w:t>液体燃料。</w:t>
      </w:r>
    </w:p>
    <w:p w14:paraId="6FC1EDFD">
      <w:pPr>
        <w:pStyle w:val="223"/>
        <w:ind w:left="420" w:hanging="420" w:hangingChars="200"/>
        <w:rPr>
          <w:rFonts w:ascii="黑体" w:hAnsi="黑体" w:eastAsia="黑体"/>
        </w:rPr>
      </w:pPr>
    </w:p>
    <w:p w14:paraId="3EC60261">
      <w:pPr>
        <w:widowControl/>
        <w:spacing w:line="360" w:lineRule="auto"/>
        <w:ind w:firstLine="420" w:firstLineChars="200"/>
        <w:jc w:val="left"/>
        <w:rPr>
          <w:rFonts w:ascii="宋体" w:hAnsi="宋体"/>
          <w:kern w:val="0"/>
        </w:rPr>
      </w:pPr>
      <w:r>
        <w:rPr>
          <w:rFonts w:hint="eastAsia" w:ascii="宋体" w:hAnsi="宋体"/>
          <w:kern w:val="0"/>
        </w:rPr>
        <w:t>常压储罐  Atmospheric storage tank</w:t>
      </w:r>
    </w:p>
    <w:p w14:paraId="685EE542">
      <w:pPr>
        <w:widowControl/>
        <w:spacing w:line="360" w:lineRule="auto"/>
        <w:ind w:firstLine="420" w:firstLineChars="200"/>
        <w:jc w:val="left"/>
        <w:rPr>
          <w:rFonts w:ascii="宋体" w:hAnsi="宋体"/>
          <w:kern w:val="0"/>
        </w:rPr>
      </w:pPr>
      <w:r>
        <w:rPr>
          <w:rFonts w:hint="eastAsia" w:ascii="宋体" w:hAnsi="宋体"/>
          <w:kern w:val="0"/>
        </w:rPr>
        <w:t>常压下使用碳钢、不锈钢等金属材料</w:t>
      </w:r>
      <w:r>
        <w:rPr>
          <w:rFonts w:hint="eastAsia" w:ascii="宋体" w:hAnsi="宋体"/>
          <w:kern w:val="0"/>
          <w:lang w:val="en-US" w:eastAsia="zh-CN"/>
        </w:rPr>
        <w:t>或</w:t>
      </w:r>
      <w:r>
        <w:rPr>
          <w:rFonts w:hint="eastAsia" w:ascii="宋体" w:hAnsi="宋体"/>
          <w:kern w:val="0"/>
        </w:rPr>
        <w:t>塑料制品制成的、用于盛装炉灶用合成液体燃料的储存容器，且装量系数不大于0.95。</w:t>
      </w:r>
    </w:p>
    <w:p w14:paraId="2A33C6B1">
      <w:pPr>
        <w:pStyle w:val="223"/>
        <w:ind w:left="420" w:hanging="420" w:hangingChars="200"/>
        <w:rPr>
          <w:rFonts w:ascii="黑体" w:hAnsi="黑体" w:eastAsia="黑体"/>
        </w:rPr>
      </w:pPr>
    </w:p>
    <w:p w14:paraId="08F7F8DB">
      <w:pPr>
        <w:pStyle w:val="230"/>
        <w:spacing w:line="360" w:lineRule="auto"/>
        <w:rPr>
          <w:rFonts w:hAnsi="宋体"/>
          <w:szCs w:val="21"/>
        </w:rPr>
      </w:pPr>
      <w:r>
        <w:rPr>
          <w:rFonts w:hint="eastAsia" w:hAnsi="宋体"/>
          <w:szCs w:val="21"/>
        </w:rPr>
        <w:t>炉灶用合成液体燃料</w:t>
      </w:r>
      <w:r>
        <w:rPr>
          <w:rFonts w:hint="eastAsia" w:hAnsi="宋体"/>
          <w:szCs w:val="21"/>
          <w:lang w:val="en-US" w:eastAsia="zh-CN"/>
        </w:rPr>
        <w:t>灌</w:t>
      </w:r>
      <w:r>
        <w:rPr>
          <w:rFonts w:hint="eastAsia" w:hAnsi="宋体"/>
          <w:szCs w:val="21"/>
        </w:rPr>
        <w:t xml:space="preserve">  </w:t>
      </w:r>
      <w:r>
        <w:rPr>
          <w:rFonts w:hAnsi="宋体"/>
          <w:szCs w:val="21"/>
        </w:rPr>
        <w:t>F</w:t>
      </w:r>
      <w:r>
        <w:rPr>
          <w:rFonts w:hint="eastAsia" w:hAnsi="宋体"/>
          <w:szCs w:val="21"/>
        </w:rPr>
        <w:t>uel tank</w:t>
      </w:r>
    </w:p>
    <w:p w14:paraId="62ACE58C">
      <w:pPr>
        <w:pStyle w:val="230"/>
        <w:spacing w:line="360" w:lineRule="auto"/>
        <w:rPr>
          <w:rFonts w:hAnsi="宋体"/>
          <w:szCs w:val="21"/>
        </w:rPr>
      </w:pPr>
      <w:r>
        <w:rPr>
          <w:rFonts w:hint="eastAsia" w:hAnsi="宋体" w:cs="宋体"/>
          <w:color w:val="000000"/>
          <w:szCs w:val="21"/>
        </w:rPr>
        <w:t>常压下使用碳钢、不锈钢等金属材料</w:t>
      </w:r>
      <w:r>
        <w:rPr>
          <w:rFonts w:hint="eastAsia" w:hAnsi="宋体" w:cs="宋体"/>
          <w:color w:val="000000"/>
          <w:szCs w:val="21"/>
          <w:lang w:val="en-US" w:eastAsia="zh-CN"/>
        </w:rPr>
        <w:t>或</w:t>
      </w:r>
      <w:r>
        <w:rPr>
          <w:rFonts w:hint="eastAsia" w:hAnsi="宋体" w:cs="宋体"/>
          <w:color w:val="000000"/>
          <w:szCs w:val="21"/>
        </w:rPr>
        <w:t>塑料制品制成的、用于盛装</w:t>
      </w:r>
      <w:r>
        <w:rPr>
          <w:rFonts w:hint="eastAsia" w:hAnsi="宋体"/>
          <w:szCs w:val="21"/>
        </w:rPr>
        <w:t>储存炉灶用合成液体燃料，直接为炉灶用合成液体燃料燃烧器提供炉灶用合成液体燃料的容器。</w:t>
      </w:r>
    </w:p>
    <w:p w14:paraId="5568AD11">
      <w:pPr>
        <w:pStyle w:val="104"/>
        <w:spacing w:before="312" w:after="312"/>
      </w:pPr>
      <w:bookmarkStart w:id="28" w:name="_Toc155251859"/>
      <w:r>
        <w:rPr>
          <w:rFonts w:hint="eastAsia"/>
        </w:rPr>
        <w:t>基本要求</w:t>
      </w:r>
      <w:bookmarkEnd w:id="28"/>
    </w:p>
    <w:p w14:paraId="68388574">
      <w:pPr>
        <w:pStyle w:val="105"/>
        <w:spacing w:before="156" w:after="156"/>
        <w:rPr>
          <w:rFonts w:ascii="宋体" w:hAnsi="宋体" w:eastAsia="宋体"/>
        </w:rPr>
      </w:pPr>
      <w:bookmarkStart w:id="29" w:name="_Toc155082430"/>
      <w:bookmarkStart w:id="30" w:name="_Toc155251860"/>
      <w:r>
        <w:rPr>
          <w:rFonts w:hint="eastAsia" w:ascii="宋体" w:hAnsi="宋体" w:eastAsia="宋体"/>
        </w:rPr>
        <w:t>炉灶用合成液体燃料应符合安全、质量等相关标准要求（参考附录</w:t>
      </w:r>
      <w:r>
        <w:rPr>
          <w:rFonts w:ascii="宋体" w:hAnsi="宋体" w:eastAsia="宋体"/>
        </w:rPr>
        <w:t>A</w:t>
      </w:r>
      <w:r>
        <w:rPr>
          <w:rFonts w:hint="eastAsia" w:ascii="宋体" w:hAnsi="宋体" w:eastAsia="宋体"/>
        </w:rPr>
        <w:t>选用不同牌号的炉灶用合成液体燃料）。</w:t>
      </w:r>
      <w:bookmarkEnd w:id="29"/>
      <w:bookmarkEnd w:id="30"/>
    </w:p>
    <w:p w14:paraId="20074F0E">
      <w:pPr>
        <w:pStyle w:val="105"/>
        <w:spacing w:before="156" w:after="156"/>
        <w:rPr>
          <w:rFonts w:ascii="宋体" w:hAnsi="宋体" w:eastAsia="宋体"/>
        </w:rPr>
      </w:pPr>
      <w:bookmarkStart w:id="31" w:name="_Toc155082431"/>
      <w:bookmarkStart w:id="32" w:name="_Toc155251861"/>
      <w:r>
        <w:rPr>
          <w:rFonts w:hint="eastAsia" w:ascii="宋体" w:hAnsi="宋体" w:eastAsia="宋体"/>
        </w:rPr>
        <w:t>餐饮、炉用、民用炉灶用合成液体燃料中不应含有任何可导致炉灶用合成液体燃料灶具、各种商业或工业燃油燃烧器无法正常使用的添加物和污染物。</w:t>
      </w:r>
      <w:bookmarkEnd w:id="31"/>
      <w:bookmarkEnd w:id="32"/>
    </w:p>
    <w:p w14:paraId="111FE73E">
      <w:pPr>
        <w:pStyle w:val="105"/>
        <w:spacing w:before="156" w:after="156"/>
        <w:rPr>
          <w:rFonts w:ascii="宋体" w:hAnsi="宋体" w:eastAsia="宋体"/>
        </w:rPr>
      </w:pPr>
      <w:bookmarkStart w:id="33" w:name="_Toc155082432"/>
      <w:bookmarkStart w:id="34" w:name="_Toc155251862"/>
      <w:r>
        <w:rPr>
          <w:rFonts w:hint="eastAsia" w:ascii="宋体" w:hAnsi="宋体" w:eastAsia="宋体"/>
        </w:rPr>
        <w:t>炉灶用合成液体燃料销售单位应取得营业执照。</w:t>
      </w:r>
      <w:bookmarkEnd w:id="33"/>
      <w:bookmarkEnd w:id="34"/>
    </w:p>
    <w:p w14:paraId="45B9936E">
      <w:pPr>
        <w:pStyle w:val="105"/>
        <w:spacing w:before="156" w:after="156"/>
        <w:rPr>
          <w:rFonts w:ascii="宋体" w:hAnsi="宋体" w:eastAsia="宋体"/>
        </w:rPr>
      </w:pPr>
      <w:bookmarkStart w:id="35" w:name="_Toc155082433"/>
      <w:bookmarkStart w:id="36" w:name="_Toc155251863"/>
      <w:r>
        <w:rPr>
          <w:rFonts w:hint="eastAsia" w:ascii="宋体" w:hAnsi="宋体" w:eastAsia="宋体"/>
        </w:rPr>
        <w:t>对炉灶用合成液体燃料的采购时间、采购单位、采购量等采购信息应有相应记录和台账,票据合一</w:t>
      </w:r>
      <w:r>
        <w:rPr>
          <w:rFonts w:hint="eastAsia" w:ascii="宋体" w:hAnsi="宋体" w:eastAsia="宋体"/>
          <w:lang w:eastAsia="zh-CN"/>
        </w:rPr>
        <w:t>。</w:t>
      </w:r>
      <w:bookmarkEnd w:id="35"/>
      <w:bookmarkEnd w:id="36"/>
      <w:bookmarkStart w:id="37" w:name="_Toc155082434"/>
      <w:bookmarkStart w:id="38" w:name="_Toc155251864"/>
    </w:p>
    <w:p w14:paraId="0F66FECD">
      <w:pPr>
        <w:pStyle w:val="105"/>
        <w:spacing w:before="156" w:after="156"/>
        <w:rPr>
          <w:rFonts w:ascii="宋体" w:hAnsi="宋体" w:eastAsia="宋体"/>
        </w:rPr>
      </w:pPr>
      <w:r>
        <w:rPr>
          <w:rFonts w:ascii="宋体" w:hAnsi="宋体" w:eastAsia="宋体"/>
        </w:rPr>
        <w:t>文物建筑内禁止使用炉灶用合成液体燃料。</w:t>
      </w:r>
      <w:bookmarkEnd w:id="37"/>
      <w:bookmarkEnd w:id="38"/>
    </w:p>
    <w:p w14:paraId="4EAC940A">
      <w:pPr>
        <w:pStyle w:val="105"/>
        <w:spacing w:before="156" w:after="156"/>
        <w:rPr>
          <w:rFonts w:ascii="宋体" w:hAnsi="宋体" w:eastAsia="宋体"/>
        </w:rPr>
      </w:pPr>
      <w:bookmarkStart w:id="39" w:name="_Toc155251865"/>
      <w:bookmarkStart w:id="40" w:name="_Toc155082435"/>
      <w:r>
        <w:rPr>
          <w:rFonts w:ascii="宋体" w:hAnsi="宋体" w:eastAsia="宋体"/>
        </w:rPr>
        <w:t>炉灶用合成液体燃料的储存罐禁止设置在城镇建成区内。炉灶用合成液体燃料禁止在地下室或半地下室内存放。炉灶用合成液体燃料的储存应符合本文件5.1的要求。</w:t>
      </w:r>
      <w:bookmarkEnd w:id="39"/>
      <w:bookmarkEnd w:id="40"/>
    </w:p>
    <w:p w14:paraId="28F1ECE1">
      <w:pPr>
        <w:pStyle w:val="105"/>
        <w:spacing w:before="156" w:after="156"/>
        <w:rPr>
          <w:rFonts w:ascii="宋体" w:hAnsi="宋体" w:eastAsia="宋体"/>
        </w:rPr>
      </w:pPr>
      <w:bookmarkStart w:id="41" w:name="_Toc155251866"/>
      <w:bookmarkStart w:id="42" w:name="_Toc155082436"/>
      <w:r>
        <w:rPr>
          <w:rFonts w:ascii="宋体" w:hAnsi="宋体" w:eastAsia="宋体"/>
        </w:rPr>
        <w:t>炉灶用合成液体燃料的储罐应在容器高度 2/3 处、径向两侧（或罐体两侧）相对处喷涂或粘贴“炉灶用合成液体燃料”红色字样两处，字体高度不低于80mm。</w:t>
      </w:r>
      <w:bookmarkEnd w:id="41"/>
      <w:bookmarkEnd w:id="42"/>
    </w:p>
    <w:p w14:paraId="553B08F4">
      <w:pPr>
        <w:pStyle w:val="105"/>
        <w:spacing w:before="156" w:after="156"/>
        <w:rPr>
          <w:rFonts w:ascii="宋体" w:hAnsi="宋体" w:eastAsia="宋体"/>
          <w:color w:val="auto"/>
          <w:highlight w:val="none"/>
        </w:rPr>
      </w:pPr>
      <w:bookmarkStart w:id="43" w:name="_Toc155082437"/>
      <w:bookmarkStart w:id="44" w:name="_Toc155251867"/>
      <w:r>
        <w:rPr>
          <w:rFonts w:ascii="宋体" w:hAnsi="宋体" w:eastAsia="宋体"/>
          <w:color w:val="auto"/>
          <w:highlight w:val="none"/>
        </w:rPr>
        <w:t>炉灶用合成液体燃料的运输、装卸和加注到炉灶用合成液体燃料箱应由销售单位负责，并符合本文件5.2、5.3的要求。</w:t>
      </w:r>
      <w:bookmarkEnd w:id="43"/>
      <w:bookmarkEnd w:id="44"/>
    </w:p>
    <w:p w14:paraId="303D64AE">
      <w:pPr>
        <w:pStyle w:val="105"/>
        <w:spacing w:before="156" w:after="156"/>
        <w:rPr>
          <w:rFonts w:ascii="宋体" w:hAnsi="宋体" w:eastAsia="宋体"/>
        </w:rPr>
      </w:pPr>
      <w:bookmarkStart w:id="45" w:name="_Toc155251868"/>
      <w:bookmarkStart w:id="46" w:name="_Toc155082438"/>
      <w:r>
        <w:rPr>
          <w:rFonts w:hint="eastAsia" w:ascii="宋体" w:hAnsi="宋体" w:eastAsia="宋体"/>
        </w:rPr>
        <w:t>炉灶用合成液体燃料固定式管道应参照</w:t>
      </w:r>
      <w:r>
        <w:rPr>
          <w:rFonts w:ascii="宋体" w:hAnsi="宋体" w:eastAsia="宋体"/>
        </w:rPr>
        <w:t xml:space="preserve"> GB 7231 </w:t>
      </w:r>
      <w:r>
        <w:rPr>
          <w:rFonts w:hint="eastAsia" w:ascii="宋体" w:hAnsi="宋体" w:eastAsia="宋体"/>
        </w:rPr>
        <w:t>的要求，宜涂刷成红色（或间距</w:t>
      </w:r>
      <w:r>
        <w:rPr>
          <w:rFonts w:ascii="宋体" w:hAnsi="宋体" w:eastAsia="宋体"/>
        </w:rPr>
        <w:t xml:space="preserve"> 1m</w:t>
      </w:r>
      <w:r>
        <w:rPr>
          <w:rFonts w:hint="eastAsia" w:ascii="宋体" w:hAnsi="宋体" w:eastAsia="宋体"/>
        </w:rPr>
        <w:t>、宽度不小于</w:t>
      </w:r>
      <w:r>
        <w:rPr>
          <w:rFonts w:ascii="宋体" w:hAnsi="宋体" w:eastAsia="宋体"/>
        </w:rPr>
        <w:t>20mm</w:t>
      </w:r>
      <w:r>
        <w:rPr>
          <w:rFonts w:hint="eastAsia" w:ascii="宋体" w:hAnsi="宋体" w:eastAsia="宋体"/>
        </w:rPr>
        <w:t>的色环），并和消防水管道、天然气管道等现有管道有明显的区别。厨房内炉灶用合成液体燃料管上每隔</w:t>
      </w:r>
      <w:r>
        <w:rPr>
          <w:rFonts w:ascii="宋体" w:hAnsi="宋体" w:eastAsia="宋体"/>
        </w:rPr>
        <w:t>0.5m</w:t>
      </w:r>
      <w:r>
        <w:rPr>
          <w:rFonts w:hint="eastAsia" w:ascii="宋体" w:hAnsi="宋体" w:eastAsia="宋体"/>
        </w:rPr>
        <w:t>处涂刷一个宽度不小于</w:t>
      </w:r>
      <w:r>
        <w:rPr>
          <w:rFonts w:ascii="宋体" w:hAnsi="宋体" w:eastAsia="宋体"/>
        </w:rPr>
        <w:t>1cm</w:t>
      </w:r>
      <w:r>
        <w:rPr>
          <w:rFonts w:hint="eastAsia" w:ascii="宋体" w:hAnsi="宋体" w:eastAsia="宋体"/>
        </w:rPr>
        <w:t>的红色色环。</w:t>
      </w:r>
      <w:bookmarkEnd w:id="45"/>
      <w:bookmarkEnd w:id="46"/>
    </w:p>
    <w:p w14:paraId="7BAC0236">
      <w:pPr>
        <w:pStyle w:val="105"/>
        <w:spacing w:before="156" w:after="156"/>
      </w:pPr>
      <w:bookmarkStart w:id="47" w:name="_Toc155251869"/>
      <w:bookmarkStart w:id="48" w:name="_Toc155082439"/>
      <w:r>
        <w:rPr>
          <w:rFonts w:ascii="宋体" w:hAnsi="宋体" w:eastAsia="宋体"/>
          <w:color w:val="auto"/>
          <w:highlight w:val="none"/>
        </w:rPr>
        <w:t>炉灶用合成液体燃料箱及使用炉灶用合成液体燃料的炉灶间</w:t>
      </w:r>
      <w:r>
        <w:rPr>
          <w:rFonts w:hint="eastAsia" w:ascii="宋体" w:hAnsi="宋体" w:eastAsia="宋体"/>
          <w:color w:val="auto"/>
          <w:highlight w:val="none"/>
        </w:rPr>
        <w:t>，</w:t>
      </w:r>
      <w:r>
        <w:rPr>
          <w:rFonts w:ascii="宋体" w:hAnsi="宋体" w:eastAsia="宋体"/>
          <w:color w:val="auto"/>
          <w:highlight w:val="none"/>
        </w:rPr>
        <w:t>均应按照 GB 50140 的要求配置灭火器。</w:t>
      </w:r>
      <w:bookmarkEnd w:id="47"/>
      <w:bookmarkEnd w:id="48"/>
    </w:p>
    <w:p w14:paraId="35F42CF7">
      <w:pPr>
        <w:pStyle w:val="104"/>
        <w:spacing w:before="312" w:after="312"/>
      </w:pPr>
      <w:bookmarkStart w:id="49" w:name="_Toc155251870"/>
      <w:r>
        <w:rPr>
          <w:rFonts w:hint="eastAsia"/>
        </w:rPr>
        <w:t>炉灶用合成液体燃料经营质量控制</w:t>
      </w:r>
      <w:bookmarkEnd w:id="49"/>
    </w:p>
    <w:p w14:paraId="2D974A40">
      <w:pPr>
        <w:pStyle w:val="105"/>
        <w:spacing w:before="156" w:after="156"/>
      </w:pPr>
      <w:bookmarkStart w:id="50" w:name="_Toc155251871"/>
      <w:bookmarkStart w:id="51" w:name="_Toc155082441"/>
      <w:r>
        <w:rPr>
          <w:rFonts w:hint="eastAsia"/>
        </w:rPr>
        <w:t>常压储罐与油桶贮存</w:t>
      </w:r>
      <w:bookmarkEnd w:id="50"/>
      <w:bookmarkEnd w:id="51"/>
    </w:p>
    <w:p w14:paraId="655D1A3E">
      <w:pPr>
        <w:pStyle w:val="65"/>
        <w:spacing w:before="156" w:after="156"/>
        <w:ind w:left="216" w:leftChars="103" w:firstLine="0" w:firstLineChars="0"/>
        <w:rPr>
          <w:rFonts w:ascii="宋体" w:hAnsi="宋体" w:eastAsia="宋体"/>
        </w:rPr>
      </w:pPr>
      <w:r>
        <w:rPr>
          <w:rFonts w:hint="eastAsia" w:ascii="宋体" w:hAnsi="宋体" w:eastAsia="宋体"/>
        </w:rPr>
        <w:t>存储炉灶用合成液体燃料的储罐均应使用碳钢、不锈钢材质</w:t>
      </w:r>
      <w:r>
        <w:rPr>
          <w:rFonts w:hint="eastAsia" w:ascii="宋体" w:hAnsi="宋体" w:eastAsia="宋体"/>
          <w:lang w:val="en-US" w:eastAsia="zh-CN"/>
        </w:rPr>
        <w:t>或</w:t>
      </w:r>
      <w:r>
        <w:rPr>
          <w:rFonts w:hint="eastAsia" w:ascii="宋体" w:hAnsi="宋体" w:eastAsia="宋体"/>
          <w:lang w:eastAsia="zh-CN"/>
        </w:rPr>
        <w:t>塑料制品</w:t>
      </w:r>
      <w:r>
        <w:rPr>
          <w:rFonts w:hint="eastAsia" w:ascii="宋体" w:hAnsi="宋体" w:eastAsia="宋体"/>
        </w:rPr>
        <w:t>制作的常压容器。</w:t>
      </w:r>
    </w:p>
    <w:p w14:paraId="43856B38">
      <w:pPr>
        <w:pStyle w:val="65"/>
        <w:spacing w:before="156" w:after="156"/>
        <w:ind w:left="216" w:leftChars="103" w:firstLine="0" w:firstLineChars="0"/>
        <w:rPr>
          <w:rFonts w:ascii="宋体" w:hAnsi="宋体" w:eastAsia="宋体"/>
        </w:rPr>
      </w:pPr>
      <w:r>
        <w:rPr>
          <w:rFonts w:hint="eastAsia" w:ascii="宋体" w:hAnsi="宋体" w:eastAsia="宋体"/>
        </w:rPr>
        <w:t>炉灶用合成液体燃料储存区及储罐应符合</w:t>
      </w:r>
      <w:r>
        <w:rPr>
          <w:rFonts w:ascii="宋体" w:hAnsi="宋体" w:eastAsia="宋体"/>
        </w:rPr>
        <w:t>GB 50057</w:t>
      </w:r>
      <w:r>
        <w:rPr>
          <w:rFonts w:hint="eastAsia" w:ascii="宋体" w:hAnsi="宋体" w:eastAsia="宋体"/>
        </w:rPr>
        <w:t>、</w:t>
      </w:r>
      <w:r>
        <w:rPr>
          <w:rFonts w:ascii="宋体" w:hAnsi="宋体" w:eastAsia="宋体"/>
        </w:rPr>
        <w:t xml:space="preserve">GB 50128 </w:t>
      </w:r>
      <w:r>
        <w:rPr>
          <w:rFonts w:hint="eastAsia" w:ascii="宋体" w:hAnsi="宋体" w:eastAsia="宋体"/>
        </w:rPr>
        <w:t>、</w:t>
      </w:r>
      <w:r>
        <w:rPr>
          <w:rFonts w:ascii="宋体" w:hAnsi="宋体" w:eastAsia="宋体"/>
        </w:rPr>
        <w:t>GB 50341</w:t>
      </w:r>
      <w:r>
        <w:rPr>
          <w:rFonts w:hint="eastAsia" w:ascii="宋体" w:hAnsi="宋体" w:eastAsia="宋体"/>
        </w:rPr>
        <w:t>、</w:t>
      </w:r>
      <w:r>
        <w:rPr>
          <w:rFonts w:ascii="宋体" w:hAnsi="宋体" w:eastAsia="宋体"/>
        </w:rPr>
        <w:t>GB 50351</w:t>
      </w:r>
      <w:r>
        <w:rPr>
          <w:rFonts w:hint="eastAsia" w:ascii="宋体" w:hAnsi="宋体" w:eastAsia="宋体"/>
        </w:rPr>
        <w:t>、</w:t>
      </w:r>
      <w:r>
        <w:rPr>
          <w:rFonts w:ascii="宋体" w:hAnsi="宋体" w:eastAsia="宋体"/>
        </w:rPr>
        <w:t xml:space="preserve">GB 7231 </w:t>
      </w:r>
      <w:r>
        <w:rPr>
          <w:rFonts w:hint="eastAsia" w:ascii="宋体" w:hAnsi="宋体" w:eastAsia="宋体"/>
        </w:rPr>
        <w:t>、</w:t>
      </w:r>
      <w:r>
        <w:rPr>
          <w:rFonts w:ascii="宋体" w:hAnsi="宋体" w:eastAsia="宋体"/>
        </w:rPr>
        <w:t xml:space="preserve">NB/T 47042 </w:t>
      </w:r>
      <w:r>
        <w:rPr>
          <w:rFonts w:hint="eastAsia" w:ascii="宋体" w:hAnsi="宋体" w:eastAsia="宋体"/>
        </w:rPr>
        <w:t>的相关规定。</w:t>
      </w:r>
    </w:p>
    <w:p w14:paraId="1690F2F0">
      <w:pPr>
        <w:pStyle w:val="65"/>
        <w:spacing w:before="156" w:after="156"/>
        <w:ind w:left="216" w:leftChars="103" w:firstLine="0" w:firstLineChars="0"/>
        <w:rPr>
          <w:rFonts w:ascii="宋体" w:hAnsi="宋体" w:eastAsia="宋体"/>
        </w:rPr>
      </w:pPr>
      <w:r>
        <w:rPr>
          <w:rFonts w:hint="eastAsia" w:ascii="宋体" w:hAnsi="宋体" w:eastAsia="宋体"/>
        </w:rPr>
        <w:t>储罐应设置和储罐本体相同材质的通气管和进出料管，管道不得采用软管。储罐通气管（</w:t>
      </w:r>
      <w:r>
        <w:rPr>
          <w:rFonts w:hint="eastAsia" w:ascii="宋体" w:hAnsi="宋体" w:eastAsia="宋体"/>
          <w:lang w:val="en-US" w:eastAsia="zh-CN"/>
        </w:rPr>
        <w:t>安全</w:t>
      </w:r>
      <w:r>
        <w:rPr>
          <w:rFonts w:hint="eastAsia" w:ascii="宋体" w:hAnsi="宋体" w:eastAsia="宋体"/>
        </w:rPr>
        <w:t>阀）出口应设置阻火器。</w:t>
      </w:r>
    </w:p>
    <w:p w14:paraId="3D7380D1">
      <w:pPr>
        <w:pStyle w:val="65"/>
        <w:spacing w:before="156" w:after="156"/>
        <w:ind w:left="216" w:leftChars="103" w:firstLine="0" w:firstLineChars="0"/>
        <w:rPr>
          <w:rFonts w:ascii="宋体" w:hAnsi="宋体" w:eastAsia="宋体"/>
        </w:rPr>
      </w:pPr>
      <w:r>
        <w:rPr>
          <w:rFonts w:hint="eastAsia" w:ascii="宋体" w:hAnsi="宋体" w:eastAsia="宋体"/>
        </w:rPr>
        <w:t>储罐的阀门宜为球阀、旋塞阀等快开阀，可使用截止阀，不应使用蝶阀和闸阀。阀门应设置在人员不借助工具可以操作的位置。</w:t>
      </w:r>
    </w:p>
    <w:p w14:paraId="6AB89D7C">
      <w:pPr>
        <w:pStyle w:val="65"/>
        <w:spacing w:before="156" w:after="156"/>
        <w:ind w:left="216" w:leftChars="103" w:firstLine="0" w:firstLineChars="0"/>
        <w:rPr>
          <w:rFonts w:ascii="宋体" w:hAnsi="宋体" w:eastAsia="宋体"/>
        </w:rPr>
      </w:pPr>
      <w:r>
        <w:rPr>
          <w:rFonts w:hint="eastAsia" w:ascii="宋体" w:hAnsi="宋体" w:eastAsia="宋体"/>
        </w:rPr>
        <w:t>贮罐必须有直观的液</w:t>
      </w:r>
      <w:r>
        <w:rPr>
          <w:rFonts w:hint="eastAsia" w:ascii="宋体" w:hAnsi="宋体" w:eastAsia="宋体"/>
          <w:lang w:val="en-US" w:eastAsia="zh-CN"/>
        </w:rPr>
        <w:t>位</w:t>
      </w:r>
      <w:r>
        <w:rPr>
          <w:rFonts w:hint="eastAsia" w:ascii="宋体" w:hAnsi="宋体" w:eastAsia="宋体"/>
        </w:rPr>
        <w:t>计，并标有最高液面充装量的红线标记。</w:t>
      </w:r>
    </w:p>
    <w:p w14:paraId="7A62FAF7">
      <w:pPr>
        <w:pStyle w:val="65"/>
        <w:spacing w:before="156" w:after="156"/>
        <w:ind w:left="216" w:leftChars="103" w:firstLine="0" w:firstLineChars="0"/>
        <w:rPr>
          <w:rFonts w:ascii="宋体" w:hAnsi="宋体" w:eastAsia="宋体"/>
        </w:rPr>
      </w:pPr>
      <w:r>
        <w:rPr>
          <w:rFonts w:hint="eastAsia" w:ascii="宋体" w:hAnsi="宋体" w:eastAsia="宋体"/>
        </w:rPr>
        <w:t>装炉灶用合成液体燃料的油桶，应为专用铁桶</w:t>
      </w:r>
      <w:r>
        <w:rPr>
          <w:rFonts w:hint="eastAsia" w:ascii="宋体" w:hAnsi="宋体" w:eastAsia="宋体"/>
          <w:lang w:eastAsia="zh-CN"/>
        </w:rPr>
        <w:t>或不会对油品造成污染的塑料制品</w:t>
      </w:r>
      <w:r>
        <w:rPr>
          <w:rFonts w:hint="eastAsia" w:ascii="宋体" w:hAnsi="宋体" w:eastAsia="宋体"/>
        </w:rPr>
        <w:t>并应符合</w:t>
      </w:r>
      <w:r>
        <w:rPr>
          <w:rFonts w:ascii="宋体" w:hAnsi="宋体" w:eastAsia="宋体"/>
        </w:rPr>
        <w:t xml:space="preserve"> GB 12463 </w:t>
      </w:r>
      <w:r>
        <w:rPr>
          <w:rFonts w:hint="eastAsia" w:ascii="宋体" w:hAnsi="宋体" w:eastAsia="宋体"/>
        </w:rPr>
        <w:t>的要求，不得使用回收的盛装化学品的油桶；油桶可分组堆存放，堆积高度不超过</w:t>
      </w:r>
      <w:r>
        <w:rPr>
          <w:rFonts w:ascii="宋体" w:hAnsi="宋体" w:eastAsia="宋体"/>
        </w:rPr>
        <w:t>3</w:t>
      </w:r>
      <w:r>
        <w:rPr>
          <w:rFonts w:hint="eastAsia" w:ascii="宋体" w:hAnsi="宋体" w:eastAsia="宋体"/>
        </w:rPr>
        <w:t>层；油桶不应露天存放，室内贮存应保持干燥阴凉通风；堆放场地坚实、平整，应有防止液体流散设施和收集设施。</w:t>
      </w:r>
    </w:p>
    <w:p w14:paraId="73D6D8DF">
      <w:pPr>
        <w:pStyle w:val="65"/>
        <w:spacing w:before="156" w:after="156"/>
        <w:ind w:left="216" w:leftChars="103" w:firstLine="0" w:firstLineChars="0"/>
      </w:pPr>
      <w:r>
        <w:rPr>
          <w:rFonts w:hint="eastAsia" w:ascii="宋体" w:hAnsi="宋体" w:eastAsia="宋体"/>
        </w:rPr>
        <w:t>不应与食品、饲料、药品和有腐蚀性、氧化性物品混贮。</w:t>
      </w:r>
    </w:p>
    <w:p w14:paraId="1E492666">
      <w:pPr>
        <w:pStyle w:val="65"/>
        <w:spacing w:before="156" w:after="156"/>
        <w:ind w:left="216" w:leftChars="103" w:firstLine="0" w:firstLineChars="0"/>
        <w:rPr>
          <w:rFonts w:ascii="宋体" w:hAnsi="宋体" w:eastAsia="宋体"/>
          <w:highlight w:val="none"/>
        </w:rPr>
      </w:pPr>
      <w:r>
        <w:rPr>
          <w:rFonts w:hint="eastAsia" w:ascii="宋体" w:hAnsi="宋体" w:eastAsia="宋体"/>
          <w:highlight w:val="none"/>
        </w:rPr>
        <w:t>进入储存器应有人体静电消除装置。</w:t>
      </w:r>
    </w:p>
    <w:p w14:paraId="4076C1A5">
      <w:pPr>
        <w:pStyle w:val="105"/>
        <w:spacing w:before="156" w:after="156"/>
      </w:pPr>
      <w:r>
        <w:rPr>
          <w:rFonts w:hint="eastAsia"/>
        </w:rPr>
        <w:t>炉灶用合成液体燃料</w:t>
      </w:r>
      <w:r>
        <w:rPr>
          <w:rFonts w:hint="eastAsia"/>
          <w:lang w:val="en-US" w:eastAsia="zh-CN"/>
        </w:rPr>
        <w:t>生产</w:t>
      </w:r>
      <w:r>
        <w:rPr>
          <w:rFonts w:hint="eastAsia"/>
        </w:rPr>
        <w:t>质量控制</w:t>
      </w:r>
    </w:p>
    <w:p w14:paraId="4AB738F4">
      <w:pPr>
        <w:pStyle w:val="65"/>
        <w:spacing w:before="156" w:after="156"/>
        <w:ind w:left="218" w:leftChars="104" w:firstLine="0" w:firstLineChars="0"/>
        <w:rPr>
          <w:rFonts w:hint="eastAsia" w:ascii="宋体" w:hAnsi="宋体" w:eastAsia="宋体"/>
          <w:highlight w:val="none"/>
        </w:rPr>
      </w:pPr>
      <w:r>
        <w:rPr>
          <w:rFonts w:hint="eastAsia" w:ascii="宋体" w:hAnsi="宋体" w:eastAsia="宋体"/>
          <w:highlight w:val="none"/>
        </w:rPr>
        <w:t>生产单位应具备符合法律、行政法规规定的生产资质，建立、健全</w:t>
      </w:r>
      <w:r>
        <w:rPr>
          <w:rFonts w:hint="eastAsia" w:ascii="宋体" w:hAnsi="宋体" w:eastAsia="宋体"/>
          <w:lang w:val="en-US" w:eastAsia="zh-CN"/>
        </w:rPr>
        <w:t>质量</w:t>
      </w:r>
      <w:r>
        <w:rPr>
          <w:rFonts w:hint="eastAsia" w:ascii="宋体" w:hAnsi="宋体" w:eastAsia="宋体"/>
          <w:highlight w:val="none"/>
        </w:rPr>
        <w:t>安全管理规章制度和岗位安全责任制度。</w:t>
      </w:r>
    </w:p>
    <w:p w14:paraId="6CCBA44D">
      <w:pPr>
        <w:pStyle w:val="65"/>
        <w:spacing w:before="156" w:after="156"/>
        <w:ind w:left="218" w:leftChars="104" w:firstLine="0" w:firstLineChars="0"/>
        <w:rPr>
          <w:rFonts w:hint="eastAsia" w:ascii="宋体" w:hAnsi="宋体" w:eastAsia="宋体"/>
          <w:color w:val="auto"/>
          <w:highlight w:val="none"/>
        </w:rPr>
      </w:pPr>
      <w:r>
        <w:rPr>
          <w:rFonts w:hint="eastAsia" w:ascii="宋体" w:hAnsi="宋体" w:eastAsia="宋体"/>
          <w:color w:val="auto"/>
          <w:highlight w:val="none"/>
        </w:rPr>
        <w:t>从业人员应当接受教育和培训，对有资格要求的岗位，应当配备依法取得相应资格的人员。</w:t>
      </w:r>
    </w:p>
    <w:p w14:paraId="0A257BFE">
      <w:pPr>
        <w:pStyle w:val="65"/>
        <w:spacing w:before="156" w:after="156"/>
        <w:ind w:left="218" w:leftChars="104" w:firstLine="0" w:firstLineChars="0"/>
        <w:rPr>
          <w:rFonts w:hint="eastAsia" w:ascii="宋体" w:hAnsi="宋体" w:eastAsia="宋体"/>
          <w:color w:val="auto"/>
        </w:rPr>
      </w:pPr>
      <w:r>
        <w:rPr>
          <w:rFonts w:hint="eastAsia" w:ascii="宋体" w:hAnsi="宋体" w:eastAsia="宋体"/>
          <w:color w:val="auto"/>
          <w:highlight w:val="none"/>
        </w:rPr>
        <w:t>生产作业场所应</w:t>
      </w:r>
      <w:r>
        <w:rPr>
          <w:rFonts w:hint="eastAsia" w:ascii="宋体" w:hAnsi="宋体" w:eastAsia="宋体"/>
          <w:color w:val="auto"/>
        </w:rPr>
        <w:t>GB 50957</w:t>
      </w:r>
      <w:r>
        <w:rPr>
          <w:rFonts w:hint="eastAsia" w:ascii="宋体" w:hAnsi="宋体" w:eastAsia="宋体"/>
          <w:color w:val="auto"/>
          <w:lang w:val="en-US" w:eastAsia="zh-CN"/>
        </w:rPr>
        <w:t>相关规定</w:t>
      </w:r>
      <w:r>
        <w:rPr>
          <w:rFonts w:hint="eastAsia" w:ascii="宋体" w:hAnsi="宋体" w:eastAsia="宋体"/>
          <w:color w:val="auto"/>
          <w:highlight w:val="none"/>
        </w:rPr>
        <w:t>，并按规定对安全设施、设备进行维护、保养，保证安全设施、设备的正常使用。</w:t>
      </w:r>
    </w:p>
    <w:p w14:paraId="058EA7C6">
      <w:pPr>
        <w:pStyle w:val="65"/>
        <w:spacing w:before="156" w:after="156"/>
        <w:ind w:left="218" w:leftChars="104" w:firstLine="0" w:firstLineChars="0"/>
        <w:rPr>
          <w:rFonts w:hint="eastAsia" w:ascii="宋体" w:hAnsi="宋体" w:eastAsia="宋体"/>
        </w:rPr>
      </w:pPr>
      <w:r>
        <w:rPr>
          <w:rFonts w:hint="eastAsia" w:ascii="宋体" w:hAnsi="宋体" w:eastAsia="宋体"/>
          <w:highlight w:val="none"/>
        </w:rPr>
        <w:t>原料供应应具备合法资质并定期审核，原料入厂时检测关键指标，不合格原料禁止使用。</w:t>
      </w:r>
    </w:p>
    <w:p w14:paraId="6B24F211">
      <w:pPr>
        <w:pStyle w:val="65"/>
        <w:spacing w:before="156" w:after="156"/>
        <w:ind w:left="218" w:leftChars="104" w:firstLine="0" w:firstLineChars="0"/>
        <w:rPr>
          <w:rFonts w:hint="eastAsia" w:ascii="宋体" w:hAnsi="宋体" w:eastAsia="宋体"/>
          <w:highlight w:val="none"/>
        </w:rPr>
      </w:pPr>
      <w:r>
        <w:rPr>
          <w:rFonts w:hint="eastAsia" w:ascii="宋体" w:hAnsi="宋体" w:eastAsia="宋体"/>
          <w:highlight w:val="none"/>
        </w:rPr>
        <w:t>成品灌装前进行全项指标检测，并出具检测报告，检测报告应加盖生产单位公章。</w:t>
      </w:r>
      <w:r>
        <w:rPr>
          <w:rFonts w:hint="eastAsia" w:ascii="宋体" w:hAnsi="宋体" w:eastAsia="宋体"/>
        </w:rPr>
        <w:t xml:space="preserve"> 生产废弃物处理</w:t>
      </w:r>
      <w:r>
        <w:rPr>
          <w:rFonts w:hint="eastAsia" w:ascii="宋体" w:hAnsi="宋体" w:eastAsia="宋体"/>
          <w:lang w:val="en-US" w:eastAsia="zh-CN"/>
        </w:rPr>
        <w:t>应符合</w:t>
      </w:r>
      <w:r>
        <w:rPr>
          <w:rFonts w:hint="eastAsia" w:ascii="宋体" w:hAnsi="宋体" w:eastAsia="宋体"/>
        </w:rPr>
        <w:t>HJ 1101</w:t>
      </w:r>
      <w:r>
        <w:rPr>
          <w:rFonts w:hint="eastAsia" w:ascii="宋体" w:hAnsi="宋体" w:eastAsia="宋体"/>
          <w:lang w:val="en-US" w:eastAsia="zh-CN"/>
        </w:rPr>
        <w:t>相关规定</w:t>
      </w:r>
      <w:r>
        <w:rPr>
          <w:rFonts w:hint="eastAsia" w:ascii="宋体" w:hAnsi="宋体" w:eastAsia="宋体"/>
        </w:rPr>
        <w:t>。</w:t>
      </w:r>
    </w:p>
    <w:p w14:paraId="1F7B789E">
      <w:pPr>
        <w:pStyle w:val="65"/>
        <w:spacing w:before="156" w:after="156"/>
        <w:ind w:left="218" w:leftChars="104" w:firstLine="0" w:firstLineChars="0"/>
        <w:rPr>
          <w:rFonts w:hint="eastAsia" w:ascii="宋体" w:hAnsi="宋体" w:eastAsia="宋体"/>
          <w:highlight w:val="none"/>
        </w:rPr>
      </w:pPr>
      <w:r>
        <w:rPr>
          <w:rFonts w:hint="eastAsia" w:ascii="宋体" w:hAnsi="宋体" w:eastAsia="宋体"/>
          <w:highlight w:val="none"/>
        </w:rPr>
        <w:t>应建立产品批次档案，记录原料批次、生产时间、工艺参数等信息，保存期限不少于3年。对质量问题应启动追溯程序，分析原因并制定纠正预防措施，定期评估改进效果。</w:t>
      </w:r>
    </w:p>
    <w:p w14:paraId="36CE30BC">
      <w:pPr>
        <w:pStyle w:val="65"/>
        <w:spacing w:before="156" w:after="156"/>
        <w:ind w:left="218" w:leftChars="104" w:firstLine="0" w:firstLineChars="0"/>
        <w:rPr>
          <w:rFonts w:hint="eastAsia" w:ascii="宋体" w:hAnsi="宋体" w:eastAsia="宋体"/>
          <w:highlight w:val="none"/>
        </w:rPr>
      </w:pPr>
      <w:r>
        <w:rPr>
          <w:rFonts w:hint="eastAsia" w:ascii="宋体" w:hAnsi="宋体" w:eastAsia="宋体"/>
          <w:highlight w:val="none"/>
        </w:rPr>
        <w:t>生产企业应当提供产品的化学品安全技术说明书，并在包装（包括外包装件）上粘贴或者拴挂安全标签。化学品安全技术说明书和化学品安全标签所载明的内容应当符合国家标准的要求。</w:t>
      </w:r>
    </w:p>
    <w:p w14:paraId="1E6C46AC">
      <w:pPr>
        <w:pStyle w:val="105"/>
        <w:spacing w:before="156" w:after="156"/>
      </w:pPr>
      <w:bookmarkStart w:id="52" w:name="_Toc155082442"/>
      <w:bookmarkStart w:id="53" w:name="_Toc155251872"/>
      <w:r>
        <w:rPr>
          <w:rFonts w:hint="eastAsia"/>
        </w:rPr>
        <w:t>炉灶用合成液体燃料销售</w:t>
      </w:r>
      <w:bookmarkEnd w:id="52"/>
      <w:r>
        <w:rPr>
          <w:rFonts w:hint="eastAsia"/>
        </w:rPr>
        <w:t>质量控制</w:t>
      </w:r>
      <w:bookmarkEnd w:id="53"/>
    </w:p>
    <w:p w14:paraId="098EB0BC">
      <w:pPr>
        <w:pStyle w:val="65"/>
        <w:spacing w:before="156" w:after="156"/>
        <w:ind w:left="218" w:leftChars="104" w:firstLine="0" w:firstLineChars="0"/>
        <w:rPr>
          <w:rFonts w:ascii="宋体" w:hAnsi="宋体" w:eastAsia="宋体"/>
        </w:rPr>
      </w:pPr>
      <w:r>
        <w:rPr>
          <w:rFonts w:hint="eastAsia" w:ascii="宋体" w:hAnsi="宋体" w:eastAsia="宋体"/>
        </w:rPr>
        <w:t>应向炉灶用合成液体燃料使用人提供所售炉灶用合成液体燃料生产厂家的产品质量合格证，以及经第三方检验检查机构检验的质量检测报告，检测报告应加盖了本经营单位的公章。</w:t>
      </w:r>
    </w:p>
    <w:p w14:paraId="3D67C5AE">
      <w:pPr>
        <w:pStyle w:val="65"/>
        <w:spacing w:before="156" w:after="156"/>
        <w:ind w:left="218" w:leftChars="104" w:firstLine="0" w:firstLineChars="0"/>
        <w:rPr>
          <w:rFonts w:ascii="宋体" w:hAnsi="宋体" w:eastAsia="宋体"/>
        </w:rPr>
      </w:pPr>
      <w:r>
        <w:rPr>
          <w:rFonts w:hint="eastAsia" w:ascii="宋体" w:hAnsi="宋体" w:eastAsia="宋体"/>
        </w:rPr>
        <w:t>应向使用人提供炉灶用合成液体燃料产品的安全使用说明书和安全操作规程。</w:t>
      </w:r>
    </w:p>
    <w:p w14:paraId="79590873">
      <w:pPr>
        <w:pStyle w:val="65"/>
        <w:spacing w:before="156" w:after="156"/>
        <w:ind w:left="218" w:leftChars="104" w:firstLine="0" w:firstLineChars="0"/>
        <w:rPr>
          <w:rFonts w:ascii="宋体" w:hAnsi="宋体" w:eastAsia="宋体"/>
        </w:rPr>
      </w:pPr>
      <w:r>
        <w:rPr>
          <w:rFonts w:hint="eastAsia" w:ascii="宋体" w:hAnsi="宋体" w:eastAsia="宋体"/>
        </w:rPr>
        <w:t>应核实炉灶用合成液体燃料使用的安全条件，保证炉灶用合成液体燃料箱、燃烧器、灶具、管道等的安装和维修符合炉灶用合成液体燃料使用的安全要求。不应向不符合安全条件的使用人提供炉灶用合成液体燃料。</w:t>
      </w:r>
    </w:p>
    <w:p w14:paraId="5D0AE099">
      <w:pPr>
        <w:pStyle w:val="65"/>
        <w:spacing w:before="156" w:after="156"/>
        <w:ind w:left="218" w:leftChars="104" w:firstLine="0" w:firstLineChars="0"/>
        <w:rPr>
          <w:rFonts w:ascii="宋体" w:hAnsi="宋体" w:eastAsia="宋体"/>
          <w:highlight w:val="none"/>
        </w:rPr>
      </w:pPr>
      <w:r>
        <w:rPr>
          <w:rFonts w:hint="eastAsia" w:ascii="宋体" w:hAnsi="宋体" w:eastAsia="宋体"/>
          <w:highlight w:val="none"/>
        </w:rPr>
        <w:t>应建立健全炉灶用合成液体燃料流向管理体系，采用信息化手段对炉灶用合成液体燃料流向、配送使用、智能管控、安全管理等环节全流程监控，实现使用炉灶用合成液体燃料、</w:t>
      </w:r>
      <w:r>
        <w:rPr>
          <w:rFonts w:hint="eastAsia" w:ascii="宋体" w:hAnsi="宋体" w:eastAsia="宋体"/>
          <w:highlight w:val="none"/>
          <w:lang w:eastAsia="zh-CN"/>
        </w:rPr>
        <w:t>尽量</w:t>
      </w:r>
      <w:r>
        <w:rPr>
          <w:rFonts w:hint="eastAsia" w:ascii="宋体" w:hAnsi="宋体" w:eastAsia="宋体"/>
          <w:highlight w:val="none"/>
        </w:rPr>
        <w:t>不接触炉灶用合成液体燃料。</w:t>
      </w:r>
    </w:p>
    <w:p w14:paraId="68EFA9F0">
      <w:pPr>
        <w:pStyle w:val="65"/>
        <w:spacing w:before="156" w:after="156"/>
        <w:ind w:left="218" w:leftChars="104" w:firstLine="0" w:firstLineChars="0"/>
        <w:rPr>
          <w:rFonts w:ascii="宋体" w:hAnsi="宋体" w:eastAsia="宋体"/>
        </w:rPr>
      </w:pPr>
      <w:r>
        <w:rPr>
          <w:rFonts w:hint="eastAsia" w:ascii="宋体" w:hAnsi="宋体" w:eastAsia="宋体"/>
        </w:rPr>
        <w:t>应保留完善的销售信息记录，保留时间不少于一年。</w:t>
      </w:r>
    </w:p>
    <w:p w14:paraId="1884159B">
      <w:pPr>
        <w:pStyle w:val="105"/>
        <w:spacing w:before="156" w:after="156"/>
        <w:rPr>
          <w:color w:val="FF0000"/>
        </w:rPr>
      </w:pPr>
      <w:bookmarkStart w:id="54" w:name="_Toc155082443"/>
      <w:bookmarkStart w:id="55" w:name="_Toc155251873"/>
      <w:r>
        <w:rPr>
          <w:rFonts w:hint="eastAsia"/>
        </w:rPr>
        <w:t>炉灶用合成液体燃料运输与装卸</w:t>
      </w:r>
      <w:bookmarkEnd w:id="54"/>
      <w:bookmarkEnd w:id="55"/>
    </w:p>
    <w:p w14:paraId="40D9C20D">
      <w:pPr>
        <w:pStyle w:val="65"/>
        <w:spacing w:before="156" w:after="156"/>
        <w:ind w:left="218" w:leftChars="104" w:firstLine="0" w:firstLineChars="0"/>
        <w:rPr>
          <w:rFonts w:ascii="宋体" w:hAnsi="宋体" w:eastAsia="宋体"/>
        </w:rPr>
      </w:pPr>
      <w:r>
        <w:rPr>
          <w:rFonts w:hint="eastAsia" w:ascii="宋体" w:hAnsi="宋体" w:eastAsia="宋体"/>
        </w:rPr>
        <w:t>根据</w:t>
      </w:r>
      <w:r>
        <w:rPr>
          <w:rFonts w:ascii="宋体" w:hAnsi="宋体" w:eastAsia="宋体"/>
        </w:rPr>
        <w:t xml:space="preserve"> JT/T 617.2 </w:t>
      </w:r>
      <w:r>
        <w:rPr>
          <w:rFonts w:hint="eastAsia" w:ascii="宋体" w:hAnsi="宋体" w:eastAsia="宋体"/>
        </w:rPr>
        <w:t>，产品按非危险品的规定运输，运输需要符合</w:t>
      </w:r>
      <w:r>
        <w:rPr>
          <w:rFonts w:ascii="宋体" w:hAnsi="宋体" w:eastAsia="宋体"/>
        </w:rPr>
        <w:t xml:space="preserve"> NB/SH/T 0164 </w:t>
      </w:r>
      <w:r>
        <w:rPr>
          <w:rFonts w:hint="eastAsia" w:ascii="宋体" w:hAnsi="宋体" w:eastAsia="宋体"/>
        </w:rPr>
        <w:t>的要求。严禁与氧化剂配装，</w:t>
      </w:r>
      <w:bookmarkStart w:id="56" w:name="_Hlk138771491"/>
      <w:r>
        <w:rPr>
          <w:rFonts w:hint="eastAsia" w:ascii="宋体" w:hAnsi="宋体" w:eastAsia="宋体"/>
        </w:rPr>
        <w:t>炉灶用合成液体燃料运输时</w:t>
      </w:r>
      <w:bookmarkEnd w:id="56"/>
      <w:r>
        <w:rPr>
          <w:rFonts w:hint="eastAsia" w:ascii="宋体" w:hAnsi="宋体" w:eastAsia="宋体"/>
        </w:rPr>
        <w:t>远离所有点火源和高温热源，切勿倒置，防止泄漏。</w:t>
      </w:r>
    </w:p>
    <w:p w14:paraId="6935FBFB">
      <w:pPr>
        <w:pStyle w:val="65"/>
        <w:spacing w:before="156" w:after="156"/>
        <w:ind w:left="218" w:leftChars="104" w:firstLine="0" w:firstLineChars="0"/>
        <w:rPr>
          <w:rFonts w:ascii="宋体" w:hAnsi="宋体" w:eastAsia="宋体"/>
        </w:rPr>
      </w:pPr>
      <w:r>
        <w:rPr>
          <w:rFonts w:hint="eastAsia" w:ascii="宋体" w:hAnsi="宋体" w:eastAsia="宋体"/>
        </w:rPr>
        <w:t>应采用油罐车、箱式货车</w:t>
      </w:r>
      <w:r>
        <w:rPr>
          <w:rFonts w:hint="eastAsia" w:ascii="宋体" w:hAnsi="宋体" w:eastAsia="宋体"/>
          <w:lang w:val="en-US" w:eastAsia="zh-CN"/>
        </w:rPr>
        <w:t>等</w:t>
      </w:r>
      <w:r>
        <w:rPr>
          <w:rFonts w:hint="eastAsia" w:ascii="宋体" w:hAnsi="宋体" w:eastAsia="宋体"/>
        </w:rPr>
        <w:t>专用车辆运输，车辆车况良好。箱式货车应符合</w:t>
      </w:r>
      <w:r>
        <w:rPr>
          <w:rFonts w:ascii="宋体" w:hAnsi="宋体" w:eastAsia="宋体"/>
        </w:rPr>
        <w:t xml:space="preserve"> GB12463</w:t>
      </w:r>
      <w:r>
        <w:rPr>
          <w:rFonts w:hint="eastAsia" w:ascii="宋体" w:hAnsi="宋体" w:eastAsia="宋体"/>
        </w:rPr>
        <w:t>的要求，载重量不超过运行载重的</w:t>
      </w:r>
      <w:r>
        <w:rPr>
          <w:rFonts w:ascii="宋体" w:hAnsi="宋体" w:eastAsia="宋体"/>
        </w:rPr>
        <w:t>85%</w:t>
      </w:r>
      <w:r>
        <w:rPr>
          <w:rFonts w:hint="eastAsia" w:ascii="宋体" w:hAnsi="宋体" w:eastAsia="宋体"/>
        </w:rPr>
        <w:t>。</w:t>
      </w:r>
    </w:p>
    <w:p w14:paraId="7DB1E5B7">
      <w:pPr>
        <w:pStyle w:val="65"/>
        <w:spacing w:before="156" w:after="156"/>
        <w:ind w:left="218" w:leftChars="104" w:firstLine="0" w:firstLineChars="0"/>
        <w:rPr>
          <w:rFonts w:ascii="宋体" w:hAnsi="宋体" w:eastAsia="宋体"/>
        </w:rPr>
      </w:pPr>
      <w:r>
        <w:rPr>
          <w:rFonts w:hint="eastAsia" w:ascii="Times New Roman" w:cs="宋体"/>
          <w:color w:val="auto"/>
          <w:szCs w:val="21"/>
          <w:highlight w:val="none"/>
          <w:lang w:eastAsia="zh-CN"/>
        </w:rPr>
        <w:t>运</w:t>
      </w:r>
      <w:r>
        <w:rPr>
          <w:rFonts w:hint="eastAsia" w:ascii="Times New Roman" w:cs="宋体"/>
          <w:color w:val="auto"/>
          <w:szCs w:val="21"/>
          <w:highlight w:val="none"/>
        </w:rPr>
        <w:t>输</w:t>
      </w:r>
      <w:r>
        <w:rPr>
          <w:rFonts w:hint="eastAsia" w:ascii="宋体" w:hAnsi="宋体" w:eastAsia="宋体"/>
          <w:color w:val="auto"/>
          <w:highlight w:val="none"/>
        </w:rPr>
        <w:t>车辆应</w:t>
      </w:r>
      <w:r>
        <w:rPr>
          <w:rFonts w:hint="eastAsia" w:ascii="宋体" w:hAnsi="宋体" w:eastAsia="宋体"/>
          <w:color w:val="auto"/>
        </w:rPr>
        <w:t>配</w:t>
      </w:r>
      <w:r>
        <w:rPr>
          <w:rFonts w:hint="eastAsia" w:ascii="宋体" w:hAnsi="宋体" w:eastAsia="宋体"/>
        </w:rPr>
        <w:t>置不低于</w:t>
      </w:r>
      <w:r>
        <w:rPr>
          <w:rFonts w:ascii="宋体" w:hAnsi="宋体" w:eastAsia="宋体"/>
        </w:rPr>
        <w:t>8Kg</w:t>
      </w:r>
      <w:r>
        <w:rPr>
          <w:rFonts w:hint="eastAsia" w:ascii="宋体" w:hAnsi="宋体" w:eastAsia="宋体"/>
        </w:rPr>
        <w:t>的干粉灭火器</w:t>
      </w:r>
      <w:r>
        <w:rPr>
          <w:rFonts w:ascii="宋体" w:hAnsi="宋体" w:eastAsia="宋体"/>
        </w:rPr>
        <w:t>2</w:t>
      </w:r>
      <w:r>
        <w:rPr>
          <w:rFonts w:hint="eastAsia" w:ascii="宋体" w:hAnsi="宋体" w:eastAsia="宋体"/>
        </w:rPr>
        <w:t>具，灭火毯</w:t>
      </w:r>
      <w:r>
        <w:rPr>
          <w:rFonts w:ascii="宋体" w:hAnsi="宋体" w:eastAsia="宋体"/>
        </w:rPr>
        <w:t>4</w:t>
      </w:r>
      <w:r>
        <w:rPr>
          <w:rFonts w:hint="eastAsia" w:ascii="宋体" w:hAnsi="宋体" w:eastAsia="宋体"/>
        </w:rPr>
        <w:t>块和通用型吸附棉不少于</w:t>
      </w:r>
      <w:r>
        <w:rPr>
          <w:rFonts w:ascii="宋体" w:hAnsi="宋体" w:eastAsia="宋体"/>
        </w:rPr>
        <w:t>2</w:t>
      </w:r>
      <w:r>
        <w:rPr>
          <w:rFonts w:hint="eastAsia" w:ascii="宋体" w:hAnsi="宋体" w:eastAsia="宋体"/>
        </w:rPr>
        <w:t>块。车辆应有静电导出装置，随车携带掩木不少于</w:t>
      </w:r>
      <w:r>
        <w:rPr>
          <w:rFonts w:ascii="宋体" w:hAnsi="宋体" w:eastAsia="宋体"/>
        </w:rPr>
        <w:t>2</w:t>
      </w:r>
      <w:r>
        <w:rPr>
          <w:rFonts w:hint="eastAsia" w:ascii="宋体" w:hAnsi="宋体" w:eastAsia="宋体"/>
        </w:rPr>
        <w:t>块。车辆还应设安全标识，安全标识宜按照</w:t>
      </w:r>
      <w:r>
        <w:rPr>
          <w:rFonts w:ascii="宋体" w:hAnsi="宋体" w:eastAsia="宋体"/>
        </w:rPr>
        <w:t xml:space="preserve"> GB 30000.7 </w:t>
      </w:r>
      <w:r>
        <w:rPr>
          <w:rFonts w:hint="eastAsia" w:ascii="宋体" w:hAnsi="宋体" w:eastAsia="宋体"/>
        </w:rPr>
        <w:t>中的</w:t>
      </w:r>
      <w:r>
        <w:rPr>
          <w:rFonts w:ascii="宋体" w:hAnsi="宋体" w:eastAsia="宋体"/>
        </w:rPr>
        <w:t>E.4</w:t>
      </w:r>
      <w:r>
        <w:rPr>
          <w:rFonts w:hint="eastAsia" w:ascii="宋体" w:hAnsi="宋体" w:eastAsia="宋体"/>
        </w:rPr>
        <w:t>进行标注。</w:t>
      </w:r>
    </w:p>
    <w:p w14:paraId="220A4E1D">
      <w:pPr>
        <w:pStyle w:val="65"/>
        <w:spacing w:before="156" w:after="156"/>
        <w:ind w:left="218" w:leftChars="104" w:firstLine="0" w:firstLineChars="0"/>
        <w:rPr>
          <w:rFonts w:ascii="宋体" w:hAnsi="宋体" w:eastAsia="宋体"/>
        </w:rPr>
      </w:pPr>
      <w:r>
        <w:rPr>
          <w:rFonts w:hint="eastAsia" w:ascii="宋体" w:hAnsi="宋体" w:eastAsia="宋体"/>
        </w:rPr>
        <w:t>炉灶用合成液体燃装卸车作业应设置警戒区，装卸车作业时，无关人员不得进入。应当遵守装卸车安全作业标准、规程和制度，并在装卸车管理人员的监督下进行。</w:t>
      </w:r>
    </w:p>
    <w:p w14:paraId="6DB916FB">
      <w:pPr>
        <w:pStyle w:val="65"/>
        <w:spacing w:before="156" w:after="156"/>
        <w:ind w:left="218" w:leftChars="104" w:firstLine="0" w:firstLineChars="0"/>
        <w:rPr>
          <w:rFonts w:ascii="宋体" w:hAnsi="宋体" w:eastAsia="宋体"/>
        </w:rPr>
      </w:pPr>
      <w:r>
        <w:rPr>
          <w:rFonts w:hint="eastAsia" w:ascii="宋体" w:hAnsi="宋体" w:eastAsia="宋体"/>
          <w:lang w:eastAsia="zh-CN"/>
        </w:rPr>
        <w:t>当</w:t>
      </w:r>
      <w:r>
        <w:rPr>
          <w:rFonts w:hint="eastAsia" w:ascii="宋体" w:hAnsi="宋体" w:eastAsia="宋体"/>
        </w:rPr>
        <w:t>存在明火、砂轮打磨、电焊、气（焊）割等散发火花作业时，禁止装卸作业。</w:t>
      </w:r>
    </w:p>
    <w:p w14:paraId="62A2F425">
      <w:pPr>
        <w:pStyle w:val="65"/>
        <w:spacing w:before="156" w:after="156"/>
        <w:ind w:left="218" w:leftChars="104" w:firstLine="0" w:firstLineChars="0"/>
        <w:rPr>
          <w:rFonts w:ascii="宋体" w:hAnsi="宋体" w:eastAsia="宋体"/>
        </w:rPr>
      </w:pPr>
      <w:r>
        <w:rPr>
          <w:rFonts w:hint="eastAsia" w:ascii="宋体" w:hAnsi="宋体" w:eastAsia="宋体"/>
        </w:rPr>
        <w:t>装卸车泵及储罐区的电气设备应符合</w:t>
      </w:r>
      <w:r>
        <w:rPr>
          <w:rFonts w:ascii="宋体" w:hAnsi="宋体" w:eastAsia="宋体"/>
        </w:rPr>
        <w:t xml:space="preserve"> GB 50058 </w:t>
      </w:r>
      <w:r>
        <w:rPr>
          <w:rFonts w:hint="eastAsia" w:ascii="宋体" w:hAnsi="宋体" w:eastAsia="宋体"/>
        </w:rPr>
        <w:t>的要求。使用的软管应为金属软管或内有金属丝的软管，金属软管或内有金属丝的软管与两端的容器应有良好的连接。软管两端应使用法兰、螺纹或管箍固定，管箍固定时宜使用至少两道管箍。</w:t>
      </w:r>
    </w:p>
    <w:p w14:paraId="6D7AAD72">
      <w:pPr>
        <w:pStyle w:val="65"/>
        <w:spacing w:before="156" w:after="156"/>
        <w:ind w:left="218" w:leftChars="104" w:firstLine="0" w:firstLineChars="0"/>
      </w:pPr>
      <w:r>
        <w:rPr>
          <w:rFonts w:hint="eastAsia" w:ascii="宋体" w:hAnsi="宋体" w:eastAsia="宋体"/>
          <w:lang w:val="en-US" w:eastAsia="zh-CN"/>
        </w:rPr>
        <w:t>运</w:t>
      </w:r>
      <w:r>
        <w:rPr>
          <w:rFonts w:hint="eastAsia" w:ascii="宋体" w:hAnsi="宋体" w:eastAsia="宋体"/>
        </w:rPr>
        <w:t>输炉灶用合成液体燃料的槽罐车应停稳、熄火、拉手刹并放好掩木，卸车前应静止至少</w:t>
      </w:r>
      <w:r>
        <w:rPr>
          <w:rFonts w:ascii="宋体" w:hAnsi="宋体" w:eastAsia="宋体"/>
        </w:rPr>
        <w:t>5</w:t>
      </w:r>
      <w:r>
        <w:rPr>
          <w:rFonts w:hint="eastAsia" w:ascii="宋体" w:hAnsi="宋体" w:eastAsia="宋体"/>
        </w:rPr>
        <w:t>分钟。</w:t>
      </w:r>
    </w:p>
    <w:p w14:paraId="0E784ED6">
      <w:pPr>
        <w:pStyle w:val="65"/>
        <w:spacing w:before="156" w:after="156"/>
        <w:ind w:left="218" w:leftChars="104" w:firstLine="0" w:firstLineChars="0"/>
        <w:rPr>
          <w:rFonts w:ascii="宋体" w:hAnsi="宋体" w:eastAsia="宋体"/>
        </w:rPr>
      </w:pPr>
      <w:r>
        <w:rPr>
          <w:rFonts w:hint="eastAsia" w:ascii="宋体" w:hAnsi="宋体" w:eastAsia="宋体"/>
        </w:rPr>
        <w:t>装卸车时应采用专用的接地导线（可卷式），夹子和接地端子将罐车与卸车设备相互连接起来，接地线的连接应在罐开盖之前进行。连接接地线接地至少</w:t>
      </w:r>
      <w:r>
        <w:rPr>
          <w:rFonts w:ascii="宋体" w:hAnsi="宋体" w:eastAsia="宋体"/>
        </w:rPr>
        <w:t>1min</w:t>
      </w:r>
      <w:r>
        <w:rPr>
          <w:rFonts w:hint="eastAsia" w:ascii="宋体" w:hAnsi="宋体" w:eastAsia="宋体"/>
        </w:rPr>
        <w:t>后方可开始卸车作业。卸车结束后，至少</w:t>
      </w:r>
      <w:r>
        <w:rPr>
          <w:rFonts w:ascii="宋体" w:hAnsi="宋体" w:eastAsia="宋体"/>
        </w:rPr>
        <w:t>2</w:t>
      </w:r>
      <w:r>
        <w:rPr>
          <w:rFonts w:hint="eastAsia" w:ascii="宋体" w:hAnsi="宋体" w:eastAsia="宋体"/>
        </w:rPr>
        <w:t>分钟才能拆除静电接地装置。还应设置不少于</w:t>
      </w:r>
      <w:r>
        <w:rPr>
          <w:rFonts w:ascii="宋体" w:hAnsi="宋体" w:eastAsia="宋体"/>
        </w:rPr>
        <w:t>2</w:t>
      </w:r>
      <w:r>
        <w:rPr>
          <w:rFonts w:hint="eastAsia" w:ascii="宋体" w:hAnsi="宋体" w:eastAsia="宋体"/>
        </w:rPr>
        <w:t>具</w:t>
      </w:r>
      <w:r>
        <w:rPr>
          <w:rFonts w:ascii="宋体" w:hAnsi="宋体" w:eastAsia="宋体"/>
        </w:rPr>
        <w:t>8Kg</w:t>
      </w:r>
      <w:r>
        <w:rPr>
          <w:rFonts w:hint="eastAsia" w:ascii="宋体" w:hAnsi="宋体" w:eastAsia="宋体"/>
        </w:rPr>
        <w:t>的干粉灭火器。</w:t>
      </w:r>
    </w:p>
    <w:p w14:paraId="3107EB22">
      <w:pPr>
        <w:pStyle w:val="65"/>
        <w:spacing w:before="156" w:after="156"/>
        <w:ind w:left="218" w:leftChars="104" w:firstLine="0" w:firstLineChars="0"/>
      </w:pPr>
      <w:r>
        <w:rPr>
          <w:rFonts w:hint="eastAsia" w:ascii="宋体" w:hAnsi="宋体" w:eastAsia="宋体"/>
        </w:rPr>
        <w:t>卸车作业期间，司机和作业人员应全程在储罐及卸车车辆附近监护。必须使用防爆泵进行装卸车，严禁外接临时电源。不得随意停泵、开关阀门、随意调节泵的流速。对管路、储罐及液位进行检查，发现问题，立即处理。</w:t>
      </w:r>
    </w:p>
    <w:p w14:paraId="03CCFEF9">
      <w:pPr>
        <w:pStyle w:val="65"/>
        <w:spacing w:before="156" w:after="156"/>
        <w:ind w:left="218" w:leftChars="104" w:firstLine="0" w:firstLineChars="0"/>
        <w:rPr>
          <w:rFonts w:ascii="宋体" w:hAnsi="宋体" w:eastAsia="宋体"/>
        </w:rPr>
      </w:pPr>
      <w:r>
        <w:rPr>
          <w:rFonts w:hint="eastAsia" w:ascii="宋体" w:hAnsi="宋体" w:eastAsia="宋体"/>
        </w:rPr>
        <w:t>向配送炉灶用合成燃料货车的油桶灌装时，货车应停稳、熄火、拉手刹，放好掩木，并连接好专用的接地导线（可卷式），连接接地线接地至少</w:t>
      </w:r>
      <w:r>
        <w:rPr>
          <w:rFonts w:ascii="宋体" w:hAnsi="宋体" w:eastAsia="宋体"/>
        </w:rPr>
        <w:t>1min</w:t>
      </w:r>
      <w:r>
        <w:rPr>
          <w:rFonts w:hint="eastAsia" w:ascii="宋体" w:hAnsi="宋体" w:eastAsia="宋体"/>
        </w:rPr>
        <w:t>后方可开始作业，并随时注意液位，以装满油桶的体积</w:t>
      </w:r>
      <w:r>
        <w:rPr>
          <w:rFonts w:ascii="宋体" w:hAnsi="宋体" w:eastAsia="宋体"/>
        </w:rPr>
        <w:t>90%</w:t>
      </w:r>
      <w:r>
        <w:rPr>
          <w:rFonts w:hint="eastAsia" w:ascii="宋体" w:hAnsi="宋体" w:eastAsia="宋体"/>
        </w:rPr>
        <w:t>为宜。</w:t>
      </w:r>
    </w:p>
    <w:p w14:paraId="75CEF367">
      <w:pPr>
        <w:pStyle w:val="65"/>
        <w:spacing w:before="156" w:after="156"/>
        <w:ind w:left="218" w:leftChars="104" w:firstLine="0" w:firstLineChars="0"/>
      </w:pPr>
      <w:r>
        <w:rPr>
          <w:rFonts w:hint="eastAsia" w:ascii="宋体" w:hAnsi="宋体" w:eastAsia="宋体"/>
        </w:rPr>
        <w:t>装卸期间，如有液体沾染皮肤、眼部或粘膜，应立即使用大量清水冲洗至少</w:t>
      </w:r>
      <w:r>
        <w:rPr>
          <w:rFonts w:ascii="宋体" w:hAnsi="宋体" w:eastAsia="宋体"/>
        </w:rPr>
        <w:t xml:space="preserve"> 5min</w:t>
      </w:r>
      <w:r>
        <w:rPr>
          <w:rFonts w:hint="eastAsia" w:ascii="宋体" w:hAnsi="宋体" w:eastAsia="宋体"/>
        </w:rPr>
        <w:t>，而后就医。</w:t>
      </w:r>
      <w:bookmarkStart w:id="57" w:name="_Hlk138773127"/>
      <w:r>
        <w:rPr>
          <w:rFonts w:hint="eastAsia" w:ascii="宋体" w:hAnsi="宋体" w:eastAsia="宋体"/>
        </w:rPr>
        <w:t>装卸完成后</w:t>
      </w:r>
      <w:bookmarkEnd w:id="57"/>
      <w:r>
        <w:rPr>
          <w:rFonts w:hint="eastAsia" w:ascii="宋体" w:hAnsi="宋体" w:eastAsia="宋体"/>
        </w:rPr>
        <w:t>，人员应立即用清水清洁手部、脸部等裸露的皮肤。</w:t>
      </w:r>
      <w:bookmarkStart w:id="58" w:name="_Toc135389159"/>
    </w:p>
    <w:p w14:paraId="0FD776C2">
      <w:pPr>
        <w:pStyle w:val="104"/>
        <w:numPr>
          <w:ilvl w:val="0"/>
          <w:numId w:val="0"/>
        </w:numPr>
        <w:spacing w:before="312" w:after="312"/>
        <w:jc w:val="center"/>
        <w:rPr>
          <w:sz w:val="28"/>
          <w:szCs w:val="28"/>
        </w:rPr>
      </w:pPr>
      <w:bookmarkStart w:id="59" w:name="_Toc1565"/>
      <w:bookmarkStart w:id="60" w:name="_Toc155251877"/>
      <w:r>
        <w:rPr>
          <w:rFonts w:hint="eastAsia"/>
          <w:sz w:val="28"/>
          <w:szCs w:val="28"/>
        </w:rPr>
        <w:t>附录</w:t>
      </w:r>
      <w:r>
        <w:rPr>
          <w:sz w:val="28"/>
          <w:szCs w:val="28"/>
        </w:rPr>
        <w:t>A</w:t>
      </w:r>
      <w:bookmarkEnd w:id="58"/>
      <w:bookmarkStart w:id="61" w:name="_Toc20071"/>
      <w:r>
        <w:rPr>
          <w:rFonts w:hint="eastAsia"/>
          <w:sz w:val="28"/>
          <w:szCs w:val="28"/>
        </w:rPr>
        <w:t>（规范性附录）</w:t>
      </w:r>
      <w:bookmarkStart w:id="62" w:name="_Hlk134611340"/>
      <w:r>
        <w:rPr>
          <w:rFonts w:hint="eastAsia"/>
          <w:sz w:val="28"/>
          <w:szCs w:val="28"/>
        </w:rPr>
        <w:t>炉灶用合成液体燃料</w:t>
      </w:r>
      <w:bookmarkEnd w:id="59"/>
      <w:bookmarkEnd w:id="60"/>
      <w:bookmarkEnd w:id="61"/>
    </w:p>
    <w:bookmarkEnd w:id="62"/>
    <w:p w14:paraId="33284473">
      <w:pPr>
        <w:pStyle w:val="3"/>
        <w:ind w:left="-3" w:right="218" w:rightChars="104" w:hanging="3"/>
        <w:rPr>
          <w:rFonts w:ascii="Times New Roman" w:hAnsi="Times New Roman"/>
          <w:sz w:val="24"/>
          <w:szCs w:val="24"/>
        </w:rPr>
      </w:pPr>
      <w:bookmarkStart w:id="63" w:name="_Toc6665"/>
      <w:r>
        <w:rPr>
          <w:rFonts w:ascii="Times New Roman" w:hAnsi="Times New Roman"/>
          <w:sz w:val="24"/>
          <w:szCs w:val="24"/>
        </w:rPr>
        <w:t xml:space="preserve">A.1 </w:t>
      </w:r>
      <w:r>
        <w:rPr>
          <w:rFonts w:hint="eastAsia" w:ascii="Times New Roman" w:hAnsi="Times New Roman"/>
          <w:sz w:val="24"/>
          <w:szCs w:val="24"/>
        </w:rPr>
        <w:t>范围</w:t>
      </w:r>
      <w:bookmarkEnd w:id="63"/>
    </w:p>
    <w:p w14:paraId="4F6D87F2">
      <w:pPr>
        <w:pStyle w:val="56"/>
        <w:spacing w:line="360" w:lineRule="auto"/>
        <w:ind w:left="-6" w:right="218" w:rightChars="104" w:firstLine="436"/>
        <w:rPr>
          <w:rFonts w:ascii="Times New Roman" w:cs="宋体"/>
          <w:color w:val="auto"/>
          <w:spacing w:val="4"/>
          <w:kern w:val="2"/>
          <w:szCs w:val="21"/>
          <w:highlight w:val="none"/>
        </w:rPr>
      </w:pPr>
      <w:r>
        <w:rPr>
          <w:rFonts w:hint="eastAsia" w:ascii="Times New Roman" w:cs="宋体"/>
          <w:color w:val="auto"/>
          <w:spacing w:val="4"/>
          <w:kern w:val="2"/>
          <w:szCs w:val="21"/>
          <w:highlight w:val="none"/>
        </w:rPr>
        <w:t>本附录规定了来自于</w:t>
      </w:r>
      <w:r>
        <w:rPr>
          <w:rFonts w:hint="eastAsia"/>
          <w:color w:val="auto"/>
          <w:highlight w:val="none"/>
        </w:rPr>
        <w:t>以</w:t>
      </w:r>
      <w:r>
        <w:rPr>
          <w:rFonts w:hint="eastAsia"/>
          <w:color w:val="auto"/>
          <w:highlight w:val="none"/>
          <w:lang w:val="en-US" w:eastAsia="zh-CN"/>
        </w:rPr>
        <w:t>生物质基、石油基、煤基等</w:t>
      </w:r>
      <w:r>
        <w:rPr>
          <w:rFonts w:hint="eastAsia"/>
          <w:color w:val="auto"/>
          <w:highlight w:val="none"/>
          <w:lang w:eastAsia="zh-CN"/>
        </w:rPr>
        <w:t>为原料，通过</w:t>
      </w:r>
      <w:r>
        <w:rPr>
          <w:rFonts w:hint="eastAsia"/>
          <w:color w:val="auto"/>
          <w:highlight w:val="none"/>
        </w:rPr>
        <w:t>酯交换法、生物酶法</w:t>
      </w:r>
      <w:r>
        <w:rPr>
          <w:rFonts w:hint="eastAsia"/>
          <w:color w:val="auto"/>
          <w:highlight w:val="none"/>
          <w:lang w:eastAsia="zh-CN"/>
        </w:rPr>
        <w:t>、</w:t>
      </w:r>
      <w:r>
        <w:rPr>
          <w:rFonts w:hint="eastAsia"/>
          <w:color w:val="auto"/>
          <w:highlight w:val="none"/>
        </w:rPr>
        <w:t>加氢</w:t>
      </w:r>
      <w:r>
        <w:rPr>
          <w:rFonts w:hint="eastAsia"/>
          <w:color w:val="auto"/>
          <w:highlight w:val="none"/>
          <w:lang w:eastAsia="zh-CN"/>
        </w:rPr>
        <w:t>、</w:t>
      </w:r>
      <w:r>
        <w:rPr>
          <w:rFonts w:hint="eastAsia"/>
          <w:color w:val="auto"/>
          <w:highlight w:val="none"/>
        </w:rPr>
        <w:t>醚化等工艺产出的</w:t>
      </w:r>
      <w:r>
        <w:rPr>
          <w:rFonts w:hint="eastAsia"/>
          <w:color w:val="auto"/>
          <w:highlight w:val="none"/>
          <w:lang w:val="en-US" w:eastAsia="zh-CN"/>
        </w:rPr>
        <w:t>安全环保节能型的</w:t>
      </w:r>
      <w:r>
        <w:rPr>
          <w:rFonts w:hint="eastAsia" w:ascii="Times New Roman"/>
          <w:color w:val="auto"/>
          <w:highlight w:val="none"/>
        </w:rPr>
        <w:t>炉灶用合成液体燃料使用时的技术要求和试验方法。</w:t>
      </w:r>
    </w:p>
    <w:p w14:paraId="5238636B">
      <w:pPr>
        <w:pStyle w:val="3"/>
        <w:ind w:left="-3" w:right="218" w:rightChars="104" w:hanging="3"/>
        <w:rPr>
          <w:rFonts w:ascii="Times New Roman" w:hAnsi="Times New Roman"/>
          <w:sz w:val="24"/>
          <w:szCs w:val="24"/>
        </w:rPr>
      </w:pPr>
      <w:bookmarkStart w:id="64" w:name="_Toc588"/>
      <w:r>
        <w:rPr>
          <w:rFonts w:ascii="Times New Roman" w:hAnsi="Times New Roman"/>
          <w:sz w:val="24"/>
          <w:szCs w:val="24"/>
        </w:rPr>
        <w:t xml:space="preserve">A.2 </w:t>
      </w:r>
      <w:r>
        <w:rPr>
          <w:rFonts w:hint="eastAsia" w:ascii="Times New Roman" w:hAnsi="Times New Roman"/>
          <w:sz w:val="24"/>
          <w:szCs w:val="24"/>
        </w:rPr>
        <w:t>技术要求和试验方法</w:t>
      </w:r>
      <w:bookmarkEnd w:id="64"/>
    </w:p>
    <w:p w14:paraId="1ECB0C0A">
      <w:pPr>
        <w:pStyle w:val="56"/>
        <w:ind w:left="-3" w:right="218" w:rightChars="104" w:hanging="3" w:firstLineChars="0"/>
        <w:jc w:val="left"/>
        <w:rPr>
          <w:rFonts w:ascii="Times New Roman" w:cs="宋体"/>
          <w:spacing w:val="4"/>
          <w:kern w:val="2"/>
          <w:szCs w:val="21"/>
        </w:rPr>
      </w:pPr>
      <w:r>
        <w:rPr>
          <w:rFonts w:ascii="Times New Roman" w:cs="宋体"/>
          <w:spacing w:val="4"/>
          <w:kern w:val="2"/>
          <w:szCs w:val="21"/>
        </w:rPr>
        <w:t xml:space="preserve">    </w:t>
      </w:r>
      <w:r>
        <w:rPr>
          <w:rFonts w:ascii="Times New Roman" w:cs="宋体"/>
          <w:szCs w:val="21"/>
        </w:rPr>
        <w:t xml:space="preserve">    </w:t>
      </w:r>
      <w:r>
        <w:rPr>
          <w:rFonts w:hint="eastAsia" w:ascii="Times New Roman" w:cs="宋体"/>
          <w:szCs w:val="21"/>
        </w:rPr>
        <w:t>产品的性能指标及试验方法应符合表</w:t>
      </w:r>
      <w:r>
        <w:rPr>
          <w:rFonts w:ascii="Times New Roman" w:cs="宋体"/>
          <w:szCs w:val="21"/>
        </w:rPr>
        <w:t>A.1</w:t>
      </w:r>
      <w:r>
        <w:rPr>
          <w:rFonts w:hint="eastAsia" w:ascii="Times New Roman" w:cs="宋体"/>
          <w:szCs w:val="21"/>
        </w:rPr>
        <w:t>中所列的各项要求。</w:t>
      </w:r>
    </w:p>
    <w:p w14:paraId="2C4A41BB">
      <w:pPr>
        <w:pStyle w:val="56"/>
        <w:ind w:left="-3" w:right="218" w:rightChars="104" w:hanging="3" w:firstLineChars="0"/>
        <w:jc w:val="center"/>
        <w:rPr>
          <w:rFonts w:ascii="Times New Roman" w:eastAsia="黑体" w:cs="宋体"/>
          <w:szCs w:val="21"/>
        </w:rPr>
      </w:pPr>
      <w:r>
        <w:rPr>
          <w:rFonts w:hint="eastAsia" w:ascii="Times New Roman" w:eastAsia="黑体" w:cs="宋体"/>
          <w:spacing w:val="4"/>
          <w:kern w:val="2"/>
          <w:szCs w:val="21"/>
        </w:rPr>
        <w:t>表</w:t>
      </w:r>
      <w:r>
        <w:rPr>
          <w:rFonts w:ascii="Times New Roman" w:eastAsia="黑体" w:cs="宋体"/>
          <w:spacing w:val="4"/>
          <w:kern w:val="2"/>
          <w:szCs w:val="21"/>
        </w:rPr>
        <w:t xml:space="preserve">A.1 </w:t>
      </w:r>
      <w:r>
        <w:rPr>
          <w:rFonts w:hint="eastAsia" w:ascii="Times New Roman" w:eastAsia="黑体" w:cs="宋体"/>
          <w:szCs w:val="21"/>
        </w:rPr>
        <w:t>炉灶用合成液体燃料的技术要求</w:t>
      </w:r>
    </w:p>
    <w:tbl>
      <w:tblPr>
        <w:tblStyle w:val="26"/>
        <w:tblW w:w="86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57"/>
        <w:gridCol w:w="2100"/>
        <w:gridCol w:w="3105"/>
      </w:tblGrid>
      <w:tr w14:paraId="6F326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3457" w:type="dxa"/>
            <w:vAlign w:val="center"/>
          </w:tcPr>
          <w:p w14:paraId="319F3F3A">
            <w:pPr>
              <w:widowControl/>
              <w:tabs>
                <w:tab w:val="center" w:pos="4201"/>
                <w:tab w:val="right" w:leader="dot" w:pos="9298"/>
              </w:tabs>
              <w:autoSpaceDE w:val="0"/>
              <w:autoSpaceDN w:val="0"/>
              <w:ind w:left="-3" w:right="218" w:rightChars="104" w:hanging="3"/>
              <w:jc w:val="center"/>
              <w:rPr>
                <w:rFonts w:cs="宋体"/>
                <w:kern w:val="0"/>
              </w:rPr>
            </w:pPr>
            <w:r>
              <w:rPr>
                <w:rFonts w:hint="eastAsia" w:ascii="Times New Roman" w:hAnsi="Times New Roman" w:cs="宋体"/>
                <w:kern w:val="0"/>
              </w:rPr>
              <w:t>项</w:t>
            </w:r>
            <w:r>
              <w:rPr>
                <w:rFonts w:hint="eastAsia" w:cs="宋体"/>
                <w:kern w:val="0"/>
              </w:rPr>
              <w:t xml:space="preserve"> </w:t>
            </w:r>
            <w:r>
              <w:rPr>
                <w:rFonts w:hint="eastAsia" w:ascii="Times New Roman" w:hAnsi="Times New Roman" w:cs="宋体"/>
                <w:kern w:val="0"/>
              </w:rPr>
              <w:t>目</w:t>
            </w:r>
          </w:p>
        </w:tc>
        <w:tc>
          <w:tcPr>
            <w:tcW w:w="2100" w:type="dxa"/>
            <w:vAlign w:val="center"/>
          </w:tcPr>
          <w:p w14:paraId="029A937B">
            <w:pPr>
              <w:widowControl/>
              <w:tabs>
                <w:tab w:val="center" w:pos="4201"/>
                <w:tab w:val="right" w:leader="dot" w:pos="9298"/>
              </w:tabs>
              <w:autoSpaceDE w:val="0"/>
              <w:autoSpaceDN w:val="0"/>
              <w:ind w:left="-3" w:right="218" w:rightChars="104" w:hanging="3"/>
              <w:jc w:val="center"/>
              <w:rPr>
                <w:rFonts w:cs="宋体"/>
                <w:kern w:val="0"/>
              </w:rPr>
            </w:pPr>
            <w:r>
              <w:rPr>
                <w:rFonts w:hint="eastAsia" w:ascii="Times New Roman" w:hAnsi="Times New Roman" w:cs="宋体"/>
                <w:kern w:val="0"/>
              </w:rPr>
              <w:t>质量指标</w:t>
            </w:r>
          </w:p>
        </w:tc>
        <w:tc>
          <w:tcPr>
            <w:tcW w:w="3105" w:type="dxa"/>
            <w:vAlign w:val="center"/>
          </w:tcPr>
          <w:p w14:paraId="51F58C6D">
            <w:pPr>
              <w:widowControl/>
              <w:tabs>
                <w:tab w:val="center" w:pos="4201"/>
                <w:tab w:val="right" w:leader="dot" w:pos="9298"/>
              </w:tabs>
              <w:autoSpaceDE w:val="0"/>
              <w:autoSpaceDN w:val="0"/>
              <w:ind w:left="-3" w:right="218" w:rightChars="104" w:hanging="3"/>
              <w:jc w:val="center"/>
              <w:rPr>
                <w:rFonts w:cs="宋体"/>
                <w:kern w:val="0"/>
              </w:rPr>
            </w:pPr>
            <w:r>
              <w:rPr>
                <w:rFonts w:hint="eastAsia" w:ascii="Times New Roman" w:hAnsi="Times New Roman" w:cs="宋体"/>
                <w:kern w:val="0"/>
              </w:rPr>
              <w:t>测试方法</w:t>
            </w:r>
          </w:p>
        </w:tc>
      </w:tr>
      <w:tr w14:paraId="261D9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3457" w:type="dxa"/>
            <w:vAlign w:val="center"/>
          </w:tcPr>
          <w:p w14:paraId="6020133A">
            <w:pPr>
              <w:widowControl/>
              <w:tabs>
                <w:tab w:val="center" w:pos="4201"/>
                <w:tab w:val="right" w:leader="dot" w:pos="9298"/>
              </w:tabs>
              <w:autoSpaceDE w:val="0"/>
              <w:autoSpaceDN w:val="0"/>
              <w:ind w:left="-3" w:right="218" w:rightChars="104" w:hanging="3"/>
              <w:jc w:val="center"/>
              <w:rPr>
                <w:rFonts w:cs="宋体"/>
                <w:kern w:val="0"/>
              </w:rPr>
            </w:pPr>
            <w:r>
              <w:rPr>
                <w:rFonts w:hint="eastAsia" w:ascii="Times New Roman" w:hAnsi="Times New Roman" w:cs="宋体"/>
                <w:kern w:val="0"/>
              </w:rPr>
              <w:t>外观</w:t>
            </w:r>
          </w:p>
        </w:tc>
        <w:tc>
          <w:tcPr>
            <w:tcW w:w="2100" w:type="dxa"/>
            <w:vAlign w:val="center"/>
          </w:tcPr>
          <w:p w14:paraId="13C2B233">
            <w:pPr>
              <w:widowControl/>
              <w:tabs>
                <w:tab w:val="center" w:pos="4201"/>
                <w:tab w:val="right" w:leader="dot" w:pos="9298"/>
              </w:tabs>
              <w:autoSpaceDE w:val="0"/>
              <w:autoSpaceDN w:val="0"/>
              <w:ind w:left="-3" w:right="218" w:rightChars="104" w:hanging="3"/>
              <w:jc w:val="center"/>
              <w:rPr>
                <w:rFonts w:cs="宋体"/>
                <w:kern w:val="0"/>
              </w:rPr>
            </w:pPr>
            <w:r>
              <w:rPr>
                <w:rFonts w:hint="eastAsia" w:ascii="Times New Roman" w:hAnsi="Times New Roman" w:cs="宋体"/>
                <w:kern w:val="0"/>
              </w:rPr>
              <w:t>无色透明液体</w:t>
            </w:r>
          </w:p>
        </w:tc>
        <w:tc>
          <w:tcPr>
            <w:tcW w:w="3105" w:type="dxa"/>
            <w:vAlign w:val="center"/>
          </w:tcPr>
          <w:p w14:paraId="1B93A410">
            <w:pPr>
              <w:widowControl/>
              <w:tabs>
                <w:tab w:val="center" w:pos="4201"/>
                <w:tab w:val="right" w:leader="dot" w:pos="9298"/>
              </w:tabs>
              <w:autoSpaceDE w:val="0"/>
              <w:autoSpaceDN w:val="0"/>
              <w:ind w:left="-3" w:right="218" w:rightChars="104" w:hanging="3"/>
              <w:jc w:val="center"/>
              <w:rPr>
                <w:rFonts w:cs="宋体"/>
                <w:kern w:val="0"/>
              </w:rPr>
            </w:pPr>
            <w:r>
              <w:rPr>
                <w:rFonts w:hint="eastAsia" w:ascii="Times New Roman" w:hAnsi="Times New Roman" w:cs="宋体"/>
                <w:kern w:val="0"/>
              </w:rPr>
              <w:t>目测</w:t>
            </w:r>
          </w:p>
        </w:tc>
      </w:tr>
      <w:tr w14:paraId="29A6D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trPr>
        <w:tc>
          <w:tcPr>
            <w:tcW w:w="3457" w:type="dxa"/>
            <w:vAlign w:val="center"/>
          </w:tcPr>
          <w:p w14:paraId="533DC777">
            <w:pPr>
              <w:widowControl/>
              <w:tabs>
                <w:tab w:val="center" w:pos="4201"/>
                <w:tab w:val="right" w:leader="dot" w:pos="9298"/>
              </w:tabs>
              <w:autoSpaceDE w:val="0"/>
              <w:autoSpaceDN w:val="0"/>
              <w:ind w:left="-3" w:right="218" w:rightChars="104" w:hanging="3"/>
              <w:jc w:val="left"/>
              <w:rPr>
                <w:rFonts w:cs="宋体"/>
                <w:kern w:val="0"/>
              </w:rPr>
            </w:pPr>
            <w:r>
              <w:rPr>
                <w:rFonts w:hint="eastAsia" w:ascii="Times New Roman" w:hAnsi="Times New Roman" w:cs="宋体"/>
                <w:kern w:val="0"/>
              </w:rPr>
              <w:t xml:space="preserve">闪点（闭口）/℃    </w:t>
            </w:r>
            <w:r>
              <w:rPr>
                <w:rFonts w:hint="eastAsia" w:cs="宋体"/>
                <w:kern w:val="0"/>
              </w:rPr>
              <w:t xml:space="preserve">   </w:t>
            </w:r>
            <w:r>
              <w:rPr>
                <w:rFonts w:hint="eastAsia" w:ascii="Times New Roman" w:hAnsi="Times New Roman" w:cs="宋体"/>
                <w:kern w:val="0"/>
              </w:rPr>
              <w:t xml:space="preserve"> 不低于</w:t>
            </w:r>
          </w:p>
        </w:tc>
        <w:tc>
          <w:tcPr>
            <w:tcW w:w="2100" w:type="dxa"/>
            <w:vAlign w:val="center"/>
          </w:tcPr>
          <w:p w14:paraId="6376FEA6">
            <w:pPr>
              <w:widowControl/>
              <w:tabs>
                <w:tab w:val="center" w:pos="4201"/>
                <w:tab w:val="right" w:leader="dot" w:pos="9298"/>
              </w:tabs>
              <w:autoSpaceDE w:val="0"/>
              <w:autoSpaceDN w:val="0"/>
              <w:ind w:left="-3" w:right="218" w:rightChars="104" w:hanging="3"/>
              <w:jc w:val="center"/>
              <w:rPr>
                <w:rFonts w:cs="宋体"/>
                <w:kern w:val="0"/>
              </w:rPr>
            </w:pPr>
            <w:r>
              <w:rPr>
                <w:rFonts w:hint="eastAsia" w:hAnsi="Times New Roman" w:cs="宋体"/>
                <w:kern w:val="0"/>
              </w:rPr>
              <w:t xml:space="preserve">60 </w:t>
            </w:r>
          </w:p>
        </w:tc>
        <w:tc>
          <w:tcPr>
            <w:tcW w:w="3105" w:type="dxa"/>
            <w:vAlign w:val="center"/>
          </w:tcPr>
          <w:p w14:paraId="69AAA500">
            <w:pPr>
              <w:widowControl/>
              <w:tabs>
                <w:tab w:val="center" w:pos="4201"/>
                <w:tab w:val="right" w:leader="dot" w:pos="9298"/>
              </w:tabs>
              <w:autoSpaceDE w:val="0"/>
              <w:autoSpaceDN w:val="0"/>
              <w:ind w:left="-3" w:right="218" w:rightChars="104" w:hanging="3"/>
              <w:jc w:val="center"/>
              <w:rPr>
                <w:rFonts w:cs="宋体"/>
                <w:kern w:val="0"/>
              </w:rPr>
            </w:pPr>
            <w:r>
              <w:rPr>
                <w:rFonts w:hint="eastAsia" w:ascii="Times New Roman" w:hAnsi="Times New Roman" w:cs="宋体"/>
                <w:kern w:val="0"/>
              </w:rPr>
              <w:t>GB/T 261</w:t>
            </w:r>
          </w:p>
        </w:tc>
      </w:tr>
      <w:tr w14:paraId="0E7A9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3457" w:type="dxa"/>
            <w:vAlign w:val="center"/>
          </w:tcPr>
          <w:p w14:paraId="674E6480">
            <w:pPr>
              <w:widowControl/>
              <w:tabs>
                <w:tab w:val="center" w:pos="4201"/>
                <w:tab w:val="right" w:leader="dot" w:pos="9298"/>
              </w:tabs>
              <w:autoSpaceDE w:val="0"/>
              <w:autoSpaceDN w:val="0"/>
              <w:ind w:left="-3" w:right="218" w:rightChars="104" w:hanging="3"/>
              <w:jc w:val="left"/>
              <w:rPr>
                <w:rFonts w:cs="宋体"/>
                <w:kern w:val="0"/>
              </w:rPr>
            </w:pPr>
            <w:r>
              <w:rPr>
                <w:rFonts w:hint="eastAsia" w:ascii="Times New Roman" w:hAnsi="Times New Roman" w:cs="宋体"/>
                <w:kern w:val="0"/>
              </w:rPr>
              <w:t xml:space="preserve">灰分（质量分数）/% </w:t>
            </w:r>
            <w:r>
              <w:rPr>
                <w:rFonts w:hint="eastAsia" w:cs="宋体"/>
                <w:kern w:val="0"/>
              </w:rPr>
              <w:t xml:space="preserve">   </w:t>
            </w:r>
            <w:r>
              <w:rPr>
                <w:rFonts w:hint="eastAsia" w:ascii="Times New Roman" w:hAnsi="Times New Roman" w:cs="宋体"/>
                <w:kern w:val="0"/>
              </w:rPr>
              <w:t>不高于</w:t>
            </w:r>
          </w:p>
        </w:tc>
        <w:tc>
          <w:tcPr>
            <w:tcW w:w="2100" w:type="dxa"/>
            <w:vAlign w:val="center"/>
          </w:tcPr>
          <w:p w14:paraId="02CE96D4">
            <w:pPr>
              <w:widowControl/>
              <w:tabs>
                <w:tab w:val="center" w:pos="4201"/>
                <w:tab w:val="right" w:leader="dot" w:pos="9298"/>
              </w:tabs>
              <w:autoSpaceDE w:val="0"/>
              <w:autoSpaceDN w:val="0"/>
              <w:ind w:left="-3" w:right="218" w:rightChars="104" w:hanging="3"/>
              <w:jc w:val="center"/>
              <w:rPr>
                <w:rFonts w:hint="eastAsia" w:eastAsia="宋体" w:cs="宋体"/>
                <w:kern w:val="0"/>
                <w:lang w:eastAsia="zh-CN"/>
              </w:rPr>
            </w:pPr>
            <w:r>
              <w:rPr>
                <w:rFonts w:hint="eastAsia" w:hAnsi="Times New Roman" w:cs="宋体"/>
                <w:kern w:val="0"/>
              </w:rPr>
              <w:t>0.0</w:t>
            </w:r>
            <w:r>
              <w:rPr>
                <w:rFonts w:hint="eastAsia" w:hAnsi="Times New Roman" w:cs="宋体"/>
                <w:kern w:val="0"/>
                <w:lang w:val="en-US" w:eastAsia="zh-CN"/>
              </w:rPr>
              <w:t>2</w:t>
            </w:r>
          </w:p>
        </w:tc>
        <w:tc>
          <w:tcPr>
            <w:tcW w:w="3105" w:type="dxa"/>
            <w:vAlign w:val="center"/>
          </w:tcPr>
          <w:p w14:paraId="550EF4A1">
            <w:pPr>
              <w:widowControl/>
              <w:tabs>
                <w:tab w:val="center" w:pos="4201"/>
                <w:tab w:val="right" w:leader="dot" w:pos="9298"/>
              </w:tabs>
              <w:autoSpaceDE w:val="0"/>
              <w:autoSpaceDN w:val="0"/>
              <w:ind w:left="-3" w:right="218" w:rightChars="104" w:hanging="3"/>
              <w:jc w:val="center"/>
              <w:rPr>
                <w:rFonts w:cs="宋体"/>
                <w:kern w:val="0"/>
              </w:rPr>
            </w:pPr>
            <w:r>
              <w:rPr>
                <w:rFonts w:hint="eastAsia" w:ascii="Times New Roman" w:hAnsi="Times New Roman" w:cs="宋体"/>
                <w:kern w:val="0"/>
              </w:rPr>
              <w:t>GB/T 508</w:t>
            </w:r>
          </w:p>
        </w:tc>
      </w:tr>
      <w:tr w14:paraId="384AE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57" w:type="dxa"/>
            <w:vAlign w:val="center"/>
          </w:tcPr>
          <w:p w14:paraId="4368DC30">
            <w:pPr>
              <w:widowControl/>
              <w:tabs>
                <w:tab w:val="center" w:pos="4201"/>
                <w:tab w:val="right" w:leader="dot" w:pos="9298"/>
              </w:tabs>
              <w:autoSpaceDE w:val="0"/>
              <w:autoSpaceDN w:val="0"/>
              <w:ind w:left="-3" w:right="218" w:rightChars="104" w:hanging="3"/>
              <w:jc w:val="left"/>
              <w:rPr>
                <w:rFonts w:cs="宋体"/>
                <w:kern w:val="0"/>
              </w:rPr>
            </w:pPr>
            <w:r>
              <w:rPr>
                <w:rFonts w:hint="eastAsia" w:ascii="Times New Roman" w:hAnsi="Times New Roman" w:cs="宋体"/>
                <w:kern w:val="0"/>
              </w:rPr>
              <w:t>硫含量</w:t>
            </w:r>
            <w:r>
              <w:rPr>
                <w:rFonts w:hint="eastAsia" w:ascii="Times New Roman" w:hAnsi="Times New Roman" w:cs="宋体"/>
                <w:kern w:val="0"/>
                <w:vertAlign w:val="superscript"/>
                <w:lang w:val="en-US" w:eastAsia="zh-CN"/>
              </w:rPr>
              <w:t>a</w:t>
            </w:r>
            <w:r>
              <w:rPr>
                <w:rFonts w:hint="eastAsia" w:ascii="Times New Roman" w:hAnsi="Times New Roman" w:cs="宋体"/>
                <w:kern w:val="0"/>
              </w:rPr>
              <w:t xml:space="preserve">/mg/kg      </w:t>
            </w:r>
            <w:r>
              <w:rPr>
                <w:rFonts w:hint="eastAsia" w:cs="宋体"/>
                <w:kern w:val="0"/>
              </w:rPr>
              <w:t xml:space="preserve">   </w:t>
            </w:r>
            <w:r>
              <w:rPr>
                <w:rFonts w:hint="eastAsia" w:ascii="Times New Roman" w:hAnsi="Times New Roman" w:cs="宋体"/>
                <w:kern w:val="0"/>
              </w:rPr>
              <w:t xml:space="preserve"> 不高于</w:t>
            </w:r>
          </w:p>
        </w:tc>
        <w:tc>
          <w:tcPr>
            <w:tcW w:w="2100" w:type="dxa"/>
            <w:vAlign w:val="center"/>
          </w:tcPr>
          <w:p w14:paraId="286CF488">
            <w:pPr>
              <w:tabs>
                <w:tab w:val="center" w:pos="4201"/>
                <w:tab w:val="right" w:leader="dot" w:pos="9298"/>
              </w:tabs>
              <w:autoSpaceDE w:val="0"/>
              <w:autoSpaceDN w:val="0"/>
              <w:ind w:left="-3" w:right="218" w:rightChars="104" w:hanging="3"/>
              <w:jc w:val="center"/>
              <w:rPr>
                <w:rFonts w:hint="default" w:eastAsia="宋体" w:cs="宋体"/>
                <w:color w:val="auto"/>
                <w:kern w:val="0"/>
                <w:lang w:val="en-US" w:eastAsia="zh-CN"/>
              </w:rPr>
            </w:pPr>
            <w:r>
              <w:rPr>
                <w:rFonts w:hint="eastAsia" w:cs="宋体"/>
                <w:color w:val="auto"/>
                <w:kern w:val="0"/>
                <w:lang w:val="en-US" w:eastAsia="zh-CN"/>
              </w:rPr>
              <w:t>50</w:t>
            </w:r>
          </w:p>
        </w:tc>
        <w:tc>
          <w:tcPr>
            <w:tcW w:w="3105" w:type="dxa"/>
            <w:vAlign w:val="center"/>
          </w:tcPr>
          <w:p w14:paraId="473F7BDB">
            <w:pPr>
              <w:widowControl/>
              <w:tabs>
                <w:tab w:val="center" w:pos="4201"/>
                <w:tab w:val="right" w:leader="dot" w:pos="9298"/>
              </w:tabs>
              <w:autoSpaceDE w:val="0"/>
              <w:autoSpaceDN w:val="0"/>
              <w:ind w:left="-3" w:right="218" w:rightChars="104" w:hanging="3"/>
              <w:jc w:val="center"/>
              <w:rPr>
                <w:rFonts w:cs="宋体"/>
                <w:kern w:val="0"/>
              </w:rPr>
            </w:pPr>
            <w:r>
              <w:rPr>
                <w:rFonts w:hint="eastAsia" w:ascii="Times New Roman" w:hAnsi="Times New Roman" w:cs="宋体"/>
                <w:kern w:val="0"/>
              </w:rPr>
              <w:t>SH/T</w:t>
            </w:r>
            <w:r>
              <w:rPr>
                <w:rFonts w:hint="eastAsia" w:ascii="Times New Roman" w:hAnsi="Times New Roman" w:cs="宋体"/>
                <w:kern w:val="0"/>
                <w:lang w:val="en-US" w:eastAsia="zh-CN"/>
              </w:rPr>
              <w:t xml:space="preserve"> </w:t>
            </w:r>
            <w:r>
              <w:rPr>
                <w:rFonts w:hint="eastAsia" w:ascii="Times New Roman" w:hAnsi="Times New Roman" w:cs="宋体"/>
                <w:kern w:val="0"/>
              </w:rPr>
              <w:t>0689</w:t>
            </w:r>
          </w:p>
        </w:tc>
      </w:tr>
      <w:tr w14:paraId="15390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57" w:type="dxa"/>
            <w:vAlign w:val="center"/>
          </w:tcPr>
          <w:p w14:paraId="16CD3992">
            <w:pPr>
              <w:widowControl/>
              <w:tabs>
                <w:tab w:val="center" w:pos="4201"/>
                <w:tab w:val="right" w:leader="dot" w:pos="9298"/>
              </w:tabs>
              <w:autoSpaceDE w:val="0"/>
              <w:autoSpaceDN w:val="0"/>
              <w:ind w:left="-3" w:right="218" w:rightChars="104" w:hanging="3"/>
              <w:jc w:val="left"/>
              <w:rPr>
                <w:rFonts w:cs="宋体"/>
                <w:kern w:val="0"/>
              </w:rPr>
            </w:pPr>
            <w:r>
              <w:rPr>
                <w:rFonts w:hint="eastAsia" w:ascii="Times New Roman" w:hAnsi="Times New Roman" w:cs="宋体"/>
                <w:kern w:val="0"/>
                <w:lang w:eastAsia="zh-CN"/>
              </w:rPr>
              <w:t>净</w:t>
            </w:r>
            <w:r>
              <w:rPr>
                <w:rFonts w:hint="eastAsia" w:ascii="Times New Roman" w:hAnsi="Times New Roman" w:cs="宋体"/>
                <w:kern w:val="0"/>
              </w:rPr>
              <w:t xml:space="preserve">热值/( MJ/kg)       </w:t>
            </w:r>
            <w:r>
              <w:rPr>
                <w:rFonts w:hint="eastAsia" w:cs="宋体"/>
                <w:kern w:val="0"/>
              </w:rPr>
              <w:t xml:space="preserve"> </w:t>
            </w:r>
            <w:r>
              <w:rPr>
                <w:rFonts w:hint="eastAsia" w:ascii="Times New Roman" w:hAnsi="Times New Roman" w:cs="宋体"/>
                <w:kern w:val="0"/>
              </w:rPr>
              <w:t xml:space="preserve"> 不低于</w:t>
            </w:r>
          </w:p>
        </w:tc>
        <w:tc>
          <w:tcPr>
            <w:tcW w:w="2100" w:type="dxa"/>
            <w:vAlign w:val="center"/>
          </w:tcPr>
          <w:p w14:paraId="52D72777">
            <w:pPr>
              <w:widowControl/>
              <w:tabs>
                <w:tab w:val="center" w:pos="4201"/>
                <w:tab w:val="right" w:leader="dot" w:pos="9298"/>
              </w:tabs>
              <w:autoSpaceDE w:val="0"/>
              <w:autoSpaceDN w:val="0"/>
              <w:ind w:left="-3" w:right="218" w:rightChars="104" w:hanging="3"/>
              <w:jc w:val="center"/>
              <w:rPr>
                <w:rFonts w:hint="default" w:eastAsia="宋体" w:cs="宋体"/>
                <w:color w:val="auto"/>
                <w:kern w:val="0"/>
                <w:lang w:val="en-US" w:eastAsia="zh-CN"/>
              </w:rPr>
            </w:pPr>
            <w:r>
              <w:rPr>
                <w:rFonts w:hint="eastAsia" w:hAnsi="Times New Roman" w:cs="宋体"/>
                <w:color w:val="auto"/>
                <w:kern w:val="0"/>
                <w:lang w:val="en-US" w:eastAsia="zh-CN"/>
              </w:rPr>
              <w:t>35</w:t>
            </w:r>
          </w:p>
        </w:tc>
        <w:tc>
          <w:tcPr>
            <w:tcW w:w="3105" w:type="dxa"/>
            <w:vAlign w:val="center"/>
          </w:tcPr>
          <w:p w14:paraId="3B910F93">
            <w:pPr>
              <w:widowControl/>
              <w:tabs>
                <w:tab w:val="center" w:pos="4201"/>
                <w:tab w:val="right" w:leader="dot" w:pos="9298"/>
              </w:tabs>
              <w:autoSpaceDE w:val="0"/>
              <w:autoSpaceDN w:val="0"/>
              <w:ind w:left="-3" w:right="218" w:rightChars="104" w:hanging="3"/>
              <w:jc w:val="center"/>
              <w:rPr>
                <w:rFonts w:cs="宋体"/>
                <w:kern w:val="0"/>
              </w:rPr>
            </w:pPr>
            <w:r>
              <w:rPr>
                <w:rFonts w:hint="eastAsia" w:ascii="Times New Roman" w:hAnsi="Times New Roman" w:cs="宋体"/>
                <w:kern w:val="0"/>
              </w:rPr>
              <w:t>GB/T 384</w:t>
            </w:r>
          </w:p>
        </w:tc>
      </w:tr>
      <w:tr w14:paraId="6DB08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57" w:type="dxa"/>
            <w:vAlign w:val="center"/>
          </w:tcPr>
          <w:p w14:paraId="7504A97C">
            <w:pPr>
              <w:widowControl/>
              <w:tabs>
                <w:tab w:val="center" w:pos="4201"/>
                <w:tab w:val="right" w:leader="dot" w:pos="9298"/>
              </w:tabs>
              <w:autoSpaceDE w:val="0"/>
              <w:autoSpaceDN w:val="0"/>
              <w:ind w:left="-3" w:right="218" w:rightChars="104" w:hanging="3"/>
              <w:jc w:val="left"/>
              <w:rPr>
                <w:rFonts w:cs="宋体"/>
                <w:kern w:val="0"/>
              </w:rPr>
            </w:pPr>
            <w:r>
              <w:rPr>
                <w:rFonts w:hint="eastAsia" w:ascii="Times New Roman" w:hAnsi="Times New Roman" w:cs="宋体"/>
                <w:kern w:val="0"/>
              </w:rPr>
              <w:t>芳烃含量(质量分数)</w:t>
            </w:r>
            <w:r>
              <w:rPr>
                <w:rFonts w:hint="eastAsia" w:ascii="Times New Roman" w:hAnsi="Times New Roman" w:cs="宋体"/>
                <w:kern w:val="0"/>
                <w:vertAlign w:val="superscript"/>
                <w:lang w:val="en-US" w:eastAsia="zh-CN"/>
              </w:rPr>
              <w:t>b</w:t>
            </w:r>
            <w:r>
              <w:rPr>
                <w:rFonts w:hint="eastAsia" w:ascii="Times New Roman" w:hAnsi="Times New Roman" w:cs="宋体"/>
                <w:kern w:val="0"/>
              </w:rPr>
              <w:t>/%  不高于</w:t>
            </w:r>
          </w:p>
        </w:tc>
        <w:tc>
          <w:tcPr>
            <w:tcW w:w="2100" w:type="dxa"/>
            <w:vAlign w:val="center"/>
          </w:tcPr>
          <w:p w14:paraId="0C7DCF9B">
            <w:pPr>
              <w:widowControl/>
              <w:tabs>
                <w:tab w:val="center" w:pos="4201"/>
                <w:tab w:val="right" w:leader="dot" w:pos="9298"/>
              </w:tabs>
              <w:autoSpaceDE w:val="0"/>
              <w:autoSpaceDN w:val="0"/>
              <w:ind w:left="-3" w:right="218" w:rightChars="104" w:hanging="3"/>
              <w:jc w:val="center"/>
              <w:rPr>
                <w:rFonts w:hint="default" w:eastAsia="宋体" w:cs="宋体"/>
                <w:color w:val="auto"/>
                <w:kern w:val="0"/>
                <w:lang w:val="en-US" w:eastAsia="zh-CN"/>
              </w:rPr>
            </w:pPr>
            <w:r>
              <w:rPr>
                <w:rFonts w:hint="eastAsia" w:hAnsi="Times New Roman" w:cs="宋体"/>
                <w:color w:val="auto"/>
                <w:kern w:val="0"/>
                <w:lang w:val="en-US" w:eastAsia="zh-CN"/>
              </w:rPr>
              <w:t>10</w:t>
            </w:r>
          </w:p>
        </w:tc>
        <w:tc>
          <w:tcPr>
            <w:tcW w:w="3105" w:type="dxa"/>
            <w:vAlign w:val="center"/>
          </w:tcPr>
          <w:p w14:paraId="41C219A7">
            <w:pPr>
              <w:widowControl/>
              <w:tabs>
                <w:tab w:val="center" w:pos="4201"/>
                <w:tab w:val="right" w:leader="dot" w:pos="9298"/>
              </w:tabs>
              <w:autoSpaceDE w:val="0"/>
              <w:autoSpaceDN w:val="0"/>
              <w:ind w:left="-3" w:right="218" w:rightChars="104" w:hanging="3"/>
              <w:jc w:val="center"/>
              <w:rPr>
                <w:rFonts w:cs="宋体"/>
                <w:kern w:val="0"/>
              </w:rPr>
            </w:pPr>
            <w:r>
              <w:rPr>
                <w:rFonts w:hint="eastAsia" w:ascii="Times New Roman" w:hAnsi="Times New Roman" w:cs="宋体"/>
                <w:kern w:val="0"/>
              </w:rPr>
              <w:t>NB/SH/T 0913 附录A</w:t>
            </w:r>
          </w:p>
        </w:tc>
      </w:tr>
      <w:tr w14:paraId="6EA95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57" w:type="dxa"/>
            <w:vAlign w:val="center"/>
          </w:tcPr>
          <w:p w14:paraId="236431AD">
            <w:pPr>
              <w:widowControl/>
              <w:tabs>
                <w:tab w:val="center" w:pos="4201"/>
                <w:tab w:val="right" w:leader="dot" w:pos="9298"/>
              </w:tabs>
              <w:autoSpaceDE w:val="0"/>
              <w:autoSpaceDN w:val="0"/>
              <w:ind w:left="-3" w:right="218" w:rightChars="104" w:hanging="3"/>
              <w:jc w:val="left"/>
              <w:rPr>
                <w:rFonts w:cs="宋体"/>
                <w:kern w:val="0"/>
              </w:rPr>
            </w:pPr>
            <w:r>
              <w:rPr>
                <w:rFonts w:hint="eastAsia" w:ascii="Times New Roman" w:hAnsi="Times New Roman" w:cs="宋体"/>
                <w:kern w:val="0"/>
              </w:rPr>
              <w:t>铜片腐蚀(50℃，3h)/级   不大于</w:t>
            </w:r>
          </w:p>
        </w:tc>
        <w:tc>
          <w:tcPr>
            <w:tcW w:w="2100" w:type="dxa"/>
            <w:vAlign w:val="center"/>
          </w:tcPr>
          <w:p w14:paraId="7577C6D6">
            <w:pPr>
              <w:widowControl/>
              <w:tabs>
                <w:tab w:val="center" w:pos="4201"/>
                <w:tab w:val="right" w:leader="dot" w:pos="9298"/>
              </w:tabs>
              <w:autoSpaceDE w:val="0"/>
              <w:autoSpaceDN w:val="0"/>
              <w:ind w:left="-3" w:right="218" w:rightChars="104" w:hanging="3"/>
              <w:jc w:val="center"/>
              <w:rPr>
                <w:rFonts w:cs="宋体"/>
                <w:color w:val="auto"/>
                <w:kern w:val="0"/>
              </w:rPr>
            </w:pPr>
            <w:r>
              <w:rPr>
                <w:rFonts w:hint="eastAsia" w:hAnsi="Times New Roman" w:cs="宋体"/>
                <w:color w:val="auto"/>
                <w:kern w:val="0"/>
              </w:rPr>
              <w:t>1</w:t>
            </w:r>
          </w:p>
        </w:tc>
        <w:tc>
          <w:tcPr>
            <w:tcW w:w="3105" w:type="dxa"/>
            <w:vAlign w:val="center"/>
          </w:tcPr>
          <w:p w14:paraId="6825F5D9">
            <w:pPr>
              <w:widowControl/>
              <w:tabs>
                <w:tab w:val="center" w:pos="4201"/>
                <w:tab w:val="right" w:leader="dot" w:pos="9298"/>
              </w:tabs>
              <w:autoSpaceDE w:val="0"/>
              <w:autoSpaceDN w:val="0"/>
              <w:ind w:left="-3" w:right="218" w:rightChars="104" w:hanging="3"/>
              <w:jc w:val="center"/>
              <w:rPr>
                <w:rFonts w:cs="宋体"/>
                <w:kern w:val="0"/>
              </w:rPr>
            </w:pPr>
            <w:r>
              <w:rPr>
                <w:rFonts w:hint="eastAsia" w:ascii="Times New Roman" w:hAnsi="Times New Roman" w:cs="宋体"/>
                <w:kern w:val="0"/>
              </w:rPr>
              <w:t>GB/T 5096</w:t>
            </w:r>
          </w:p>
        </w:tc>
      </w:tr>
      <w:tr w14:paraId="42444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57" w:type="dxa"/>
            <w:vAlign w:val="center"/>
          </w:tcPr>
          <w:p w14:paraId="5A0B5204">
            <w:pPr>
              <w:pStyle w:val="230"/>
              <w:ind w:firstLine="0" w:firstLineChars="0"/>
              <w:jc w:val="left"/>
              <w:rPr>
                <w:rFonts w:hint="eastAsia" w:ascii="Times New Roman" w:hAnsi="Times New Roman" w:eastAsia="宋体" w:cs="宋体"/>
                <w:kern w:val="0"/>
                <w:sz w:val="21"/>
                <w:szCs w:val="21"/>
                <w:lang w:val="en-US" w:eastAsia="zh-CN" w:bidi="ar-SA"/>
              </w:rPr>
            </w:pPr>
            <w:r>
              <w:rPr>
                <w:rFonts w:hint="eastAsia" w:ascii="Times New Roman" w:hAnsi="Times New Roman" w:eastAsia="宋体" w:cs="宋体"/>
                <w:kern w:val="0"/>
                <w:sz w:val="21"/>
                <w:szCs w:val="21"/>
                <w:lang w:val="en-US" w:eastAsia="zh-CN" w:bidi="ar-SA"/>
              </w:rPr>
              <w:t xml:space="preserve">机械杂质及水分           </w:t>
            </w:r>
          </w:p>
        </w:tc>
        <w:tc>
          <w:tcPr>
            <w:tcW w:w="2100" w:type="dxa"/>
            <w:vAlign w:val="center"/>
          </w:tcPr>
          <w:p w14:paraId="0002F94D">
            <w:pPr>
              <w:pStyle w:val="230"/>
              <w:ind w:firstLine="0" w:firstLineChars="0"/>
              <w:jc w:val="center"/>
              <w:rPr>
                <w:rFonts w:hint="eastAsia" w:ascii="Times New Roman" w:hAnsi="Times New Roman" w:eastAsia="宋体" w:cs="宋体"/>
                <w:color w:val="auto"/>
                <w:kern w:val="0"/>
                <w:sz w:val="21"/>
                <w:szCs w:val="21"/>
                <w:lang w:val="en-US" w:eastAsia="zh-CN" w:bidi="ar-SA"/>
              </w:rPr>
            </w:pPr>
            <w:r>
              <w:rPr>
                <w:rFonts w:hint="eastAsia" w:ascii="Times New Roman" w:hAnsi="Times New Roman" w:eastAsia="宋体" w:cs="宋体"/>
                <w:color w:val="auto"/>
                <w:kern w:val="0"/>
                <w:sz w:val="21"/>
                <w:szCs w:val="21"/>
                <w:lang w:val="en-US" w:eastAsia="zh-CN" w:bidi="ar-SA"/>
              </w:rPr>
              <w:t>无</w:t>
            </w:r>
          </w:p>
        </w:tc>
        <w:tc>
          <w:tcPr>
            <w:tcW w:w="3105" w:type="dxa"/>
            <w:vAlign w:val="center"/>
          </w:tcPr>
          <w:p w14:paraId="27798D0A">
            <w:pPr>
              <w:pStyle w:val="230"/>
              <w:ind w:firstLine="0" w:firstLineChars="0"/>
              <w:jc w:val="center"/>
              <w:rPr>
                <w:rFonts w:hint="eastAsia" w:ascii="Times New Roman" w:hAnsi="Times New Roman" w:eastAsia="宋体" w:cs="宋体"/>
                <w:kern w:val="0"/>
                <w:sz w:val="21"/>
                <w:szCs w:val="21"/>
                <w:lang w:val="en-US" w:eastAsia="zh-CN" w:bidi="ar-SA"/>
              </w:rPr>
            </w:pPr>
            <w:r>
              <w:rPr>
                <w:rFonts w:hint="eastAsia" w:ascii="Times New Roman" w:hAnsi="Times New Roman" w:eastAsia="宋体" w:cs="宋体"/>
                <w:kern w:val="0"/>
                <w:sz w:val="21"/>
                <w:szCs w:val="21"/>
                <w:lang w:val="en-US" w:eastAsia="zh-CN" w:bidi="ar-SA"/>
              </w:rPr>
              <w:t>目测</w:t>
            </w:r>
          </w:p>
        </w:tc>
      </w:tr>
      <w:tr w14:paraId="66FFA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57" w:type="dxa"/>
            <w:vAlign w:val="center"/>
          </w:tcPr>
          <w:p w14:paraId="2C1072DB">
            <w:pPr>
              <w:widowControl/>
              <w:tabs>
                <w:tab w:val="center" w:pos="4201"/>
                <w:tab w:val="right" w:leader="dot" w:pos="9298"/>
              </w:tabs>
              <w:autoSpaceDE w:val="0"/>
              <w:autoSpaceDN w:val="0"/>
              <w:ind w:left="-3" w:right="218" w:rightChars="104" w:hanging="3"/>
              <w:jc w:val="left"/>
              <w:rPr>
                <w:rFonts w:cs="宋体"/>
                <w:kern w:val="0"/>
              </w:rPr>
            </w:pPr>
            <w:r>
              <w:rPr>
                <w:rFonts w:hint="eastAsia" w:ascii="Times New Roman" w:hAnsi="Times New Roman" w:cs="宋体"/>
                <w:kern w:val="0"/>
              </w:rPr>
              <w:t>密度(20℃)</w:t>
            </w:r>
            <w:r>
              <w:rPr>
                <w:rFonts w:hint="eastAsia" w:ascii="Times New Roman" w:hAnsi="Times New Roman" w:cs="宋体"/>
                <w:kern w:val="0"/>
                <w:vertAlign w:val="superscript"/>
              </w:rPr>
              <w:t>c</w:t>
            </w:r>
            <w:r>
              <w:rPr>
                <w:rFonts w:hint="eastAsia" w:ascii="Times New Roman" w:hAnsi="Times New Roman" w:cs="宋体"/>
                <w:kern w:val="0"/>
              </w:rPr>
              <w:t>/（kg/m</w:t>
            </w:r>
            <w:r>
              <w:rPr>
                <w:rFonts w:hint="eastAsia" w:ascii="Times New Roman" w:hAnsi="Times New Roman" w:cs="宋体"/>
                <w:kern w:val="0"/>
                <w:vertAlign w:val="superscript"/>
              </w:rPr>
              <w:t>3</w:t>
            </w:r>
            <w:r>
              <w:rPr>
                <w:rFonts w:hint="eastAsia" w:ascii="Times New Roman" w:hAnsi="Times New Roman" w:cs="宋体"/>
                <w:kern w:val="0"/>
              </w:rPr>
              <w:t>）</w:t>
            </w:r>
          </w:p>
        </w:tc>
        <w:tc>
          <w:tcPr>
            <w:tcW w:w="2100" w:type="dxa"/>
            <w:vAlign w:val="center"/>
          </w:tcPr>
          <w:p w14:paraId="7519F4B7">
            <w:pPr>
              <w:widowControl/>
              <w:tabs>
                <w:tab w:val="center" w:pos="4201"/>
                <w:tab w:val="right" w:leader="dot" w:pos="9298"/>
              </w:tabs>
              <w:autoSpaceDE w:val="0"/>
              <w:autoSpaceDN w:val="0"/>
              <w:ind w:left="-3" w:right="218" w:rightChars="104" w:hanging="3"/>
              <w:jc w:val="center"/>
              <w:rPr>
                <w:rFonts w:cs="宋体"/>
                <w:color w:val="auto"/>
                <w:kern w:val="0"/>
              </w:rPr>
            </w:pPr>
            <w:r>
              <w:rPr>
                <w:rFonts w:hint="eastAsia" w:ascii="Times New Roman" w:hAnsi="Times New Roman" w:cs="宋体"/>
                <w:color w:val="auto"/>
                <w:kern w:val="0"/>
                <w:lang w:eastAsia="zh-CN"/>
              </w:rPr>
              <w:t>报告</w:t>
            </w:r>
          </w:p>
        </w:tc>
        <w:tc>
          <w:tcPr>
            <w:tcW w:w="3105" w:type="dxa"/>
            <w:vAlign w:val="center"/>
          </w:tcPr>
          <w:p w14:paraId="0C86546B">
            <w:pPr>
              <w:widowControl/>
              <w:tabs>
                <w:tab w:val="center" w:pos="4201"/>
                <w:tab w:val="right" w:leader="dot" w:pos="9298"/>
              </w:tabs>
              <w:autoSpaceDE w:val="0"/>
              <w:autoSpaceDN w:val="0"/>
              <w:ind w:left="-3" w:right="218" w:rightChars="104" w:hanging="3"/>
              <w:jc w:val="center"/>
              <w:rPr>
                <w:rFonts w:cs="宋体"/>
                <w:kern w:val="0"/>
              </w:rPr>
            </w:pPr>
            <w:r>
              <w:rPr>
                <w:rFonts w:hint="eastAsia" w:ascii="Times New Roman" w:hAnsi="Times New Roman" w:cs="宋体"/>
                <w:kern w:val="0"/>
              </w:rPr>
              <w:t>GB/T</w:t>
            </w:r>
            <w:r>
              <w:rPr>
                <w:rFonts w:hint="eastAsia" w:ascii="Times New Roman" w:hAnsi="Times New Roman" w:cs="宋体"/>
                <w:kern w:val="0"/>
                <w:lang w:val="en-US" w:eastAsia="zh-CN"/>
              </w:rPr>
              <w:t xml:space="preserve"> </w:t>
            </w:r>
            <w:r>
              <w:rPr>
                <w:rFonts w:hint="eastAsia" w:ascii="Times New Roman" w:hAnsi="Times New Roman" w:cs="宋体"/>
                <w:kern w:val="0"/>
              </w:rPr>
              <w:t>1884</w:t>
            </w:r>
          </w:p>
          <w:p w14:paraId="5D72D0DA">
            <w:pPr>
              <w:widowControl/>
              <w:tabs>
                <w:tab w:val="center" w:pos="4201"/>
                <w:tab w:val="right" w:leader="dot" w:pos="9298"/>
              </w:tabs>
              <w:autoSpaceDE w:val="0"/>
              <w:autoSpaceDN w:val="0"/>
              <w:ind w:left="-3" w:right="218" w:rightChars="104" w:hanging="3"/>
              <w:jc w:val="center"/>
              <w:rPr>
                <w:rFonts w:cs="宋体"/>
                <w:kern w:val="0"/>
              </w:rPr>
            </w:pPr>
            <w:r>
              <w:rPr>
                <w:rFonts w:hint="eastAsia" w:ascii="Times New Roman" w:hAnsi="Times New Roman" w:cs="宋体"/>
                <w:kern w:val="0"/>
              </w:rPr>
              <w:t>GB/T</w:t>
            </w:r>
            <w:r>
              <w:rPr>
                <w:rFonts w:hint="eastAsia" w:ascii="Times New Roman" w:hAnsi="Times New Roman" w:cs="宋体"/>
                <w:kern w:val="0"/>
                <w:lang w:val="en-US" w:eastAsia="zh-CN"/>
              </w:rPr>
              <w:t xml:space="preserve"> </w:t>
            </w:r>
            <w:r>
              <w:rPr>
                <w:rFonts w:hint="eastAsia" w:ascii="Times New Roman" w:hAnsi="Times New Roman" w:cs="宋体"/>
                <w:kern w:val="0"/>
              </w:rPr>
              <w:t>1885</w:t>
            </w:r>
          </w:p>
        </w:tc>
      </w:tr>
      <w:tr w14:paraId="7E577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57" w:type="dxa"/>
            <w:shd w:val="clear" w:color="auto" w:fill="auto"/>
            <w:vAlign w:val="center"/>
          </w:tcPr>
          <w:p w14:paraId="6589965B">
            <w:pPr>
              <w:widowControl/>
              <w:tabs>
                <w:tab w:val="center" w:pos="4201"/>
                <w:tab w:val="right" w:leader="dot" w:pos="9298"/>
              </w:tabs>
              <w:autoSpaceDE w:val="0"/>
              <w:autoSpaceDN w:val="0"/>
              <w:ind w:left="-3" w:leftChars="0" w:right="218" w:rightChars="104" w:hanging="3" w:firstLineChars="0"/>
              <w:jc w:val="left"/>
              <w:rPr>
                <w:rFonts w:hint="eastAsia" w:ascii="Calibri" w:hAnsi="Calibri" w:eastAsia="宋体" w:cs="宋体"/>
                <w:kern w:val="0"/>
                <w:sz w:val="21"/>
                <w:szCs w:val="21"/>
                <w:lang w:val="en-US" w:eastAsia="zh-CN" w:bidi="ar-SA"/>
              </w:rPr>
            </w:pPr>
            <w:r>
              <w:rPr>
                <w:rFonts w:hint="eastAsia" w:ascii="Times New Roman" w:hAnsi="Times New Roman" w:cs="宋体"/>
                <w:kern w:val="0"/>
              </w:rPr>
              <w:t>凝点</w:t>
            </w:r>
            <w:r>
              <w:rPr>
                <w:rFonts w:hint="eastAsia" w:ascii="Times New Roman" w:hAnsi="Times New Roman" w:cs="宋体"/>
                <w:kern w:val="0"/>
                <w:vertAlign w:val="superscript"/>
                <w:lang w:val="en-US" w:eastAsia="zh-CN"/>
              </w:rPr>
              <w:t>d</w:t>
            </w:r>
            <w:r>
              <w:rPr>
                <w:rFonts w:hint="eastAsia" w:ascii="Times New Roman" w:hAnsi="Times New Roman" w:cs="宋体"/>
                <w:kern w:val="0"/>
              </w:rPr>
              <w:t xml:space="preserve">/℃            </w:t>
            </w:r>
            <w:r>
              <w:rPr>
                <w:rFonts w:hint="eastAsia" w:cs="宋体"/>
                <w:kern w:val="0"/>
              </w:rPr>
              <w:t xml:space="preserve">  </w:t>
            </w:r>
            <w:r>
              <w:rPr>
                <w:rFonts w:hint="eastAsia" w:ascii="Times New Roman" w:hAnsi="Times New Roman" w:cs="宋体"/>
                <w:kern w:val="0"/>
              </w:rPr>
              <w:t xml:space="preserve"> 不高于</w:t>
            </w:r>
          </w:p>
        </w:tc>
        <w:tc>
          <w:tcPr>
            <w:tcW w:w="2100" w:type="dxa"/>
            <w:shd w:val="clear" w:color="auto" w:fill="auto"/>
            <w:vAlign w:val="center"/>
          </w:tcPr>
          <w:p w14:paraId="3316C9C8">
            <w:pPr>
              <w:widowControl/>
              <w:tabs>
                <w:tab w:val="center" w:pos="4201"/>
                <w:tab w:val="right" w:leader="dot" w:pos="9298"/>
              </w:tabs>
              <w:autoSpaceDE w:val="0"/>
              <w:autoSpaceDN w:val="0"/>
              <w:ind w:left="-3" w:leftChars="0" w:right="218" w:rightChars="104" w:hanging="3" w:firstLineChars="0"/>
              <w:jc w:val="center"/>
              <w:rPr>
                <w:rFonts w:hint="eastAsia" w:ascii="Calibri" w:hAnsi="Calibri" w:eastAsia="宋体" w:cs="宋体"/>
                <w:kern w:val="0"/>
                <w:sz w:val="21"/>
                <w:szCs w:val="21"/>
                <w:lang w:val="en-US" w:eastAsia="zh-CN" w:bidi="ar-SA"/>
              </w:rPr>
            </w:pPr>
            <w:r>
              <w:rPr>
                <w:rFonts w:hint="eastAsia" w:ascii="Times New Roman" w:hAnsi="Times New Roman" w:cs="宋体"/>
                <w:kern w:val="0"/>
                <w:lang w:val="en-US" w:eastAsia="zh-CN"/>
              </w:rPr>
              <w:t>0</w:t>
            </w:r>
          </w:p>
        </w:tc>
        <w:tc>
          <w:tcPr>
            <w:tcW w:w="3105" w:type="dxa"/>
            <w:shd w:val="clear" w:color="auto" w:fill="auto"/>
            <w:vAlign w:val="center"/>
          </w:tcPr>
          <w:p w14:paraId="0BF06AC7">
            <w:pPr>
              <w:widowControl/>
              <w:tabs>
                <w:tab w:val="center" w:pos="4201"/>
                <w:tab w:val="right" w:leader="dot" w:pos="9298"/>
              </w:tabs>
              <w:autoSpaceDE w:val="0"/>
              <w:autoSpaceDN w:val="0"/>
              <w:ind w:left="-3" w:leftChars="0" w:right="218" w:rightChars="104" w:hanging="3" w:firstLineChars="0"/>
              <w:jc w:val="center"/>
              <w:rPr>
                <w:rFonts w:hint="eastAsia" w:ascii="Calibri" w:hAnsi="Calibri" w:eastAsia="宋体" w:cs="宋体"/>
                <w:kern w:val="0"/>
                <w:sz w:val="21"/>
                <w:szCs w:val="21"/>
                <w:lang w:val="en-US" w:eastAsia="zh-CN" w:bidi="ar-SA"/>
              </w:rPr>
            </w:pPr>
            <w:r>
              <w:rPr>
                <w:rFonts w:hint="eastAsia" w:ascii="Times New Roman" w:hAnsi="Times New Roman" w:cs="宋体"/>
                <w:kern w:val="0"/>
              </w:rPr>
              <w:t>GB/T 510</w:t>
            </w:r>
          </w:p>
        </w:tc>
      </w:tr>
      <w:tr w14:paraId="2180F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57" w:type="dxa"/>
            <w:vAlign w:val="center"/>
          </w:tcPr>
          <w:p w14:paraId="32C0DE4D">
            <w:pPr>
              <w:widowControl/>
              <w:tabs>
                <w:tab w:val="center" w:pos="4201"/>
                <w:tab w:val="right" w:leader="dot" w:pos="9298"/>
              </w:tabs>
              <w:autoSpaceDE w:val="0"/>
              <w:autoSpaceDN w:val="0"/>
              <w:ind w:left="-3" w:right="218" w:rightChars="104" w:hanging="3"/>
              <w:jc w:val="left"/>
              <w:rPr>
                <w:rFonts w:cs="宋体"/>
                <w:kern w:val="0"/>
              </w:rPr>
            </w:pPr>
            <w:r>
              <w:rPr>
                <w:rFonts w:hint="eastAsia" w:ascii="Times New Roman" w:hAnsi="Times New Roman" w:cs="宋体"/>
                <w:kern w:val="0"/>
              </w:rPr>
              <w:t>运动粘度（40</w:t>
            </w:r>
            <w:r>
              <w:rPr>
                <w:rFonts w:hint="eastAsia" w:cs="宋体"/>
                <w:kern w:val="0"/>
              </w:rPr>
              <w:t>℃</w:t>
            </w:r>
            <w:r>
              <w:rPr>
                <w:rFonts w:hint="eastAsia" w:ascii="Times New Roman" w:hAnsi="Times New Roman" w:cs="宋体"/>
                <w:kern w:val="0"/>
              </w:rPr>
              <w:t>）/mm</w:t>
            </w:r>
            <w:r>
              <w:rPr>
                <w:rFonts w:hint="eastAsia" w:ascii="Times New Roman" w:hAnsi="Times New Roman" w:cs="宋体"/>
                <w:kern w:val="0"/>
                <w:vertAlign w:val="superscript"/>
              </w:rPr>
              <w:t>2</w:t>
            </w:r>
            <w:r>
              <w:rPr>
                <w:rFonts w:hint="eastAsia" w:ascii="Times New Roman" w:hAnsi="Times New Roman" w:cs="宋体"/>
                <w:kern w:val="0"/>
              </w:rPr>
              <w:t>/s</w:t>
            </w:r>
          </w:p>
        </w:tc>
        <w:tc>
          <w:tcPr>
            <w:tcW w:w="2100" w:type="dxa"/>
            <w:vAlign w:val="center"/>
          </w:tcPr>
          <w:p w14:paraId="2E076AED">
            <w:pPr>
              <w:widowControl/>
              <w:tabs>
                <w:tab w:val="center" w:pos="4201"/>
                <w:tab w:val="right" w:leader="dot" w:pos="9298"/>
              </w:tabs>
              <w:autoSpaceDE w:val="0"/>
              <w:autoSpaceDN w:val="0"/>
              <w:ind w:left="-3" w:right="218" w:rightChars="104" w:hanging="3"/>
              <w:jc w:val="center"/>
              <w:rPr>
                <w:rFonts w:hint="eastAsia" w:eastAsia="宋体" w:cs="宋体"/>
                <w:color w:val="auto"/>
                <w:kern w:val="0"/>
                <w:lang w:eastAsia="zh-CN"/>
              </w:rPr>
            </w:pPr>
            <w:r>
              <w:rPr>
                <w:rFonts w:hint="eastAsia" w:ascii="Times New Roman" w:hAnsi="Times New Roman" w:cs="宋体"/>
                <w:color w:val="auto"/>
                <w:kern w:val="0"/>
              </w:rPr>
              <w:t>报告</w:t>
            </w:r>
          </w:p>
        </w:tc>
        <w:tc>
          <w:tcPr>
            <w:tcW w:w="3105" w:type="dxa"/>
            <w:vAlign w:val="center"/>
          </w:tcPr>
          <w:p w14:paraId="0AF28F53">
            <w:pPr>
              <w:widowControl/>
              <w:tabs>
                <w:tab w:val="center" w:pos="4201"/>
                <w:tab w:val="right" w:leader="dot" w:pos="9298"/>
              </w:tabs>
              <w:autoSpaceDE w:val="0"/>
              <w:autoSpaceDN w:val="0"/>
              <w:ind w:left="-3" w:right="218" w:rightChars="104" w:hanging="3"/>
              <w:jc w:val="center"/>
              <w:rPr>
                <w:rFonts w:cs="宋体"/>
                <w:kern w:val="0"/>
              </w:rPr>
            </w:pPr>
            <w:r>
              <w:rPr>
                <w:rFonts w:hint="eastAsia" w:ascii="Times New Roman" w:hAnsi="Times New Roman" w:cs="宋体"/>
                <w:kern w:val="0"/>
              </w:rPr>
              <w:t>GB/T</w:t>
            </w:r>
            <w:r>
              <w:rPr>
                <w:rFonts w:hint="eastAsia" w:ascii="Times New Roman" w:hAnsi="Times New Roman" w:cs="宋体"/>
                <w:kern w:val="0"/>
                <w:lang w:val="en-US" w:eastAsia="zh-CN"/>
              </w:rPr>
              <w:t xml:space="preserve"> </w:t>
            </w:r>
            <w:r>
              <w:rPr>
                <w:rFonts w:hint="eastAsia" w:ascii="Times New Roman" w:hAnsi="Times New Roman" w:cs="宋体"/>
                <w:kern w:val="0"/>
              </w:rPr>
              <w:t>265</w:t>
            </w:r>
          </w:p>
        </w:tc>
      </w:tr>
      <w:tr w14:paraId="369A2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trPr>
        <w:tc>
          <w:tcPr>
            <w:tcW w:w="8662" w:type="dxa"/>
            <w:gridSpan w:val="3"/>
            <w:vAlign w:val="center"/>
          </w:tcPr>
          <w:p w14:paraId="15BC8B21">
            <w:pPr>
              <w:widowControl/>
              <w:tabs>
                <w:tab w:val="center" w:pos="4201"/>
                <w:tab w:val="right" w:leader="dot" w:pos="9298"/>
              </w:tabs>
              <w:autoSpaceDE w:val="0"/>
              <w:autoSpaceDN w:val="0"/>
              <w:ind w:left="-3" w:right="218" w:rightChars="104" w:hanging="3"/>
              <w:rPr>
                <w:rFonts w:cs="宋体"/>
                <w:kern w:val="0"/>
              </w:rPr>
            </w:pPr>
            <w:r>
              <w:rPr>
                <w:rFonts w:hint="eastAsia" w:cs="宋体"/>
                <w:kern w:val="0"/>
              </w:rPr>
              <w:t>a：也可以采用 GB/T 11140 方法测定，结果有争议时，以 SH/T 0689 为准。</w:t>
            </w:r>
          </w:p>
          <w:p w14:paraId="7CC83D61">
            <w:pPr>
              <w:widowControl/>
              <w:tabs>
                <w:tab w:val="center" w:pos="4201"/>
                <w:tab w:val="right" w:leader="dot" w:pos="9298"/>
              </w:tabs>
              <w:autoSpaceDE w:val="0"/>
              <w:autoSpaceDN w:val="0"/>
              <w:ind w:left="-3" w:right="218" w:rightChars="104" w:hanging="3"/>
              <w:rPr>
                <w:rFonts w:cs="宋体"/>
                <w:kern w:val="0"/>
              </w:rPr>
            </w:pPr>
            <w:r>
              <w:rPr>
                <w:rFonts w:hint="eastAsia" w:cs="宋体"/>
                <w:kern w:val="0"/>
              </w:rPr>
              <w:t>b: 也可采用 GB/T 25963、SH/T 0606 进行测定，有异议时，以 NB/SH/T 0913 附录A方法为准。</w:t>
            </w:r>
          </w:p>
          <w:p w14:paraId="1D8358C9">
            <w:pPr>
              <w:widowControl/>
              <w:tabs>
                <w:tab w:val="center" w:pos="4201"/>
                <w:tab w:val="right" w:leader="dot" w:pos="9298"/>
              </w:tabs>
              <w:autoSpaceDE w:val="0"/>
              <w:autoSpaceDN w:val="0"/>
              <w:ind w:left="-3" w:right="218" w:rightChars="104" w:hanging="3"/>
              <w:rPr>
                <w:rFonts w:cs="宋体"/>
                <w:kern w:val="0"/>
              </w:rPr>
            </w:pPr>
            <w:r>
              <w:rPr>
                <w:rFonts w:hint="eastAsia" w:cs="宋体"/>
                <w:kern w:val="0"/>
              </w:rPr>
              <w:t>c: 也可采用 SH/T 0604 进行测定,结果有争议时，以 GB/T 1884 和 GB/T 1885 方法为准。</w:t>
            </w:r>
          </w:p>
          <w:p w14:paraId="07DF41D4">
            <w:pPr>
              <w:widowControl/>
              <w:tabs>
                <w:tab w:val="center" w:pos="4201"/>
                <w:tab w:val="right" w:leader="dot" w:pos="9298"/>
              </w:tabs>
              <w:autoSpaceDE w:val="0"/>
              <w:autoSpaceDN w:val="0"/>
              <w:ind w:left="-3" w:right="218" w:rightChars="104" w:hanging="3"/>
              <w:jc w:val="left"/>
              <w:rPr>
                <w:rFonts w:cs="宋体"/>
                <w:kern w:val="0"/>
              </w:rPr>
            </w:pPr>
            <w:r>
              <w:rPr>
                <w:rFonts w:hint="eastAsia" w:ascii="Times New Roman" w:hAnsi="Times New Roman" w:eastAsia="宋体" w:cs="宋体"/>
                <w:b w:val="0"/>
                <w:bCs w:val="0"/>
                <w:kern w:val="0"/>
                <w:sz w:val="21"/>
                <w:szCs w:val="21"/>
                <w:highlight w:val="none"/>
              </w:rPr>
              <w:t>d: 凝点/℃ 不高于</w:t>
            </w:r>
            <w:r>
              <w:rPr>
                <w:rFonts w:hint="eastAsia" w:ascii="Times New Roman" w:hAnsi="Times New Roman" w:cs="宋体"/>
                <w:b w:val="0"/>
                <w:bCs w:val="0"/>
                <w:kern w:val="0"/>
                <w:sz w:val="21"/>
                <w:szCs w:val="21"/>
                <w:highlight w:val="none"/>
                <w:lang w:val="en-US" w:eastAsia="zh-CN"/>
              </w:rPr>
              <w:t>-0</w:t>
            </w:r>
            <w:r>
              <w:rPr>
                <w:rFonts w:hint="eastAsia" w:ascii="Times New Roman" w:hAnsi="Times New Roman" w:eastAsia="宋体" w:cs="宋体"/>
                <w:b w:val="0"/>
                <w:bCs w:val="0"/>
                <w:kern w:val="0"/>
                <w:sz w:val="21"/>
                <w:szCs w:val="21"/>
                <w:highlight w:val="none"/>
              </w:rPr>
              <w:t>，即针对</w:t>
            </w:r>
            <w:r>
              <w:rPr>
                <w:rFonts w:hint="eastAsia" w:ascii="Times New Roman" w:hAnsi="Times New Roman" w:eastAsia="宋体" w:cs="宋体"/>
                <w:b w:val="0"/>
                <w:bCs w:val="0"/>
                <w:kern w:val="0"/>
                <w:sz w:val="21"/>
                <w:szCs w:val="21"/>
                <w:highlight w:val="none"/>
                <w:lang w:val="en-US" w:eastAsia="zh-CN"/>
              </w:rPr>
              <w:t>四川省行政区域内</w:t>
            </w:r>
            <w:r>
              <w:rPr>
                <w:rFonts w:hint="eastAsia" w:ascii="Times New Roman" w:hAnsi="Times New Roman" w:eastAsia="宋体" w:cs="宋体"/>
                <w:b w:val="0"/>
                <w:bCs w:val="0"/>
                <w:kern w:val="0"/>
                <w:sz w:val="21"/>
                <w:szCs w:val="21"/>
                <w:highlight w:val="none"/>
              </w:rPr>
              <w:t>季</w:t>
            </w:r>
            <w:r>
              <w:rPr>
                <w:rFonts w:hint="eastAsia" w:ascii="Times New Roman" w:hAnsi="Times New Roman" w:eastAsia="宋体" w:cs="宋体"/>
                <w:b w:val="0"/>
                <w:bCs w:val="0"/>
                <w:kern w:val="0"/>
                <w:sz w:val="21"/>
                <w:szCs w:val="21"/>
                <w:highlight w:val="none"/>
                <w:lang w:val="en-US" w:eastAsia="zh-CN"/>
              </w:rPr>
              <w:t>节温度特点</w:t>
            </w:r>
            <w:r>
              <w:rPr>
                <w:rFonts w:hint="eastAsia" w:ascii="Times New Roman" w:hAnsi="Times New Roman" w:eastAsia="宋体" w:cs="宋体"/>
                <w:b w:val="0"/>
                <w:bCs w:val="0"/>
                <w:kern w:val="0"/>
                <w:sz w:val="21"/>
                <w:szCs w:val="21"/>
                <w:highlight w:val="none"/>
              </w:rPr>
              <w:t>提出的要求，具体选择依使用客户所处地区气候而定。</w:t>
            </w:r>
          </w:p>
        </w:tc>
      </w:tr>
    </w:tbl>
    <w:p w14:paraId="790624D1">
      <w:pPr>
        <w:pStyle w:val="56"/>
        <w:ind w:firstLine="0" w:firstLineChars="0"/>
        <w:sectPr>
          <w:pgSz w:w="11906" w:h="16838"/>
          <w:pgMar w:top="1871" w:right="1134" w:bottom="1134" w:left="1134" w:header="1418" w:footer="1134" w:gutter="284"/>
          <w:pgNumType w:start="1"/>
          <w:cols w:space="425" w:num="1"/>
          <w:formProt w:val="0"/>
          <w:docGrid w:type="lines" w:linePitch="312" w:charSpace="0"/>
        </w:sectPr>
      </w:pPr>
    </w:p>
    <w:bookmarkEnd w:id="5"/>
    <w:p w14:paraId="2948F5C0">
      <w:pPr>
        <w:pStyle w:val="198"/>
        <w:rPr>
          <w:vanish w:val="0"/>
        </w:rPr>
      </w:pPr>
      <w:bookmarkStart w:id="65" w:name="BookMark5"/>
    </w:p>
    <w:bookmarkEnd w:id="65"/>
    <w:p w14:paraId="3E0C6AF5">
      <w:pPr>
        <w:pStyle w:val="199"/>
        <w:numPr>
          <w:ilvl w:val="0"/>
          <w:numId w:val="0"/>
        </w:numPr>
        <w:ind w:left="425"/>
        <w:jc w:val="both"/>
        <w:rPr>
          <w:vanish w:val="0"/>
        </w:rPr>
      </w:pPr>
      <w:bookmarkStart w:id="66" w:name="BookMark6"/>
    </w:p>
    <w:bookmarkEnd w:id="66"/>
    <w:p w14:paraId="1D905A3A">
      <w:pPr>
        <w:pStyle w:val="56"/>
        <w:ind w:firstLine="0" w:firstLineChars="0"/>
        <w:jc w:val="center"/>
      </w:pPr>
      <w:bookmarkStart w:id="67" w:name="BookMark8"/>
      <w: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7"/>
    </w:p>
    <w:sectPr>
      <w:pgSz w:w="11906" w:h="16838"/>
      <w:pgMar w:top="1871"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16013">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32764">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19943B">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E57CC3">
    <w:pPr>
      <w:pStyle w:val="52"/>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9A976C">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CBF29">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37B13">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F5E6EE">
    <w:pPr>
      <w:pStyle w:val="61"/>
    </w:pPr>
    <w:r>
      <w:fldChar w:fldCharType="begin"/>
    </w:r>
    <w:r>
      <w:instrText xml:space="preserve"> STYLEREF  标准文件_文件编号  \* MERGEFORMAT </w:instrText>
    </w:r>
    <w:r>
      <w:fldChar w:fldCharType="separate"/>
    </w:r>
    <w:r>
      <w:t>DB51/T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A6C2AD">
    <w:pPr>
      <w:pStyle w:val="18"/>
      <w:jc w:val="right"/>
    </w:pPr>
    <w:r>
      <w:fldChar w:fldCharType="begin"/>
    </w:r>
    <w:r>
      <w:instrText xml:space="preserve"> STYLEREF  标准文件_文件编号  \* MERGEFORMAT </w:instrText>
    </w:r>
    <w:r>
      <w:fldChar w:fldCharType="separate"/>
    </w:r>
    <w:r>
      <w:t>DB51/T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2"/>
      <w:suff w:val="nothing"/>
      <w:lvlText w:val="%1.%2　"/>
      <w:lvlJc w:val="left"/>
      <w:pPr>
        <w:ind w:left="84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33"/>
      <w:suff w:val="nothing"/>
      <w:lvlText w:val="%1.%2.%3　"/>
      <w:lvlJc w:val="left"/>
      <w:pPr>
        <w:ind w:left="210" w:firstLine="0"/>
      </w:pPr>
      <w:rPr>
        <w:rFonts w:hint="eastAsia" w:ascii="黑体" w:hAnsi="Times New Roman" w:eastAsia="黑体"/>
        <w:b w:val="0"/>
        <w:i w:val="0"/>
        <w:sz w:val="21"/>
      </w:rPr>
    </w:lvl>
    <w:lvl w:ilvl="3" w:tentative="0">
      <w:start w:val="1"/>
      <w:numFmt w:val="decimal"/>
      <w:pStyle w:val="234"/>
      <w:suff w:val="nothing"/>
      <w:lvlText w:val="%1.%2.%3.%4　"/>
      <w:lvlJc w:val="left"/>
      <w:pPr>
        <w:ind w:left="0" w:firstLine="0"/>
      </w:pPr>
      <w:rPr>
        <w:rFonts w:hint="eastAsia" w:ascii="黑体" w:hAnsi="Times New Roman" w:eastAsia="黑体"/>
        <w:b w:val="0"/>
        <w:i w:val="0"/>
        <w:sz w:val="21"/>
      </w:rPr>
    </w:lvl>
    <w:lvl w:ilvl="4" w:tentative="0">
      <w:start w:val="1"/>
      <w:numFmt w:val="decimal"/>
      <w:pStyle w:val="235"/>
      <w:suff w:val="nothing"/>
      <w:lvlText w:val="%1.%2.%3.%4.%5　"/>
      <w:lvlJc w:val="left"/>
      <w:pPr>
        <w:ind w:left="0" w:firstLine="0"/>
      </w:pPr>
      <w:rPr>
        <w:rFonts w:hint="eastAsia" w:ascii="黑体" w:hAnsi="Times New Roman" w:eastAsia="黑体"/>
        <w:b w:val="0"/>
        <w:i w:val="0"/>
        <w:sz w:val="21"/>
      </w:rPr>
    </w:lvl>
    <w:lvl w:ilvl="5" w:tentative="0">
      <w:start w:val="1"/>
      <w:numFmt w:val="decimal"/>
      <w:pStyle w:val="23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yNGVhZjQ4NjljYTE3OTRiYWQwYzcwODJiMGUxZjAifQ=="/>
  </w:docVars>
  <w:rsids>
    <w:rsidRoot w:val="00246492"/>
    <w:rsid w:val="0000040A"/>
    <w:rsid w:val="00000A94"/>
    <w:rsid w:val="00001972"/>
    <w:rsid w:val="00001D9A"/>
    <w:rsid w:val="0000790D"/>
    <w:rsid w:val="00007B3A"/>
    <w:rsid w:val="000107E0"/>
    <w:rsid w:val="00011FDE"/>
    <w:rsid w:val="00012FFD"/>
    <w:rsid w:val="00014162"/>
    <w:rsid w:val="00014340"/>
    <w:rsid w:val="00016A9C"/>
    <w:rsid w:val="00022184"/>
    <w:rsid w:val="00022762"/>
    <w:rsid w:val="000238E0"/>
    <w:rsid w:val="000249DB"/>
    <w:rsid w:val="0002548B"/>
    <w:rsid w:val="0002595E"/>
    <w:rsid w:val="000303C3"/>
    <w:rsid w:val="00032AE2"/>
    <w:rsid w:val="000331D3"/>
    <w:rsid w:val="000346A5"/>
    <w:rsid w:val="000359C3"/>
    <w:rsid w:val="00035A7D"/>
    <w:rsid w:val="0004249A"/>
    <w:rsid w:val="00042BAC"/>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27E0"/>
    <w:rsid w:val="0006357D"/>
    <w:rsid w:val="00067F1E"/>
    <w:rsid w:val="00071CC0"/>
    <w:rsid w:val="00073C8C"/>
    <w:rsid w:val="00074603"/>
    <w:rsid w:val="00077B64"/>
    <w:rsid w:val="00080A1C"/>
    <w:rsid w:val="000814B4"/>
    <w:rsid w:val="00082317"/>
    <w:rsid w:val="00083D2C"/>
    <w:rsid w:val="00086AA1"/>
    <w:rsid w:val="00087A77"/>
    <w:rsid w:val="00090CA6"/>
    <w:rsid w:val="00092B8A"/>
    <w:rsid w:val="00092FB0"/>
    <w:rsid w:val="000934C5"/>
    <w:rsid w:val="00093D25"/>
    <w:rsid w:val="00093DAB"/>
    <w:rsid w:val="00094D73"/>
    <w:rsid w:val="00096D63"/>
    <w:rsid w:val="00097AC6"/>
    <w:rsid w:val="000A0B60"/>
    <w:rsid w:val="000A0EB8"/>
    <w:rsid w:val="000A19FC"/>
    <w:rsid w:val="000A296B"/>
    <w:rsid w:val="000A7311"/>
    <w:rsid w:val="000B060F"/>
    <w:rsid w:val="000B1592"/>
    <w:rsid w:val="000B1FF2"/>
    <w:rsid w:val="000B3CDA"/>
    <w:rsid w:val="000B599D"/>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5FE6"/>
    <w:rsid w:val="000F67E9"/>
    <w:rsid w:val="00101F8D"/>
    <w:rsid w:val="00104926"/>
    <w:rsid w:val="0010567A"/>
    <w:rsid w:val="00113B1E"/>
    <w:rsid w:val="0011711C"/>
    <w:rsid w:val="00124E4F"/>
    <w:rsid w:val="001260B7"/>
    <w:rsid w:val="001265CB"/>
    <w:rsid w:val="001321C6"/>
    <w:rsid w:val="001325C4"/>
    <w:rsid w:val="00133010"/>
    <w:rsid w:val="001338EE"/>
    <w:rsid w:val="00133AAE"/>
    <w:rsid w:val="00134709"/>
    <w:rsid w:val="00135323"/>
    <w:rsid w:val="001356C4"/>
    <w:rsid w:val="00141114"/>
    <w:rsid w:val="00142969"/>
    <w:rsid w:val="001457E7"/>
    <w:rsid w:val="00145D9D"/>
    <w:rsid w:val="00146388"/>
    <w:rsid w:val="001469E3"/>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257E"/>
    <w:rsid w:val="0019348F"/>
    <w:rsid w:val="00193A07"/>
    <w:rsid w:val="00194C95"/>
    <w:rsid w:val="00195C34"/>
    <w:rsid w:val="00196EF5"/>
    <w:rsid w:val="001A1A53"/>
    <w:rsid w:val="001A234A"/>
    <w:rsid w:val="001A4CF3"/>
    <w:rsid w:val="001B06E8"/>
    <w:rsid w:val="001B5A1D"/>
    <w:rsid w:val="001B71D0"/>
    <w:rsid w:val="001B71EE"/>
    <w:rsid w:val="001C04A8"/>
    <w:rsid w:val="001C2C03"/>
    <w:rsid w:val="001C42F7"/>
    <w:rsid w:val="001C49E5"/>
    <w:rsid w:val="001C680C"/>
    <w:rsid w:val="001C74EB"/>
    <w:rsid w:val="001C7FEA"/>
    <w:rsid w:val="001D0499"/>
    <w:rsid w:val="001D0BBE"/>
    <w:rsid w:val="001D0ED4"/>
    <w:rsid w:val="001D212F"/>
    <w:rsid w:val="001D22A2"/>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9CD"/>
    <w:rsid w:val="00202AA4"/>
    <w:rsid w:val="002031F7"/>
    <w:rsid w:val="002040E6"/>
    <w:rsid w:val="00204BE6"/>
    <w:rsid w:val="0020527B"/>
    <w:rsid w:val="002055CE"/>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492"/>
    <w:rsid w:val="0024666E"/>
    <w:rsid w:val="00247F52"/>
    <w:rsid w:val="00250B25"/>
    <w:rsid w:val="00250BBE"/>
    <w:rsid w:val="002515C2"/>
    <w:rsid w:val="0025194F"/>
    <w:rsid w:val="00254AAE"/>
    <w:rsid w:val="0026148A"/>
    <w:rsid w:val="00262696"/>
    <w:rsid w:val="00263D25"/>
    <w:rsid w:val="002643C3"/>
    <w:rsid w:val="00264A0C"/>
    <w:rsid w:val="00266EEB"/>
    <w:rsid w:val="00267EF4"/>
    <w:rsid w:val="00270CB8"/>
    <w:rsid w:val="00272B08"/>
    <w:rsid w:val="0027494D"/>
    <w:rsid w:val="00281311"/>
    <w:rsid w:val="002819D0"/>
    <w:rsid w:val="00281BB8"/>
    <w:rsid w:val="00281E9E"/>
    <w:rsid w:val="00282405"/>
    <w:rsid w:val="00285170"/>
    <w:rsid w:val="002852FA"/>
    <w:rsid w:val="00285361"/>
    <w:rsid w:val="00292D60"/>
    <w:rsid w:val="00294D34"/>
    <w:rsid w:val="00294E3B"/>
    <w:rsid w:val="00296193"/>
    <w:rsid w:val="00296C66"/>
    <w:rsid w:val="00296EBE"/>
    <w:rsid w:val="002974E3"/>
    <w:rsid w:val="002A084B"/>
    <w:rsid w:val="002A1260"/>
    <w:rsid w:val="002A1589"/>
    <w:rsid w:val="002A1608"/>
    <w:rsid w:val="002A2219"/>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C26"/>
    <w:rsid w:val="002C7EBB"/>
    <w:rsid w:val="002D06C1"/>
    <w:rsid w:val="002D0846"/>
    <w:rsid w:val="002D42B5"/>
    <w:rsid w:val="002D4F1A"/>
    <w:rsid w:val="002D6EC6"/>
    <w:rsid w:val="002D79AC"/>
    <w:rsid w:val="002E039D"/>
    <w:rsid w:val="002E4D5A"/>
    <w:rsid w:val="002E6326"/>
    <w:rsid w:val="002F30E0"/>
    <w:rsid w:val="002F35E4"/>
    <w:rsid w:val="002F3730"/>
    <w:rsid w:val="002F376B"/>
    <w:rsid w:val="002F38E1"/>
    <w:rsid w:val="002F76CB"/>
    <w:rsid w:val="002F7AF6"/>
    <w:rsid w:val="00300E63"/>
    <w:rsid w:val="00302F5F"/>
    <w:rsid w:val="0030441D"/>
    <w:rsid w:val="00306063"/>
    <w:rsid w:val="003104B4"/>
    <w:rsid w:val="00313B85"/>
    <w:rsid w:val="00317988"/>
    <w:rsid w:val="003221B4"/>
    <w:rsid w:val="0032258D"/>
    <w:rsid w:val="00322E62"/>
    <w:rsid w:val="00324D13"/>
    <w:rsid w:val="00324EDD"/>
    <w:rsid w:val="00325FBC"/>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86D"/>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66"/>
    <w:rsid w:val="003B09AD"/>
    <w:rsid w:val="003B13E4"/>
    <w:rsid w:val="003B1F18"/>
    <w:rsid w:val="003B5BF0"/>
    <w:rsid w:val="003B60BF"/>
    <w:rsid w:val="003B6BE3"/>
    <w:rsid w:val="003C010C"/>
    <w:rsid w:val="003C0A6C"/>
    <w:rsid w:val="003C14F8"/>
    <w:rsid w:val="003C5A43"/>
    <w:rsid w:val="003D035C"/>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1804"/>
    <w:rsid w:val="00432DAA"/>
    <w:rsid w:val="00434305"/>
    <w:rsid w:val="00435DF7"/>
    <w:rsid w:val="0044083F"/>
    <w:rsid w:val="00441AE7"/>
    <w:rsid w:val="00445574"/>
    <w:rsid w:val="004467FB"/>
    <w:rsid w:val="00450548"/>
    <w:rsid w:val="00452D6B"/>
    <w:rsid w:val="00454484"/>
    <w:rsid w:val="0045517B"/>
    <w:rsid w:val="00463B77"/>
    <w:rsid w:val="00463C7B"/>
    <w:rsid w:val="004644A6"/>
    <w:rsid w:val="004659BD"/>
    <w:rsid w:val="00470775"/>
    <w:rsid w:val="004746B1"/>
    <w:rsid w:val="0047583F"/>
    <w:rsid w:val="00475DE8"/>
    <w:rsid w:val="004803E2"/>
    <w:rsid w:val="00480664"/>
    <w:rsid w:val="00481C44"/>
    <w:rsid w:val="00484936"/>
    <w:rsid w:val="00485C89"/>
    <w:rsid w:val="00486BE3"/>
    <w:rsid w:val="004877B4"/>
    <w:rsid w:val="0049039A"/>
    <w:rsid w:val="004905E4"/>
    <w:rsid w:val="00490A89"/>
    <w:rsid w:val="00490AB4"/>
    <w:rsid w:val="00492521"/>
    <w:rsid w:val="00492F02"/>
    <w:rsid w:val="004939AE"/>
    <w:rsid w:val="004A12DF"/>
    <w:rsid w:val="004A1BA8"/>
    <w:rsid w:val="004A4B57"/>
    <w:rsid w:val="004A63FA"/>
    <w:rsid w:val="004A69DF"/>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9F"/>
    <w:rsid w:val="00516088"/>
    <w:rsid w:val="00516B0B"/>
    <w:rsid w:val="005220EC"/>
    <w:rsid w:val="00523F95"/>
    <w:rsid w:val="00524D65"/>
    <w:rsid w:val="00525B16"/>
    <w:rsid w:val="00533D04"/>
    <w:rsid w:val="0053449F"/>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D40"/>
    <w:rsid w:val="0056487B"/>
    <w:rsid w:val="00564FB9"/>
    <w:rsid w:val="00572E37"/>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5F7A"/>
    <w:rsid w:val="005A7830"/>
    <w:rsid w:val="005A7FCE"/>
    <w:rsid w:val="005B0F3F"/>
    <w:rsid w:val="005B46E9"/>
    <w:rsid w:val="005B4903"/>
    <w:rsid w:val="005B51CE"/>
    <w:rsid w:val="005B5885"/>
    <w:rsid w:val="005B5CD7"/>
    <w:rsid w:val="005B6CF6"/>
    <w:rsid w:val="005B7422"/>
    <w:rsid w:val="005C29B8"/>
    <w:rsid w:val="005C2AE1"/>
    <w:rsid w:val="005C5F21"/>
    <w:rsid w:val="005C7156"/>
    <w:rsid w:val="005D0C75"/>
    <w:rsid w:val="005D4171"/>
    <w:rsid w:val="005D6A95"/>
    <w:rsid w:val="005D6B2C"/>
    <w:rsid w:val="005D6D9C"/>
    <w:rsid w:val="005E0816"/>
    <w:rsid w:val="005E2335"/>
    <w:rsid w:val="005E34CA"/>
    <w:rsid w:val="005E3C18"/>
    <w:rsid w:val="005E6812"/>
    <w:rsid w:val="005E7881"/>
    <w:rsid w:val="005E78E0"/>
    <w:rsid w:val="005E7D44"/>
    <w:rsid w:val="005F0D9C"/>
    <w:rsid w:val="005F284E"/>
    <w:rsid w:val="005F49ED"/>
    <w:rsid w:val="006015CE"/>
    <w:rsid w:val="00604784"/>
    <w:rsid w:val="00606419"/>
    <w:rsid w:val="00607D29"/>
    <w:rsid w:val="006106BD"/>
    <w:rsid w:val="00612952"/>
    <w:rsid w:val="00614CC1"/>
    <w:rsid w:val="00615A9D"/>
    <w:rsid w:val="00617387"/>
    <w:rsid w:val="006205D6"/>
    <w:rsid w:val="006252D8"/>
    <w:rsid w:val="006259BC"/>
    <w:rsid w:val="0062636B"/>
    <w:rsid w:val="00632182"/>
    <w:rsid w:val="00632AE0"/>
    <w:rsid w:val="00633C17"/>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868"/>
    <w:rsid w:val="006770F4"/>
    <w:rsid w:val="00677A84"/>
    <w:rsid w:val="0068026D"/>
    <w:rsid w:val="00680A27"/>
    <w:rsid w:val="006816A4"/>
    <w:rsid w:val="006819B8"/>
    <w:rsid w:val="006840A6"/>
    <w:rsid w:val="006850CD"/>
    <w:rsid w:val="00685AAB"/>
    <w:rsid w:val="006863A1"/>
    <w:rsid w:val="00693F20"/>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327C"/>
    <w:rsid w:val="006F6284"/>
    <w:rsid w:val="007002C5"/>
    <w:rsid w:val="00704387"/>
    <w:rsid w:val="00707669"/>
    <w:rsid w:val="00711CBA"/>
    <w:rsid w:val="00711FB5"/>
    <w:rsid w:val="00712A01"/>
    <w:rsid w:val="00714F58"/>
    <w:rsid w:val="0071660A"/>
    <w:rsid w:val="00722FBF"/>
    <w:rsid w:val="00722FC2"/>
    <w:rsid w:val="00725949"/>
    <w:rsid w:val="00727FA2"/>
    <w:rsid w:val="007322D9"/>
    <w:rsid w:val="00732BC0"/>
    <w:rsid w:val="0073720F"/>
    <w:rsid w:val="00737796"/>
    <w:rsid w:val="0074165C"/>
    <w:rsid w:val="00742219"/>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3E7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6F7B"/>
    <w:rsid w:val="007B7453"/>
    <w:rsid w:val="007C2D89"/>
    <w:rsid w:val="007C4593"/>
    <w:rsid w:val="007C5309"/>
    <w:rsid w:val="007C6069"/>
    <w:rsid w:val="007D06C4"/>
    <w:rsid w:val="007D1352"/>
    <w:rsid w:val="007D1B81"/>
    <w:rsid w:val="007D2508"/>
    <w:rsid w:val="007D346A"/>
    <w:rsid w:val="007D6518"/>
    <w:rsid w:val="007D76BD"/>
    <w:rsid w:val="007E0BF1"/>
    <w:rsid w:val="007F0ED8"/>
    <w:rsid w:val="007F0F63"/>
    <w:rsid w:val="007F6ECF"/>
    <w:rsid w:val="007F75CE"/>
    <w:rsid w:val="008013A4"/>
    <w:rsid w:val="008027CE"/>
    <w:rsid w:val="00802DAB"/>
    <w:rsid w:val="00802F42"/>
    <w:rsid w:val="00804383"/>
    <w:rsid w:val="00804BB7"/>
    <w:rsid w:val="00804D41"/>
    <w:rsid w:val="00810257"/>
    <w:rsid w:val="008104F5"/>
    <w:rsid w:val="00811072"/>
    <w:rsid w:val="00811369"/>
    <w:rsid w:val="00814370"/>
    <w:rsid w:val="00815419"/>
    <w:rsid w:val="008163C8"/>
    <w:rsid w:val="008164A1"/>
    <w:rsid w:val="00817325"/>
    <w:rsid w:val="008209E6"/>
    <w:rsid w:val="00823303"/>
    <w:rsid w:val="008233B2"/>
    <w:rsid w:val="00823A9F"/>
    <w:rsid w:val="00823C85"/>
    <w:rsid w:val="00825138"/>
    <w:rsid w:val="00825DFD"/>
    <w:rsid w:val="008269DD"/>
    <w:rsid w:val="00830621"/>
    <w:rsid w:val="0083348C"/>
    <w:rsid w:val="008373D3"/>
    <w:rsid w:val="00840617"/>
    <w:rsid w:val="00840F84"/>
    <w:rsid w:val="00842A47"/>
    <w:rsid w:val="00843C13"/>
    <w:rsid w:val="008454F8"/>
    <w:rsid w:val="0085173A"/>
    <w:rsid w:val="008560D7"/>
    <w:rsid w:val="008603CE"/>
    <w:rsid w:val="008620FC"/>
    <w:rsid w:val="008627A5"/>
    <w:rsid w:val="00863E05"/>
    <w:rsid w:val="00865ACA"/>
    <w:rsid w:val="00865D28"/>
    <w:rsid w:val="00865F85"/>
    <w:rsid w:val="00867C10"/>
    <w:rsid w:val="00870439"/>
    <w:rsid w:val="00870DA1"/>
    <w:rsid w:val="00880D0B"/>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27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0DAD"/>
    <w:rsid w:val="008F17A3"/>
    <w:rsid w:val="008F1ED3"/>
    <w:rsid w:val="008F2955"/>
    <w:rsid w:val="008F4C29"/>
    <w:rsid w:val="008F70BD"/>
    <w:rsid w:val="008F788F"/>
    <w:rsid w:val="008F7EA2"/>
    <w:rsid w:val="00900F96"/>
    <w:rsid w:val="00902722"/>
    <w:rsid w:val="009027BC"/>
    <w:rsid w:val="00904434"/>
    <w:rsid w:val="009062E6"/>
    <w:rsid w:val="00911BE5"/>
    <w:rsid w:val="00913CA9"/>
    <w:rsid w:val="009145AE"/>
    <w:rsid w:val="009146CE"/>
    <w:rsid w:val="00914CA7"/>
    <w:rsid w:val="0091553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74C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014"/>
    <w:rsid w:val="009E0F62"/>
    <w:rsid w:val="009E3978"/>
    <w:rsid w:val="009E4A58"/>
    <w:rsid w:val="009E5A2D"/>
    <w:rsid w:val="009E5AB2"/>
    <w:rsid w:val="009E6219"/>
    <w:rsid w:val="009F03B3"/>
    <w:rsid w:val="00A0096C"/>
    <w:rsid w:val="00A01757"/>
    <w:rsid w:val="00A028C0"/>
    <w:rsid w:val="00A02BAE"/>
    <w:rsid w:val="00A06A6B"/>
    <w:rsid w:val="00A07E47"/>
    <w:rsid w:val="00A11951"/>
    <w:rsid w:val="00A129D0"/>
    <w:rsid w:val="00A12C33"/>
    <w:rsid w:val="00A138BA"/>
    <w:rsid w:val="00A14C8E"/>
    <w:rsid w:val="00A153D9"/>
    <w:rsid w:val="00A15F09"/>
    <w:rsid w:val="00A169B6"/>
    <w:rsid w:val="00A20AF0"/>
    <w:rsid w:val="00A2271D"/>
    <w:rsid w:val="00A237D5"/>
    <w:rsid w:val="00A30EFC"/>
    <w:rsid w:val="00A31984"/>
    <w:rsid w:val="00A32D73"/>
    <w:rsid w:val="00A3367B"/>
    <w:rsid w:val="00A34066"/>
    <w:rsid w:val="00A345B7"/>
    <w:rsid w:val="00A3597D"/>
    <w:rsid w:val="00A36DD1"/>
    <w:rsid w:val="00A4006C"/>
    <w:rsid w:val="00A40091"/>
    <w:rsid w:val="00A4030F"/>
    <w:rsid w:val="00A41C79"/>
    <w:rsid w:val="00A41CB5"/>
    <w:rsid w:val="00A42CDF"/>
    <w:rsid w:val="00A4452E"/>
    <w:rsid w:val="00A4472C"/>
    <w:rsid w:val="00A44E69"/>
    <w:rsid w:val="00A4661E"/>
    <w:rsid w:val="00A52CA9"/>
    <w:rsid w:val="00A53CDA"/>
    <w:rsid w:val="00A5417B"/>
    <w:rsid w:val="00A55BD6"/>
    <w:rsid w:val="00A55D50"/>
    <w:rsid w:val="00A57142"/>
    <w:rsid w:val="00A63B8F"/>
    <w:rsid w:val="00A648CD"/>
    <w:rsid w:val="00A650C4"/>
    <w:rsid w:val="00A6537A"/>
    <w:rsid w:val="00A67866"/>
    <w:rsid w:val="00A70B07"/>
    <w:rsid w:val="00A723F8"/>
    <w:rsid w:val="00A76EC6"/>
    <w:rsid w:val="00A77CCB"/>
    <w:rsid w:val="00A83D8D"/>
    <w:rsid w:val="00A8446B"/>
    <w:rsid w:val="00A8473F"/>
    <w:rsid w:val="00A8540C"/>
    <w:rsid w:val="00A862D6"/>
    <w:rsid w:val="00A8715E"/>
    <w:rsid w:val="00A9295B"/>
    <w:rsid w:val="00A93B09"/>
    <w:rsid w:val="00A952D7"/>
    <w:rsid w:val="00A963F7"/>
    <w:rsid w:val="00A96AD8"/>
    <w:rsid w:val="00AA052C"/>
    <w:rsid w:val="00AA063B"/>
    <w:rsid w:val="00AA1E45"/>
    <w:rsid w:val="00AA4286"/>
    <w:rsid w:val="00AA456B"/>
    <w:rsid w:val="00AA57F5"/>
    <w:rsid w:val="00AA672E"/>
    <w:rsid w:val="00AA6EC9"/>
    <w:rsid w:val="00AB0AED"/>
    <w:rsid w:val="00AB6309"/>
    <w:rsid w:val="00AB6C5F"/>
    <w:rsid w:val="00AB7129"/>
    <w:rsid w:val="00AB7F0A"/>
    <w:rsid w:val="00AC27A6"/>
    <w:rsid w:val="00AC30F7"/>
    <w:rsid w:val="00AC3A5A"/>
    <w:rsid w:val="00AC4D95"/>
    <w:rsid w:val="00AC5DF4"/>
    <w:rsid w:val="00AD0AEF"/>
    <w:rsid w:val="00AD11B7"/>
    <w:rsid w:val="00AD1A94"/>
    <w:rsid w:val="00AD1C05"/>
    <w:rsid w:val="00AD4126"/>
    <w:rsid w:val="00AD421C"/>
    <w:rsid w:val="00AD44FA"/>
    <w:rsid w:val="00AD7265"/>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658"/>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2D70"/>
    <w:rsid w:val="00B74E97"/>
    <w:rsid w:val="00B758BF"/>
    <w:rsid w:val="00B77EC8"/>
    <w:rsid w:val="00B827A6"/>
    <w:rsid w:val="00B831CE"/>
    <w:rsid w:val="00B86677"/>
    <w:rsid w:val="00B87131"/>
    <w:rsid w:val="00B939B1"/>
    <w:rsid w:val="00B93C73"/>
    <w:rsid w:val="00B96D40"/>
    <w:rsid w:val="00B97386"/>
    <w:rsid w:val="00BA263B"/>
    <w:rsid w:val="00BA42B2"/>
    <w:rsid w:val="00BA58D4"/>
    <w:rsid w:val="00BA5B9E"/>
    <w:rsid w:val="00BA7C9A"/>
    <w:rsid w:val="00BB0BDA"/>
    <w:rsid w:val="00BB5362"/>
    <w:rsid w:val="00BB5F8F"/>
    <w:rsid w:val="00BB657A"/>
    <w:rsid w:val="00BC1A4E"/>
    <w:rsid w:val="00BC5DC7"/>
    <w:rsid w:val="00BC6B8B"/>
    <w:rsid w:val="00BC73D8"/>
    <w:rsid w:val="00BD52D7"/>
    <w:rsid w:val="00BD5AAF"/>
    <w:rsid w:val="00BD5AD2"/>
    <w:rsid w:val="00BE22F3"/>
    <w:rsid w:val="00BE5B52"/>
    <w:rsid w:val="00BE7B8D"/>
    <w:rsid w:val="00BF0993"/>
    <w:rsid w:val="00BF10A9"/>
    <w:rsid w:val="00BF1703"/>
    <w:rsid w:val="00BF231C"/>
    <w:rsid w:val="00BF51E5"/>
    <w:rsid w:val="00BF74A6"/>
    <w:rsid w:val="00C013AD"/>
    <w:rsid w:val="00C04904"/>
    <w:rsid w:val="00C05698"/>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6030"/>
    <w:rsid w:val="00C601BC"/>
    <w:rsid w:val="00C6329F"/>
    <w:rsid w:val="00C63340"/>
    <w:rsid w:val="00C643F9"/>
    <w:rsid w:val="00C64E95"/>
    <w:rsid w:val="00C64F3D"/>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56AC"/>
    <w:rsid w:val="00CA662A"/>
    <w:rsid w:val="00CA7AFD"/>
    <w:rsid w:val="00CA7C3C"/>
    <w:rsid w:val="00CB0189"/>
    <w:rsid w:val="00CB0BA2"/>
    <w:rsid w:val="00CB1A42"/>
    <w:rsid w:val="00CB1B0C"/>
    <w:rsid w:val="00CB2C0B"/>
    <w:rsid w:val="00CB517D"/>
    <w:rsid w:val="00CB622A"/>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EBF"/>
    <w:rsid w:val="00D10F50"/>
    <w:rsid w:val="00D11272"/>
    <w:rsid w:val="00D126F5"/>
    <w:rsid w:val="00D1489E"/>
    <w:rsid w:val="00D1764C"/>
    <w:rsid w:val="00D20737"/>
    <w:rsid w:val="00D21E81"/>
    <w:rsid w:val="00D223DE"/>
    <w:rsid w:val="00D23B14"/>
    <w:rsid w:val="00D25E37"/>
    <w:rsid w:val="00D2661A"/>
    <w:rsid w:val="00D27582"/>
    <w:rsid w:val="00D27EC4"/>
    <w:rsid w:val="00D32719"/>
    <w:rsid w:val="00D33333"/>
    <w:rsid w:val="00D352A2"/>
    <w:rsid w:val="00D36899"/>
    <w:rsid w:val="00D4162B"/>
    <w:rsid w:val="00D4514F"/>
    <w:rsid w:val="00D451E2"/>
    <w:rsid w:val="00D451FB"/>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C63AD"/>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ADB"/>
    <w:rsid w:val="00DF44DE"/>
    <w:rsid w:val="00E01138"/>
    <w:rsid w:val="00E02DFB"/>
    <w:rsid w:val="00E030F9"/>
    <w:rsid w:val="00E0311A"/>
    <w:rsid w:val="00E03138"/>
    <w:rsid w:val="00E06404"/>
    <w:rsid w:val="00E11A85"/>
    <w:rsid w:val="00E12495"/>
    <w:rsid w:val="00E15CCD"/>
    <w:rsid w:val="00E16F77"/>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3A9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0F16"/>
    <w:rsid w:val="00EF3235"/>
    <w:rsid w:val="00EF7E72"/>
    <w:rsid w:val="00F039E9"/>
    <w:rsid w:val="00F03C07"/>
    <w:rsid w:val="00F0623E"/>
    <w:rsid w:val="00F06D37"/>
    <w:rsid w:val="00F07B9D"/>
    <w:rsid w:val="00F11586"/>
    <w:rsid w:val="00F1183B"/>
    <w:rsid w:val="00F11C9F"/>
    <w:rsid w:val="00F12263"/>
    <w:rsid w:val="00F1409D"/>
    <w:rsid w:val="00F14214"/>
    <w:rsid w:val="00F154E8"/>
    <w:rsid w:val="00F157A9"/>
    <w:rsid w:val="00F25BB6"/>
    <w:rsid w:val="00F26B7E"/>
    <w:rsid w:val="00F27A3B"/>
    <w:rsid w:val="00F33817"/>
    <w:rsid w:val="00F340AE"/>
    <w:rsid w:val="00F420D5"/>
    <w:rsid w:val="00F451EA"/>
    <w:rsid w:val="00F45447"/>
    <w:rsid w:val="00F456C6"/>
    <w:rsid w:val="00F4577B"/>
    <w:rsid w:val="00F46496"/>
    <w:rsid w:val="00F474D0"/>
    <w:rsid w:val="00F50179"/>
    <w:rsid w:val="00F515EE"/>
    <w:rsid w:val="00F54EB9"/>
    <w:rsid w:val="00F56511"/>
    <w:rsid w:val="00F6194E"/>
    <w:rsid w:val="00F623AC"/>
    <w:rsid w:val="00F63C95"/>
    <w:rsid w:val="00F6412A"/>
    <w:rsid w:val="00F65893"/>
    <w:rsid w:val="00F66A4A"/>
    <w:rsid w:val="00F71E22"/>
    <w:rsid w:val="00F72142"/>
    <w:rsid w:val="00F72AE7"/>
    <w:rsid w:val="00F833BA"/>
    <w:rsid w:val="00F84FD0"/>
    <w:rsid w:val="00F859A8"/>
    <w:rsid w:val="00F86D87"/>
    <w:rsid w:val="00F9108B"/>
    <w:rsid w:val="00F91349"/>
    <w:rsid w:val="00F93A8A"/>
    <w:rsid w:val="00F94A76"/>
    <w:rsid w:val="00F95248"/>
    <w:rsid w:val="00F956A9"/>
    <w:rsid w:val="00F963ED"/>
    <w:rsid w:val="00F966CF"/>
    <w:rsid w:val="00F96CAE"/>
    <w:rsid w:val="00F97C99"/>
    <w:rsid w:val="00FA662D"/>
    <w:rsid w:val="00FA6AD8"/>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AE2"/>
    <w:rsid w:val="00FF5B99"/>
    <w:rsid w:val="00FF730C"/>
    <w:rsid w:val="00FF73F4"/>
    <w:rsid w:val="00FF7CE4"/>
    <w:rsid w:val="00FF7E39"/>
    <w:rsid w:val="05087460"/>
    <w:rsid w:val="0BA36C6F"/>
    <w:rsid w:val="0F5F3825"/>
    <w:rsid w:val="11273F3B"/>
    <w:rsid w:val="1B3E6BDC"/>
    <w:rsid w:val="1F0C77D4"/>
    <w:rsid w:val="1F316F2E"/>
    <w:rsid w:val="24C7785F"/>
    <w:rsid w:val="2A103412"/>
    <w:rsid w:val="2AEC747D"/>
    <w:rsid w:val="2F8748CB"/>
    <w:rsid w:val="3FCB4436"/>
    <w:rsid w:val="427D287B"/>
    <w:rsid w:val="4464745C"/>
    <w:rsid w:val="45EA380F"/>
    <w:rsid w:val="4B8B5754"/>
    <w:rsid w:val="4EB57BC4"/>
    <w:rsid w:val="56E4782E"/>
    <w:rsid w:val="59E30CB0"/>
    <w:rsid w:val="5F142F6C"/>
    <w:rsid w:val="60404F3B"/>
    <w:rsid w:val="61BC71A6"/>
    <w:rsid w:val="61DE2022"/>
    <w:rsid w:val="69F86438"/>
    <w:rsid w:val="6D0B213A"/>
    <w:rsid w:val="712F7741"/>
    <w:rsid w:val="725E1E27"/>
    <w:rsid w:val="73565BD7"/>
    <w:rsid w:val="7D087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next w:val="56"/>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link w:val="23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link w:val="230"/>
    <w:qFormat/>
    <w:uiPriority w:val="0"/>
    <w:rPr>
      <w:rFonts w:ascii="宋体" w:hAnsi="Times New Roman"/>
      <w:sz w:val="21"/>
    </w:rPr>
  </w:style>
  <w:style w:type="paragraph" w:customStyle="1" w:styleId="232">
    <w:name w:val="一级条标题"/>
    <w:next w:val="230"/>
    <w:qFormat/>
    <w:uiPriority w:val="0"/>
    <w:pPr>
      <w:numPr>
        <w:ilvl w:val="1"/>
        <w:numId w:val="32"/>
      </w:numPr>
      <w:spacing w:beforeLines="50" w:afterLines="50"/>
      <w:outlineLvl w:val="2"/>
    </w:pPr>
    <w:rPr>
      <w:rFonts w:ascii="黑体" w:hAnsi="Times New Roman" w:eastAsia="黑体" w:cs="Times New Roman"/>
      <w:sz w:val="21"/>
      <w:szCs w:val="21"/>
      <w:lang w:val="en-US" w:eastAsia="zh-CN" w:bidi="ar-SA"/>
    </w:rPr>
  </w:style>
  <w:style w:type="paragraph" w:customStyle="1" w:styleId="233">
    <w:name w:val="二级条标题"/>
    <w:basedOn w:val="232"/>
    <w:next w:val="230"/>
    <w:qFormat/>
    <w:uiPriority w:val="0"/>
    <w:pPr>
      <w:numPr>
        <w:ilvl w:val="2"/>
      </w:numPr>
      <w:spacing w:before="50" w:after="50"/>
      <w:outlineLvl w:val="3"/>
    </w:pPr>
  </w:style>
  <w:style w:type="paragraph" w:customStyle="1" w:styleId="234">
    <w:name w:val="三级条标题"/>
    <w:basedOn w:val="233"/>
    <w:next w:val="230"/>
    <w:qFormat/>
    <w:uiPriority w:val="0"/>
    <w:pPr>
      <w:numPr>
        <w:ilvl w:val="3"/>
      </w:numPr>
      <w:outlineLvl w:val="4"/>
    </w:pPr>
  </w:style>
  <w:style w:type="paragraph" w:customStyle="1" w:styleId="235">
    <w:name w:val="四级条标题"/>
    <w:basedOn w:val="234"/>
    <w:next w:val="230"/>
    <w:qFormat/>
    <w:uiPriority w:val="0"/>
    <w:pPr>
      <w:numPr>
        <w:ilvl w:val="4"/>
      </w:numPr>
      <w:outlineLvl w:val="5"/>
    </w:pPr>
  </w:style>
  <w:style w:type="paragraph" w:customStyle="1" w:styleId="236">
    <w:name w:val="五级条标题"/>
    <w:basedOn w:val="235"/>
    <w:next w:val="230"/>
    <w:qFormat/>
    <w:uiPriority w:val="0"/>
    <w:pPr>
      <w:numPr>
        <w:ilvl w:val="5"/>
      </w:numPr>
      <w:outlineLvl w:val="6"/>
    </w:pPr>
  </w:style>
  <w:style w:type="paragraph" w:customStyle="1" w:styleId="237">
    <w:name w:val="章标题"/>
    <w:next w:val="230"/>
    <w:qFormat/>
    <w:uiPriority w:val="0"/>
    <w:pPr>
      <w:spacing w:beforeLines="100" w:afterLines="100"/>
      <w:jc w:val="both"/>
      <w:outlineLvl w:val="1"/>
    </w:pPr>
    <w:rPr>
      <w:rFonts w:ascii="黑体" w:hAnsi="Times New Roman" w:eastAsia="黑体" w:cs="Times New Roman"/>
      <w:sz w:val="21"/>
      <w:lang w:val="en-US" w:eastAsia="zh-CN" w:bidi="ar-SA"/>
    </w:rPr>
  </w:style>
  <w:style w:type="character" w:customStyle="1" w:styleId="238">
    <w:name w:val="NormalCharacter"/>
    <w:qFormat/>
    <w:uiPriority w:val="0"/>
    <w:rPr>
      <w:rFonts w:ascii="Times New Roman" w:hAnsi="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89F3B867D504FF3B711604C631CAE1F"/>
        <w:style w:val=""/>
        <w:category>
          <w:name w:val="常规"/>
          <w:gallery w:val="placeholder"/>
        </w:category>
        <w:types>
          <w:type w:val="bbPlcHdr"/>
        </w:types>
        <w:behaviors>
          <w:behavior w:val="content"/>
        </w:behaviors>
        <w:description w:val=""/>
        <w:guid w:val="{A96F315E-F96C-4BEC-832D-E9E9CC51FD37}"/>
      </w:docPartPr>
      <w:docPartBody>
        <w:p w14:paraId="071F56E9">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7E4E3E"/>
    <w:rsid w:val="00266EAE"/>
    <w:rsid w:val="0037149E"/>
    <w:rsid w:val="003D4FEB"/>
    <w:rsid w:val="004775DA"/>
    <w:rsid w:val="005B1B6A"/>
    <w:rsid w:val="006208C2"/>
    <w:rsid w:val="006B709E"/>
    <w:rsid w:val="007B6C8E"/>
    <w:rsid w:val="007C71D1"/>
    <w:rsid w:val="007E1BFA"/>
    <w:rsid w:val="007E4E3E"/>
    <w:rsid w:val="007E775C"/>
    <w:rsid w:val="00837125"/>
    <w:rsid w:val="009774E2"/>
    <w:rsid w:val="00A65D35"/>
    <w:rsid w:val="00D63094"/>
    <w:rsid w:val="00EC22F2"/>
    <w:rsid w:val="00FA06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89F3B867D504FF3B711604C631CAE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BDE3CA31DDF4515BCF3664A8743E3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A424B44958445C6AFE1C66E20FF82D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2F7F1B04123C4F5E81763FD11ED168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42BC9608608D41A49AF19BD9E8F551D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BE1DDE6647DF4E54BB2CD03EE83E88D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758E63D272F747809CF79E5947CD903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86489B84542148E2B074A4DC85E678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E8368B2CE7814233AE12A1920B71D81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10</Pages>
  <Words>4191</Words>
  <Characters>4748</Characters>
  <Lines>50</Lines>
  <Paragraphs>14</Paragraphs>
  <TotalTime>8</TotalTime>
  <ScaleCrop>false</ScaleCrop>
  <LinksUpToDate>false</LinksUpToDate>
  <CharactersWithSpaces>4995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2020-10-26T04:26:00Z</dcterms:created>
  <dc:creator>郑才华</dc:creator>
  <dc:description>&lt;config cover="true" show_menu="true" version="1.0.0" doctype="SDKXY"&gt;_x000d_
&lt;/config&gt;</dc:description>
  <cp:lastModifiedBy>mjw</cp:lastModifiedBy>
  <cp:lastPrinted>2023-12-29T02:15:00Z</cp:lastPrinted>
  <dcterms:modified xsi:type="dcterms:W3CDTF">2025-06-03T01:23:22Z</dcterms:modified>
  <dc:title>地方标准</dc:title>
  <cp:revision>102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2052-12.1.0.20784</vt:lpwstr>
  </property>
  <property fmtid="{D5CDD505-2E9C-101B-9397-08002B2CF9AE}" pid="15" name="ICV">
    <vt:lpwstr>3A8ABFDE0C2A4C098C7552F26AD9D427_13</vt:lpwstr>
  </property>
  <property fmtid="{D5CDD505-2E9C-101B-9397-08002B2CF9AE}" pid="16" name="KSOTemplateDocerSaveRecord">
    <vt:lpwstr>eyJoZGlkIjoiMTkyNGVhZjQ4NjljYTE3OTRiYWQwYzcwODJiMGUxZjAiLCJ1c2VySWQiOiI2NDA2OTU0MzUifQ==</vt:lpwstr>
  </property>
</Properties>
</file>