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20" w:rsidRPr="00C20620" w:rsidRDefault="00C20620" w:rsidP="00C20620">
      <w:pPr>
        <w:rPr>
          <w:rFonts w:ascii="方正黑体简体" w:eastAsia="方正黑体简体" w:hAnsi="Times New Roman" w:cs="Times New Roman" w:hint="eastAsia"/>
          <w:color w:val="000000"/>
          <w:sz w:val="32"/>
          <w:szCs w:val="32"/>
        </w:rPr>
      </w:pPr>
      <w:r w:rsidRPr="00C20620">
        <w:rPr>
          <w:rFonts w:ascii="方正黑体简体" w:eastAsia="方正黑体简体" w:hAnsi="Times New Roman" w:cs="Times New Roman" w:hint="eastAsia"/>
          <w:color w:val="000000"/>
          <w:sz w:val="32"/>
          <w:szCs w:val="32"/>
        </w:rPr>
        <w:t>附件</w:t>
      </w:r>
    </w:p>
    <w:p w:rsidR="00C20620" w:rsidRPr="00C20620" w:rsidRDefault="00C20620" w:rsidP="00C20620">
      <w:pPr>
        <w:spacing w:line="240" w:lineRule="exact"/>
        <w:rPr>
          <w:rFonts w:ascii="Times New Roman" w:eastAsia="方正仿宋简体" w:hAnsi="Times New Roman" w:cs="Times New Roman"/>
          <w:color w:val="000000"/>
          <w:sz w:val="24"/>
          <w:szCs w:val="32"/>
        </w:rPr>
      </w:pPr>
    </w:p>
    <w:p w:rsidR="00C20620" w:rsidRPr="00C20620" w:rsidRDefault="00C20620" w:rsidP="00C20620">
      <w:pPr>
        <w:spacing w:line="600" w:lineRule="exact"/>
        <w:ind w:firstLine="4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C20620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2019年全省检验检测机构开放日活动统计表</w:t>
      </w:r>
    </w:p>
    <w:p w:rsidR="00C20620" w:rsidRPr="00C20620" w:rsidRDefault="00C20620" w:rsidP="00C20620">
      <w:pPr>
        <w:spacing w:line="240" w:lineRule="exact"/>
        <w:rPr>
          <w:rFonts w:ascii="方正小标宋简体" w:eastAsia="方正小标宋简体" w:hAnsi="方正小标宋简体" w:cs="方正小标宋简体"/>
          <w:color w:val="000000"/>
          <w:sz w:val="20"/>
          <w:szCs w:val="20"/>
        </w:rPr>
      </w:pPr>
    </w:p>
    <w:p w:rsidR="00C20620" w:rsidRPr="00C20620" w:rsidRDefault="00C20620" w:rsidP="00C20620">
      <w:pPr>
        <w:jc w:val="left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C20620">
        <w:rPr>
          <w:rFonts w:ascii="Times New Roman" w:eastAsia="方正仿宋简体" w:hAnsi="Times New Roman" w:cs="Times New Roman"/>
          <w:color w:val="000000"/>
          <w:sz w:val="28"/>
          <w:szCs w:val="28"/>
        </w:rPr>
        <w:t>填表单位（盖章）：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2689"/>
        <w:gridCol w:w="2098"/>
      </w:tblGrid>
      <w:tr w:rsidR="00C20620" w:rsidRPr="00C20620" w:rsidTr="00D92362">
        <w:trPr>
          <w:trHeight w:val="525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活动</w:t>
            </w:r>
            <w:proofErr w:type="gramStart"/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主主题</w:t>
            </w:r>
            <w:proofErr w:type="gramEnd"/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41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组织开放活动场数（场次）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开放检验检测机构数量（家）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群众参与总人数（人次）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41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企业参与数量（家）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制作放发宣传资料数量（份）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vMerge w:val="restart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开展便民检测活动次数（场次）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数量（场次）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148"/>
        </w:trPr>
        <w:tc>
          <w:tcPr>
            <w:tcW w:w="4306" w:type="dxa"/>
            <w:vMerge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参与人数（人次）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vMerge w:val="restart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组织大中小学校参加开放活动场数</w:t>
            </w:r>
          </w:p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（场次）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数量（场次）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148"/>
        </w:trPr>
        <w:tc>
          <w:tcPr>
            <w:tcW w:w="4306" w:type="dxa"/>
            <w:vMerge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参与院校（家）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148"/>
        </w:trPr>
        <w:tc>
          <w:tcPr>
            <w:tcW w:w="4306" w:type="dxa"/>
            <w:vMerge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参与人数（人次）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vMerge w:val="restart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开展检验检测技术交流场数（场次）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数量（场次）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148"/>
        </w:trPr>
        <w:tc>
          <w:tcPr>
            <w:tcW w:w="4306" w:type="dxa"/>
            <w:vMerge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参与机构数量（家）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vMerge w:val="restart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组织科普讲座、检验检测知识宣讲场数（场次）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148"/>
        </w:trPr>
        <w:tc>
          <w:tcPr>
            <w:tcW w:w="4306" w:type="dxa"/>
            <w:vMerge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参与人数（人次）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新闻报道总数（条）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25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发布微博、</w:t>
            </w:r>
            <w:proofErr w:type="gramStart"/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微信数量</w:t>
            </w:r>
            <w:proofErr w:type="gramEnd"/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（条）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C20620" w:rsidRPr="00C20620" w:rsidTr="00D92362">
        <w:trPr>
          <w:trHeight w:val="541"/>
        </w:trPr>
        <w:tc>
          <w:tcPr>
            <w:tcW w:w="4306" w:type="dxa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  <w:r w:rsidRPr="00C20620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  <w:t>创新活动形式情况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:rsidR="00C20620" w:rsidRPr="00C20620" w:rsidRDefault="00C20620" w:rsidP="00C20620">
            <w:pPr>
              <w:spacing w:line="360" w:lineRule="exact"/>
              <w:jc w:val="center"/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</w:tbl>
    <w:p w:rsidR="00C20620" w:rsidRPr="00C20620" w:rsidRDefault="00C20620" w:rsidP="00C20620">
      <w:pPr>
        <w:tabs>
          <w:tab w:val="center" w:pos="4450"/>
          <w:tab w:val="right" w:pos="8901"/>
        </w:tabs>
        <w:ind w:firstLineChars="100" w:firstLine="276"/>
        <w:rPr>
          <w:rFonts w:ascii="方正黑体简体" w:eastAsia="方正黑体简体" w:hAnsi="Times New Roman" w:cs="Times New Roman" w:hint="eastAsia"/>
          <w:sz w:val="28"/>
          <w:szCs w:val="28"/>
        </w:rPr>
      </w:pPr>
    </w:p>
    <w:p w:rsidR="00C20620" w:rsidRPr="00C20620" w:rsidRDefault="00C20620" w:rsidP="00C20620">
      <w:pPr>
        <w:tabs>
          <w:tab w:val="center" w:pos="4450"/>
          <w:tab w:val="right" w:pos="8901"/>
        </w:tabs>
        <w:ind w:firstLineChars="100" w:firstLine="276"/>
        <w:rPr>
          <w:rFonts w:ascii="方正黑体简体" w:eastAsia="方正黑体简体" w:hAnsi="Times New Roman" w:cs="Times New Roman" w:hint="eastAsia"/>
          <w:sz w:val="28"/>
          <w:szCs w:val="28"/>
        </w:rPr>
      </w:pPr>
      <w:r w:rsidRPr="00C20620">
        <w:rPr>
          <w:rFonts w:ascii="方正黑体简体" w:eastAsia="方正黑体简体" w:hAnsi="Times New Roman" w:cs="Times New Roman" w:hint="eastAsia"/>
          <w:sz w:val="28"/>
          <w:szCs w:val="28"/>
        </w:rPr>
        <w:t>政府信息公开选项：</w:t>
      </w: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54040" cy="0"/>
                <wp:effectExtent l="6985" t="6350" r="635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6pt" to="445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9l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Ac5GkO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"/>
            </w:pict>
          </mc:Fallback>
        </mc:AlternateContent>
      </w:r>
      <w:r w:rsidRPr="00C20620">
        <w:rPr>
          <w:rFonts w:ascii="方正楷体简体" w:eastAsia="方正楷体简体" w:hAnsi="Times New Roman" w:cs="Times New Roman" w:hint="eastAsia"/>
          <w:sz w:val="28"/>
          <w:szCs w:val="28"/>
        </w:rPr>
        <w:t>主动公开</w:t>
      </w:r>
    </w:p>
    <w:p w:rsidR="00270933" w:rsidRPr="00C20620" w:rsidRDefault="00C20620" w:rsidP="00C20620">
      <w:pPr>
        <w:widowControl/>
        <w:ind w:firstLineChars="100" w:firstLine="276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6B916" wp14:editId="74A7568F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654040" cy="0"/>
                <wp:effectExtent l="6985" t="5715" r="6350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9pt" to="445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XH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"/>
            </w:pict>
          </mc:Fallback>
        </mc:AlternateContent>
      </w:r>
      <w:r w:rsidRPr="00C20620">
        <w:rPr>
          <w:rFonts w:ascii="Times New Roman" w:eastAsia="方正仿宋简体" w:hAnsi="Times New Roman" w:cs="Times New Roman"/>
          <w:sz w:val="28"/>
          <w:szCs w:val="28"/>
        </w:rPr>
        <w:t>四川省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市场监督管理</w:t>
      </w:r>
      <w:r w:rsidRPr="00C20620">
        <w:rPr>
          <w:rFonts w:ascii="Times New Roman" w:eastAsia="方正仿宋简体" w:hAnsi="Times New Roman" w:cs="Times New Roman"/>
          <w:sz w:val="28"/>
          <w:szCs w:val="28"/>
        </w:rPr>
        <w:t>局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办公室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</w:t>
      </w:r>
      <w:r w:rsidRPr="00C20620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 xml:space="preserve"> 2019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年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月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Pr="00C20620">
        <w:rPr>
          <w:rFonts w:ascii="Times New Roman" w:eastAsia="方正仿宋简体" w:hAnsi="Times New Roman" w:cs="Times New Roman" w:hint="eastAsia"/>
          <w:sz w:val="28"/>
          <w:szCs w:val="28"/>
        </w:rPr>
        <w:t>日</w:t>
      </w:r>
      <w:bookmarkStart w:id="0" w:name="日期"/>
      <w:bookmarkEnd w:id="0"/>
      <w:r w:rsidRPr="00C20620">
        <w:rPr>
          <w:rFonts w:ascii="Times New Roman" w:eastAsia="方正仿宋简体" w:hAnsi="Times New Roman" w:cs="Times New Roman"/>
          <w:sz w:val="28"/>
          <w:szCs w:val="28"/>
        </w:rPr>
        <w:t>印发</w:t>
      </w:r>
      <w:bookmarkStart w:id="1" w:name="_GoBack"/>
      <w:bookmarkEnd w:id="1"/>
    </w:p>
    <w:sectPr w:rsidR="00270933" w:rsidRPr="00C20620" w:rsidSect="00AB6402">
      <w:footerReference w:type="even" r:id="rId5"/>
      <w:footerReference w:type="default" r:id="rId6"/>
      <w:footerReference w:type="first" r:id="rId7"/>
      <w:pgSz w:w="11906" w:h="16838" w:code="9"/>
      <w:pgMar w:top="1871" w:right="1361" w:bottom="1701" w:left="1588" w:header="851" w:footer="1077" w:gutter="0"/>
      <w:pgNumType w:start="1"/>
      <w:cols w:space="425"/>
      <w:titlePg/>
      <w:docGrid w:type="linesAndChars" w:linePitch="60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C3" w:rsidRPr="005C1069" w:rsidRDefault="00C20620" w:rsidP="00F46B2A">
    <w:pPr>
      <w:pStyle w:val="a3"/>
      <w:rPr>
        <w:rFonts w:ascii="宋体" w:eastAsia="宋体" w:hAnsi="宋体"/>
        <w:sz w:val="24"/>
        <w:szCs w:val="24"/>
      </w:rPr>
    </w:pPr>
    <w:r w:rsidRPr="005C1069">
      <w:rPr>
        <w:rFonts w:ascii="宋体" w:eastAsia="宋体" w:hAnsi="宋体" w:hint="eastAsia"/>
        <w:sz w:val="24"/>
        <w:szCs w:val="24"/>
      </w:rPr>
      <w:t>—</w:t>
    </w:r>
    <w:r w:rsidRPr="005C1069">
      <w:rPr>
        <w:rFonts w:ascii="宋体" w:eastAsia="宋体" w:hAnsi="宋体" w:hint="eastAsia"/>
        <w:sz w:val="24"/>
        <w:szCs w:val="24"/>
      </w:rPr>
      <w:t xml:space="preserve"> </w:t>
    </w:r>
    <w:r w:rsidRPr="005C1069">
      <w:rPr>
        <w:rFonts w:ascii="宋体" w:eastAsia="宋体" w:hAnsi="宋体"/>
        <w:sz w:val="24"/>
        <w:szCs w:val="24"/>
      </w:rPr>
      <w:fldChar w:fldCharType="begin"/>
    </w:r>
    <w:r w:rsidRPr="005C1069">
      <w:rPr>
        <w:rFonts w:ascii="宋体" w:eastAsia="宋体" w:hAnsi="宋体"/>
        <w:sz w:val="24"/>
        <w:szCs w:val="24"/>
      </w:rPr>
      <w:instrText>PAGE   \* MERGEFORMAT</w:instrText>
    </w:r>
    <w:r w:rsidRPr="005C1069">
      <w:rPr>
        <w:rFonts w:ascii="宋体" w:eastAsia="宋体" w:hAnsi="宋体"/>
        <w:sz w:val="24"/>
        <w:szCs w:val="24"/>
      </w:rPr>
      <w:fldChar w:fldCharType="separate"/>
    </w:r>
    <w:r w:rsidRPr="00E64E6A">
      <w:rPr>
        <w:rFonts w:ascii="宋体" w:eastAsia="宋体" w:hAnsi="宋体"/>
        <w:noProof/>
        <w:sz w:val="24"/>
        <w:szCs w:val="24"/>
        <w:lang w:val="zh-CN"/>
      </w:rPr>
      <w:t>4</w:t>
    </w:r>
    <w:r w:rsidRPr="005C1069">
      <w:rPr>
        <w:rFonts w:ascii="宋体" w:eastAsia="宋体" w:hAnsi="宋体"/>
        <w:sz w:val="24"/>
        <w:szCs w:val="24"/>
      </w:rPr>
      <w:fldChar w:fldCharType="end"/>
    </w:r>
    <w:r w:rsidRPr="005C1069">
      <w:rPr>
        <w:rFonts w:ascii="宋体" w:eastAsia="宋体" w:hAnsi="宋体"/>
        <w:sz w:val="24"/>
        <w:szCs w:val="24"/>
      </w:rPr>
      <w:t xml:space="preserve"> </w:t>
    </w:r>
    <w:r w:rsidRPr="005C1069">
      <w:rPr>
        <w:rFonts w:ascii="宋体" w:eastAsia="宋体" w:hAnsi="宋体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C3" w:rsidRPr="005C1069" w:rsidRDefault="00C20620" w:rsidP="00F46B2A">
    <w:pPr>
      <w:pStyle w:val="a3"/>
      <w:wordWrap w:val="0"/>
      <w:jc w:val="right"/>
      <w:rPr>
        <w:rFonts w:ascii="宋体" w:eastAsia="宋体" w:hAnsi="宋体"/>
        <w:sz w:val="24"/>
        <w:szCs w:val="24"/>
      </w:rPr>
    </w:pPr>
    <w:r w:rsidRPr="005C1069">
      <w:rPr>
        <w:rFonts w:ascii="宋体" w:eastAsia="宋体" w:hAnsi="宋体"/>
        <w:sz w:val="24"/>
        <w:szCs w:val="24"/>
      </w:rPr>
      <w:t xml:space="preserve">— </w:t>
    </w:r>
    <w:r w:rsidRPr="005C1069">
      <w:rPr>
        <w:rFonts w:ascii="宋体" w:eastAsia="宋体" w:hAnsi="宋体"/>
        <w:sz w:val="24"/>
        <w:szCs w:val="24"/>
      </w:rPr>
      <w:fldChar w:fldCharType="begin"/>
    </w:r>
    <w:r w:rsidRPr="005C1069">
      <w:rPr>
        <w:rFonts w:ascii="宋体" w:eastAsia="宋体" w:hAnsi="宋体"/>
        <w:sz w:val="24"/>
        <w:szCs w:val="24"/>
      </w:rPr>
      <w:instrText>PAGE   \* MERGEFORMAT</w:instrText>
    </w:r>
    <w:r w:rsidRPr="005C1069">
      <w:rPr>
        <w:rFonts w:ascii="宋体" w:eastAsia="宋体" w:hAnsi="宋体"/>
        <w:sz w:val="24"/>
        <w:szCs w:val="24"/>
      </w:rPr>
      <w:fldChar w:fldCharType="separate"/>
    </w:r>
    <w:r w:rsidRPr="00C20620">
      <w:rPr>
        <w:rFonts w:ascii="宋体" w:eastAsia="宋体" w:hAnsi="宋体"/>
        <w:noProof/>
        <w:sz w:val="24"/>
        <w:szCs w:val="24"/>
        <w:lang w:val="zh-CN"/>
      </w:rPr>
      <w:t>2</w:t>
    </w:r>
    <w:r w:rsidRPr="005C1069">
      <w:rPr>
        <w:rFonts w:ascii="宋体" w:eastAsia="宋体" w:hAnsi="宋体"/>
        <w:sz w:val="24"/>
        <w:szCs w:val="24"/>
      </w:rPr>
      <w:fldChar w:fldCharType="end"/>
    </w:r>
    <w:r w:rsidRPr="005C1069">
      <w:rPr>
        <w:rFonts w:ascii="宋体" w:eastAsia="宋体" w:hAnsi="宋体"/>
        <w:sz w:val="24"/>
        <w:szCs w:val="24"/>
      </w:rPr>
      <w:t xml:space="preserve"> —</w:t>
    </w:r>
    <w:r w:rsidRPr="005C1069">
      <w:rPr>
        <w:rFonts w:ascii="宋体" w:eastAsia="宋体" w:hAnsi="宋体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47" w:rsidRDefault="00C20620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20"/>
    <w:rsid w:val="00791C56"/>
    <w:rsid w:val="007F5AF4"/>
    <w:rsid w:val="00C2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0620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0620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0620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062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scjg</dc:creator>
  <cp:lastModifiedBy>scjg</cp:lastModifiedBy>
  <cp:revision>1</cp:revision>
  <dcterms:created xsi:type="dcterms:W3CDTF">2019-09-04T07:55:00Z</dcterms:created>
  <dcterms:modified xsi:type="dcterms:W3CDTF">2019-09-04T07:55:00Z</dcterms:modified>
</cp:coreProperties>
</file>