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C0C" w:rsidRPr="00241F0C" w:rsidRDefault="00D76C0C" w:rsidP="00A23194">
      <w:pPr>
        <w:adjustRightInd w:val="0"/>
        <w:snapToGrid w:val="0"/>
        <w:spacing w:line="440" w:lineRule="exact"/>
        <w:jc w:val="center"/>
        <w:rPr>
          <w:rFonts w:ascii="方正小标宋简体" w:eastAsia="方正小标宋简体" w:hAnsi="方正小标宋简体" w:cs="方正小标宋简体"/>
          <w:bCs/>
          <w:sz w:val="44"/>
          <w:szCs w:val="44"/>
        </w:rPr>
      </w:pPr>
      <w:bookmarkStart w:id="0" w:name="_Hlk8200971"/>
    </w:p>
    <w:p w:rsidR="00F26DD5" w:rsidRPr="00A23194" w:rsidRDefault="001C2417" w:rsidP="00A23194">
      <w:pPr>
        <w:adjustRightInd w:val="0"/>
        <w:snapToGrid w:val="0"/>
        <w:spacing w:line="440" w:lineRule="exact"/>
        <w:jc w:val="center"/>
        <w:rPr>
          <w:rFonts w:ascii="黑体" w:eastAsia="黑体" w:hAnsi="方正小标宋简体" w:cs="方正小标宋简体"/>
          <w:bCs/>
          <w:szCs w:val="32"/>
        </w:rPr>
      </w:pPr>
      <w:r w:rsidRPr="00A23194">
        <w:rPr>
          <w:rFonts w:ascii="黑体" w:eastAsia="黑体" w:hAnsi="方正小标宋简体" w:cs="方正小标宋简体" w:hint="eastAsia"/>
          <w:bCs/>
          <w:szCs w:val="32"/>
        </w:rPr>
        <w:t>四川省多功能喷雾灭火枪</w:t>
      </w:r>
    </w:p>
    <w:p w:rsidR="00F26DD5" w:rsidRPr="00A23194" w:rsidRDefault="001C2417" w:rsidP="00A23194">
      <w:pPr>
        <w:adjustRightInd w:val="0"/>
        <w:snapToGrid w:val="0"/>
        <w:spacing w:line="440" w:lineRule="exact"/>
        <w:jc w:val="center"/>
        <w:rPr>
          <w:rFonts w:ascii="黑体" w:eastAsia="黑体" w:hAnsi="方正小标宋简体" w:cs="方正小标宋简体"/>
          <w:bCs/>
          <w:szCs w:val="32"/>
        </w:rPr>
      </w:pPr>
      <w:r w:rsidRPr="00A23194">
        <w:rPr>
          <w:rFonts w:ascii="黑体" w:eastAsia="黑体" w:hAnsi="方正小标宋简体" w:cs="方正小标宋简体" w:hint="eastAsia"/>
          <w:bCs/>
          <w:szCs w:val="32"/>
        </w:rPr>
        <w:t>质量对标提升先进指标体系</w:t>
      </w:r>
    </w:p>
    <w:bookmarkEnd w:id="0"/>
    <w:p w:rsidR="00F26DD5" w:rsidRPr="00241F0C" w:rsidRDefault="00F26DD5" w:rsidP="00A23194">
      <w:pPr>
        <w:pStyle w:val="af6"/>
        <w:adjustRightInd w:val="0"/>
        <w:snapToGrid w:val="0"/>
        <w:spacing w:beforeLines="0" w:afterLines="0" w:line="440" w:lineRule="exact"/>
        <w:jc w:val="center"/>
        <w:outlineLvl w:val="9"/>
        <w:rPr>
          <w:rFonts w:ascii="宋体" w:eastAsia="宋体" w:hAnsi="宋体" w:cs="方正小标宋简体"/>
          <w:bCs/>
          <w:sz w:val="44"/>
          <w:szCs w:val="44"/>
        </w:rPr>
      </w:pPr>
    </w:p>
    <w:p w:rsidR="00F26DD5" w:rsidRPr="00A23194" w:rsidRDefault="001C2417" w:rsidP="00A23194">
      <w:pPr>
        <w:pStyle w:val="af6"/>
        <w:adjustRightInd w:val="0"/>
        <w:snapToGrid w:val="0"/>
        <w:spacing w:beforeLines="0" w:afterLines="0" w:line="440" w:lineRule="exact"/>
        <w:contextualSpacing/>
        <w:rPr>
          <w:szCs w:val="21"/>
        </w:rPr>
      </w:pPr>
      <w:r w:rsidRPr="00A23194">
        <w:rPr>
          <w:rFonts w:hint="eastAsia"/>
          <w:szCs w:val="21"/>
        </w:rPr>
        <w:t>1  范围</w:t>
      </w:r>
    </w:p>
    <w:p w:rsidR="00F26DD5" w:rsidRPr="00A23194" w:rsidRDefault="001C2417" w:rsidP="00A23194">
      <w:pPr>
        <w:pStyle w:val="af6"/>
        <w:adjustRightInd w:val="0"/>
        <w:snapToGrid w:val="0"/>
        <w:spacing w:beforeLines="0" w:afterLines="0" w:line="44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本体系的目的是建立四川省多功能喷雾灭火枪质量对标提升先进指标，确定多功能喷雾灭火枪质量对标提升的检验项目、先进指标值及检验方法等。</w:t>
      </w:r>
    </w:p>
    <w:p w:rsidR="00F26DD5" w:rsidRPr="00A23194" w:rsidRDefault="001C2417" w:rsidP="00A23194">
      <w:pPr>
        <w:pStyle w:val="af6"/>
        <w:adjustRightInd w:val="0"/>
        <w:snapToGrid w:val="0"/>
        <w:spacing w:beforeLines="0" w:afterLines="0" w:line="44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本体系适用于</w:t>
      </w:r>
      <w:r w:rsidR="002B3A78" w:rsidRPr="00A23194">
        <w:rPr>
          <w:rFonts w:asciiTheme="minorEastAsia" w:eastAsiaTheme="minorEastAsia" w:hAnsiTheme="minorEastAsia" w:hint="eastAsia"/>
          <w:szCs w:val="21"/>
        </w:rPr>
        <w:t>符合现行国内相关标准要求，</w:t>
      </w:r>
      <w:r w:rsidRPr="00A23194">
        <w:rPr>
          <w:rFonts w:asciiTheme="minorEastAsia" w:eastAsiaTheme="minorEastAsia" w:hAnsiTheme="minorEastAsia" w:hint="eastAsia"/>
          <w:szCs w:val="21"/>
        </w:rPr>
        <w:t xml:space="preserve">额定工作流量≥1 L/s、额定工作压力≥10 </w:t>
      </w:r>
      <w:proofErr w:type="spellStart"/>
      <w:r w:rsidRPr="00A23194">
        <w:rPr>
          <w:rFonts w:asciiTheme="minorEastAsia" w:eastAsiaTheme="minorEastAsia" w:hAnsiTheme="minorEastAsia" w:hint="eastAsia"/>
          <w:szCs w:val="21"/>
        </w:rPr>
        <w:t>MPa</w:t>
      </w:r>
      <w:proofErr w:type="spellEnd"/>
      <w:r w:rsidRPr="00A23194">
        <w:rPr>
          <w:rFonts w:asciiTheme="minorEastAsia" w:eastAsiaTheme="minorEastAsia" w:hAnsiTheme="minorEastAsia" w:hint="eastAsia"/>
          <w:szCs w:val="21"/>
        </w:rPr>
        <w:t>、与固定式、分布式、移动式、车载式、消火栓</w:t>
      </w:r>
      <w:proofErr w:type="gramStart"/>
      <w:r w:rsidRPr="00A23194">
        <w:rPr>
          <w:rFonts w:asciiTheme="minorEastAsia" w:eastAsiaTheme="minorEastAsia" w:hAnsiTheme="minorEastAsia" w:hint="eastAsia"/>
          <w:szCs w:val="21"/>
        </w:rPr>
        <w:t>式配套</w:t>
      </w:r>
      <w:proofErr w:type="gramEnd"/>
      <w:r w:rsidRPr="00A23194">
        <w:rPr>
          <w:rFonts w:asciiTheme="minorEastAsia" w:eastAsiaTheme="minorEastAsia" w:hAnsiTheme="minorEastAsia" w:hint="eastAsia"/>
          <w:szCs w:val="21"/>
        </w:rPr>
        <w:t>组成灭火系统（装置）的多功能喷雾灭火枪质量对标提升行动。</w:t>
      </w:r>
    </w:p>
    <w:p w:rsidR="00F26DD5" w:rsidRPr="00A23194" w:rsidRDefault="001C2417" w:rsidP="00A23194">
      <w:pPr>
        <w:pStyle w:val="af6"/>
        <w:adjustRightInd w:val="0"/>
        <w:snapToGrid w:val="0"/>
        <w:spacing w:beforeLines="0" w:afterLines="0" w:line="440" w:lineRule="exact"/>
        <w:contextualSpacing/>
        <w:rPr>
          <w:rFonts w:hAnsiTheme="minorEastAsia"/>
          <w:szCs w:val="21"/>
        </w:rPr>
      </w:pPr>
      <w:r w:rsidRPr="00A23194">
        <w:rPr>
          <w:rFonts w:hAnsiTheme="minorEastAsia" w:hint="eastAsia"/>
          <w:szCs w:val="21"/>
        </w:rPr>
        <w:t>2  规范性引用文件</w:t>
      </w:r>
    </w:p>
    <w:p w:rsidR="00F26DD5" w:rsidRPr="00A23194" w:rsidRDefault="001C2417" w:rsidP="00A23194">
      <w:pPr>
        <w:spacing w:line="440" w:lineRule="exact"/>
        <w:ind w:firstLineChars="200" w:firstLine="420"/>
        <w:rPr>
          <w:rFonts w:asciiTheme="minorEastAsia" w:eastAsiaTheme="minorEastAsia" w:hAnsiTheme="minorEastAsia"/>
          <w:sz w:val="21"/>
          <w:szCs w:val="21"/>
        </w:rPr>
      </w:pPr>
      <w:r w:rsidRPr="00A23194">
        <w:rPr>
          <w:rFonts w:asciiTheme="minorEastAsia" w:eastAsiaTheme="minorEastAsia" w:hAnsiTheme="minorEastAsia" w:hint="eastAsia"/>
          <w:sz w:val="21"/>
          <w:szCs w:val="21"/>
        </w:rPr>
        <w:t>GB 4351.1-2005《手提式灭火器 第1部分：性能和结构要求》</w:t>
      </w:r>
    </w:p>
    <w:p w:rsidR="00F26DD5" w:rsidRPr="00A23194" w:rsidRDefault="001C2417" w:rsidP="00A23194">
      <w:pPr>
        <w:spacing w:line="440" w:lineRule="exact"/>
        <w:ind w:firstLineChars="200" w:firstLine="420"/>
        <w:rPr>
          <w:rFonts w:asciiTheme="minorEastAsia" w:eastAsiaTheme="minorEastAsia" w:hAnsiTheme="minorEastAsia"/>
          <w:sz w:val="21"/>
          <w:szCs w:val="21"/>
        </w:rPr>
      </w:pPr>
      <w:r w:rsidRPr="00A23194">
        <w:rPr>
          <w:rFonts w:asciiTheme="minorEastAsia" w:eastAsiaTheme="minorEastAsia" w:hAnsiTheme="minorEastAsia" w:hint="eastAsia"/>
          <w:sz w:val="21"/>
          <w:szCs w:val="21"/>
        </w:rPr>
        <w:t>GB 8181-2005《消防水枪》</w:t>
      </w:r>
    </w:p>
    <w:p w:rsidR="009A5118" w:rsidRPr="00A23194" w:rsidRDefault="009A5118" w:rsidP="00A23194">
      <w:pPr>
        <w:spacing w:line="440" w:lineRule="exact"/>
        <w:ind w:firstLineChars="200" w:firstLine="420"/>
        <w:rPr>
          <w:rFonts w:asciiTheme="minorEastAsia" w:eastAsiaTheme="minorEastAsia" w:hAnsiTheme="minorEastAsia"/>
          <w:sz w:val="21"/>
          <w:szCs w:val="21"/>
        </w:rPr>
      </w:pPr>
      <w:r w:rsidRPr="00A23194">
        <w:rPr>
          <w:rFonts w:asciiTheme="minorEastAsia" w:eastAsiaTheme="minorEastAsia" w:hAnsiTheme="minorEastAsia"/>
          <w:sz w:val="21"/>
          <w:szCs w:val="21"/>
        </w:rPr>
        <w:t>GB 17835</w:t>
      </w:r>
      <w:r w:rsidRPr="00A23194">
        <w:rPr>
          <w:rFonts w:asciiTheme="minorEastAsia" w:eastAsiaTheme="minorEastAsia" w:hAnsiTheme="minorEastAsia" w:hint="eastAsia"/>
          <w:sz w:val="21"/>
          <w:szCs w:val="21"/>
        </w:rPr>
        <w:t>《水系灭火剂》</w:t>
      </w:r>
    </w:p>
    <w:p w:rsidR="00F26DD5" w:rsidRPr="00A23194" w:rsidRDefault="001C2417" w:rsidP="00A23194">
      <w:pPr>
        <w:spacing w:line="440" w:lineRule="exact"/>
        <w:ind w:firstLineChars="200" w:firstLine="420"/>
        <w:rPr>
          <w:rFonts w:asciiTheme="minorEastAsia" w:eastAsiaTheme="minorEastAsia" w:hAnsiTheme="minorEastAsia"/>
          <w:sz w:val="21"/>
          <w:szCs w:val="21"/>
        </w:rPr>
      </w:pPr>
      <w:r w:rsidRPr="00A23194">
        <w:rPr>
          <w:rFonts w:asciiTheme="minorEastAsia" w:eastAsiaTheme="minorEastAsia" w:hAnsiTheme="minorEastAsia" w:hint="eastAsia"/>
          <w:sz w:val="21"/>
          <w:szCs w:val="21"/>
        </w:rPr>
        <w:t>GA 1025-2012《消防产品 消防安全要求》</w:t>
      </w:r>
    </w:p>
    <w:p w:rsidR="00F26DD5" w:rsidRPr="00A23194" w:rsidRDefault="001C2417" w:rsidP="00A23194">
      <w:pPr>
        <w:spacing w:line="440" w:lineRule="exact"/>
        <w:ind w:firstLineChars="200" w:firstLine="420"/>
        <w:rPr>
          <w:rFonts w:asciiTheme="minorEastAsia" w:eastAsiaTheme="minorEastAsia" w:hAnsiTheme="minorEastAsia"/>
          <w:sz w:val="21"/>
          <w:szCs w:val="21"/>
        </w:rPr>
      </w:pPr>
      <w:r w:rsidRPr="00A23194">
        <w:rPr>
          <w:rFonts w:asciiTheme="minorEastAsia" w:eastAsiaTheme="minorEastAsia" w:hAnsiTheme="minorEastAsia" w:hint="eastAsia"/>
          <w:sz w:val="21"/>
          <w:szCs w:val="21"/>
        </w:rPr>
        <w:t>GA 1149-2014《细水雾灭火装置》</w:t>
      </w:r>
    </w:p>
    <w:p w:rsidR="00F26DD5" w:rsidRPr="00A23194" w:rsidRDefault="001C2417" w:rsidP="00A23194">
      <w:pPr>
        <w:spacing w:line="440" w:lineRule="exact"/>
        <w:ind w:firstLineChars="200" w:firstLine="420"/>
        <w:rPr>
          <w:rFonts w:asciiTheme="minorEastAsia" w:eastAsiaTheme="minorEastAsia" w:hAnsiTheme="minorEastAsia"/>
          <w:sz w:val="21"/>
          <w:szCs w:val="21"/>
        </w:rPr>
      </w:pPr>
      <w:r w:rsidRPr="00A23194">
        <w:rPr>
          <w:rFonts w:asciiTheme="minorEastAsia" w:eastAsiaTheme="minorEastAsia" w:hAnsiTheme="minorEastAsia" w:hint="eastAsia"/>
          <w:sz w:val="21"/>
          <w:szCs w:val="21"/>
        </w:rPr>
        <w:t>GA 1298-2016《细水雾枪》</w:t>
      </w:r>
    </w:p>
    <w:p w:rsidR="00F26DD5" w:rsidRPr="00A23194" w:rsidRDefault="001C2417" w:rsidP="00A23194">
      <w:pPr>
        <w:pStyle w:val="af6"/>
        <w:adjustRightInd w:val="0"/>
        <w:snapToGrid w:val="0"/>
        <w:spacing w:beforeLines="0" w:afterLines="0" w:line="440" w:lineRule="exact"/>
        <w:contextualSpacing/>
        <w:rPr>
          <w:rFonts w:hAnsiTheme="minorEastAsia"/>
          <w:szCs w:val="21"/>
        </w:rPr>
      </w:pPr>
      <w:r w:rsidRPr="00A23194">
        <w:rPr>
          <w:rFonts w:hAnsiTheme="minorEastAsia" w:hint="eastAsia"/>
          <w:szCs w:val="21"/>
        </w:rPr>
        <w:t>3  先进指标体系</w:t>
      </w:r>
    </w:p>
    <w:p w:rsidR="00F26DD5" w:rsidRPr="00A23194" w:rsidRDefault="001C2417" w:rsidP="00A23194">
      <w:pPr>
        <w:pStyle w:val="af6"/>
        <w:adjustRightInd w:val="0"/>
        <w:snapToGrid w:val="0"/>
        <w:spacing w:beforeLines="0" w:afterLines="0" w:line="44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多功能喷雾灭火枪应取得消防产品合格评定中心技术鉴定证书（有效期内），其关键指标值应同时达到表1的要求。</w:t>
      </w:r>
    </w:p>
    <w:p w:rsidR="00F26DD5" w:rsidRPr="004432EF" w:rsidRDefault="001C2417" w:rsidP="00A23194">
      <w:pPr>
        <w:spacing w:line="440" w:lineRule="exact"/>
        <w:contextualSpacing/>
        <w:jc w:val="center"/>
        <w:rPr>
          <w:rFonts w:ascii="黑体" w:eastAsia="黑体" w:hAnsiTheme="minorEastAsia"/>
          <w:sz w:val="21"/>
          <w:szCs w:val="21"/>
        </w:rPr>
      </w:pPr>
      <w:r w:rsidRPr="004432EF">
        <w:rPr>
          <w:rFonts w:ascii="黑体" w:eastAsia="黑体" w:hAnsiTheme="minorEastAsia" w:hint="eastAsia"/>
          <w:sz w:val="21"/>
          <w:szCs w:val="21"/>
        </w:rPr>
        <w:t>表1 先进指标要求</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4"/>
        <w:gridCol w:w="3118"/>
        <w:gridCol w:w="5238"/>
      </w:tblGrid>
      <w:tr w:rsidR="00241F0C" w:rsidRPr="00A23194" w:rsidTr="009A5118">
        <w:trPr>
          <w:trHeight w:val="397"/>
          <w:tblHeader/>
          <w:jc w:val="center"/>
        </w:trPr>
        <w:tc>
          <w:tcPr>
            <w:tcW w:w="704" w:type="dxa"/>
            <w:vAlign w:val="center"/>
          </w:tcPr>
          <w:p w:rsidR="00F26DD5" w:rsidRPr="0054182B" w:rsidRDefault="001C2417" w:rsidP="00A23194">
            <w:pPr>
              <w:pStyle w:val="af5"/>
              <w:adjustRightInd w:val="0"/>
              <w:spacing w:line="440" w:lineRule="exact"/>
              <w:ind w:firstLineChars="0" w:firstLine="0"/>
              <w:contextualSpacing/>
              <w:jc w:val="center"/>
              <w:rPr>
                <w:rFonts w:asciiTheme="minorEastAsia" w:eastAsiaTheme="minorEastAsia" w:hAnsiTheme="minorEastAsia"/>
                <w:bCs/>
                <w:sz w:val="18"/>
                <w:szCs w:val="18"/>
              </w:rPr>
            </w:pPr>
            <w:r w:rsidRPr="0054182B">
              <w:rPr>
                <w:rFonts w:asciiTheme="minorEastAsia" w:eastAsiaTheme="minorEastAsia" w:hAnsiTheme="minorEastAsia" w:hint="eastAsia"/>
                <w:bCs/>
                <w:sz w:val="18"/>
                <w:szCs w:val="18"/>
              </w:rPr>
              <w:t>序号</w:t>
            </w:r>
          </w:p>
        </w:tc>
        <w:tc>
          <w:tcPr>
            <w:tcW w:w="3118" w:type="dxa"/>
            <w:vAlign w:val="center"/>
          </w:tcPr>
          <w:p w:rsidR="00F26DD5" w:rsidRPr="0054182B" w:rsidRDefault="001C2417" w:rsidP="00A23194">
            <w:pPr>
              <w:pStyle w:val="af5"/>
              <w:adjustRightInd w:val="0"/>
              <w:spacing w:line="440" w:lineRule="exact"/>
              <w:ind w:firstLineChars="0" w:firstLine="0"/>
              <w:contextualSpacing/>
              <w:jc w:val="center"/>
              <w:rPr>
                <w:rFonts w:asciiTheme="minorEastAsia" w:eastAsiaTheme="minorEastAsia" w:hAnsiTheme="minorEastAsia"/>
                <w:bCs/>
                <w:sz w:val="18"/>
                <w:szCs w:val="18"/>
              </w:rPr>
            </w:pPr>
            <w:r w:rsidRPr="0054182B">
              <w:rPr>
                <w:rFonts w:asciiTheme="minorEastAsia" w:eastAsiaTheme="minorEastAsia" w:hAnsiTheme="minorEastAsia" w:hint="eastAsia"/>
                <w:bCs/>
                <w:sz w:val="18"/>
                <w:szCs w:val="18"/>
              </w:rPr>
              <w:t>检验项目</w:t>
            </w:r>
          </w:p>
        </w:tc>
        <w:tc>
          <w:tcPr>
            <w:tcW w:w="5238" w:type="dxa"/>
            <w:vAlign w:val="center"/>
          </w:tcPr>
          <w:p w:rsidR="00F26DD5" w:rsidRPr="0054182B" w:rsidRDefault="001C2417" w:rsidP="00A23194">
            <w:pPr>
              <w:pStyle w:val="af5"/>
              <w:adjustRightInd w:val="0"/>
              <w:spacing w:line="440" w:lineRule="exact"/>
              <w:ind w:firstLineChars="0" w:firstLine="0"/>
              <w:contextualSpacing/>
              <w:jc w:val="center"/>
              <w:rPr>
                <w:rFonts w:asciiTheme="minorEastAsia" w:eastAsiaTheme="minorEastAsia" w:hAnsiTheme="minorEastAsia"/>
                <w:bCs/>
                <w:sz w:val="18"/>
                <w:szCs w:val="18"/>
              </w:rPr>
            </w:pPr>
            <w:r w:rsidRPr="0054182B">
              <w:rPr>
                <w:rFonts w:asciiTheme="minorEastAsia" w:eastAsiaTheme="minorEastAsia" w:hAnsiTheme="minorEastAsia" w:hint="eastAsia"/>
                <w:bCs/>
                <w:sz w:val="18"/>
                <w:szCs w:val="18"/>
              </w:rPr>
              <w:t>先进指标值</w:t>
            </w:r>
          </w:p>
        </w:tc>
      </w:tr>
      <w:tr w:rsidR="00241F0C" w:rsidRPr="00A23194" w:rsidTr="00605FD6">
        <w:trPr>
          <w:trHeight w:val="397"/>
          <w:jc w:val="center"/>
        </w:trPr>
        <w:tc>
          <w:tcPr>
            <w:tcW w:w="704"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1</w:t>
            </w:r>
          </w:p>
        </w:tc>
        <w:tc>
          <w:tcPr>
            <w:tcW w:w="3118"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射程</w:t>
            </w:r>
          </w:p>
        </w:tc>
        <w:tc>
          <w:tcPr>
            <w:tcW w:w="5238"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≥1</w:t>
            </w:r>
            <w:r w:rsidR="00605FD6" w:rsidRPr="00A23194">
              <w:rPr>
                <w:rFonts w:asciiTheme="minorEastAsia" w:eastAsiaTheme="minorEastAsia" w:hAnsiTheme="minorEastAsia" w:hint="eastAsia"/>
                <w:sz w:val="18"/>
                <w:szCs w:val="18"/>
              </w:rPr>
              <w:t>8</w:t>
            </w:r>
            <w:r w:rsidRPr="00A23194">
              <w:rPr>
                <w:rFonts w:asciiTheme="minorEastAsia" w:eastAsiaTheme="minorEastAsia" w:hAnsiTheme="minorEastAsia" w:hint="eastAsia"/>
                <w:sz w:val="18"/>
                <w:szCs w:val="18"/>
              </w:rPr>
              <w:t xml:space="preserve"> m</w:t>
            </w:r>
          </w:p>
        </w:tc>
      </w:tr>
      <w:tr w:rsidR="00241F0C" w:rsidRPr="00A23194" w:rsidTr="00605FD6">
        <w:trPr>
          <w:trHeight w:val="397"/>
          <w:jc w:val="center"/>
        </w:trPr>
        <w:tc>
          <w:tcPr>
            <w:tcW w:w="704"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2</w:t>
            </w:r>
          </w:p>
        </w:tc>
        <w:tc>
          <w:tcPr>
            <w:tcW w:w="3118"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有效射高</w:t>
            </w:r>
          </w:p>
        </w:tc>
        <w:tc>
          <w:tcPr>
            <w:tcW w:w="5238"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≥10 m</w:t>
            </w:r>
          </w:p>
        </w:tc>
      </w:tr>
      <w:tr w:rsidR="00241F0C" w:rsidRPr="00A23194" w:rsidTr="00605FD6">
        <w:trPr>
          <w:trHeight w:val="397"/>
          <w:jc w:val="center"/>
        </w:trPr>
        <w:tc>
          <w:tcPr>
            <w:tcW w:w="704"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3</w:t>
            </w:r>
          </w:p>
        </w:tc>
        <w:tc>
          <w:tcPr>
            <w:tcW w:w="311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灭火水雾雾滴直径</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D</w:t>
            </w:r>
            <w:r w:rsidRPr="00A23194">
              <w:rPr>
                <w:rFonts w:asciiTheme="minorEastAsia" w:eastAsiaTheme="minorEastAsia" w:hAnsiTheme="minorEastAsia" w:hint="eastAsia"/>
                <w:sz w:val="18"/>
                <w:szCs w:val="18"/>
                <w:vertAlign w:val="subscript"/>
              </w:rPr>
              <w:t>v0.50</w:t>
            </w:r>
            <w:r w:rsidRPr="00A23194">
              <w:rPr>
                <w:rFonts w:asciiTheme="minorEastAsia" w:eastAsiaTheme="minorEastAsia" w:hAnsiTheme="minorEastAsia" w:hint="eastAsia"/>
                <w:sz w:val="18"/>
                <w:szCs w:val="18"/>
              </w:rPr>
              <w:t>≤200 μm，D</w:t>
            </w:r>
            <w:r w:rsidRPr="00A23194">
              <w:rPr>
                <w:rFonts w:asciiTheme="minorEastAsia" w:eastAsiaTheme="minorEastAsia" w:hAnsiTheme="minorEastAsia" w:hint="eastAsia"/>
                <w:sz w:val="18"/>
                <w:szCs w:val="18"/>
                <w:vertAlign w:val="subscript"/>
              </w:rPr>
              <w:t>v0.90</w:t>
            </w:r>
            <w:r w:rsidRPr="00A23194">
              <w:rPr>
                <w:rFonts w:asciiTheme="minorEastAsia" w:eastAsiaTheme="minorEastAsia" w:hAnsiTheme="minorEastAsia" w:hint="eastAsia"/>
                <w:sz w:val="18"/>
                <w:szCs w:val="18"/>
              </w:rPr>
              <w:t>≤ 400 μm（距枪口8 m处）</w:t>
            </w:r>
          </w:p>
        </w:tc>
      </w:tr>
      <w:tr w:rsidR="00241F0C" w:rsidRPr="00A23194" w:rsidTr="00605FD6">
        <w:trPr>
          <w:trHeight w:val="397"/>
          <w:jc w:val="center"/>
        </w:trPr>
        <w:tc>
          <w:tcPr>
            <w:tcW w:w="704"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4</w:t>
            </w:r>
          </w:p>
        </w:tc>
        <w:tc>
          <w:tcPr>
            <w:tcW w:w="311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灭火性能</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≥4A（距地面6 m高）</w:t>
            </w:r>
          </w:p>
        </w:tc>
      </w:tr>
      <w:tr w:rsidR="00241F0C" w:rsidRPr="00A23194" w:rsidTr="00605FD6">
        <w:trPr>
          <w:trHeight w:val="397"/>
          <w:jc w:val="center"/>
        </w:trPr>
        <w:tc>
          <w:tcPr>
            <w:tcW w:w="704"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5</w:t>
            </w:r>
          </w:p>
        </w:tc>
        <w:tc>
          <w:tcPr>
            <w:tcW w:w="311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枪体质量</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≤3 kg</w:t>
            </w:r>
          </w:p>
        </w:tc>
      </w:tr>
      <w:tr w:rsidR="00241F0C" w:rsidRPr="00A23194" w:rsidTr="00605FD6">
        <w:trPr>
          <w:trHeight w:val="397"/>
          <w:jc w:val="center"/>
        </w:trPr>
        <w:tc>
          <w:tcPr>
            <w:tcW w:w="704"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6</w:t>
            </w:r>
          </w:p>
        </w:tc>
        <w:tc>
          <w:tcPr>
            <w:tcW w:w="311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脱离手持的安全功能</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脱手立即断水</w:t>
            </w:r>
          </w:p>
        </w:tc>
      </w:tr>
    </w:tbl>
    <w:p w:rsidR="00F26DD5" w:rsidRPr="00A23194" w:rsidRDefault="001C2417" w:rsidP="00A23194">
      <w:pPr>
        <w:pStyle w:val="af6"/>
        <w:adjustRightInd w:val="0"/>
        <w:snapToGrid w:val="0"/>
        <w:spacing w:beforeLines="0" w:afterLines="0" w:line="440" w:lineRule="exact"/>
        <w:contextualSpacing/>
        <w:rPr>
          <w:rFonts w:hAnsiTheme="minorEastAsia"/>
          <w:szCs w:val="21"/>
        </w:rPr>
      </w:pPr>
      <w:bookmarkStart w:id="1" w:name="_Toc226944341"/>
      <w:bookmarkStart w:id="2" w:name="_Toc231788016"/>
      <w:bookmarkStart w:id="3" w:name="_Toc327512617"/>
      <w:bookmarkStart w:id="4" w:name="_Toc338750645"/>
      <w:r w:rsidRPr="00A23194">
        <w:rPr>
          <w:rFonts w:hAnsiTheme="minorEastAsia" w:hint="eastAsia"/>
          <w:szCs w:val="21"/>
        </w:rPr>
        <w:t xml:space="preserve">4  </w:t>
      </w:r>
      <w:bookmarkEnd w:id="1"/>
      <w:bookmarkEnd w:id="2"/>
      <w:bookmarkEnd w:id="3"/>
      <w:bookmarkEnd w:id="4"/>
      <w:r w:rsidRPr="00A23194">
        <w:rPr>
          <w:rFonts w:hAnsiTheme="minorEastAsia" w:hint="eastAsia"/>
          <w:szCs w:val="21"/>
        </w:rPr>
        <w:t>检验方法</w:t>
      </w:r>
    </w:p>
    <w:p w:rsidR="00F26DD5" w:rsidRPr="00A23194" w:rsidRDefault="001C2417" w:rsidP="00A23194">
      <w:pPr>
        <w:pStyle w:val="af6"/>
        <w:adjustRightInd w:val="0"/>
        <w:snapToGrid w:val="0"/>
        <w:spacing w:beforeLines="0" w:afterLines="0" w:line="44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检验方法按表</w:t>
      </w:r>
      <w:r w:rsidRPr="00A23194">
        <w:rPr>
          <w:rFonts w:asciiTheme="minorEastAsia" w:eastAsiaTheme="minorEastAsia" w:hAnsiTheme="minorEastAsia"/>
          <w:szCs w:val="21"/>
        </w:rPr>
        <w:t>2</w:t>
      </w:r>
      <w:r w:rsidRPr="00A23194">
        <w:rPr>
          <w:rFonts w:asciiTheme="minorEastAsia" w:eastAsiaTheme="minorEastAsia" w:hAnsiTheme="minorEastAsia" w:hint="eastAsia"/>
          <w:szCs w:val="21"/>
        </w:rPr>
        <w:t>的规定进行。</w:t>
      </w:r>
    </w:p>
    <w:p w:rsidR="00E01FAD" w:rsidRDefault="00E01FAD" w:rsidP="00A23194">
      <w:pPr>
        <w:spacing w:line="440" w:lineRule="exact"/>
        <w:contextualSpacing/>
        <w:jc w:val="center"/>
        <w:rPr>
          <w:rFonts w:ascii="黑体" w:eastAsia="黑体" w:hAnsiTheme="minorEastAsia" w:hint="eastAsia"/>
          <w:sz w:val="21"/>
          <w:szCs w:val="21"/>
        </w:rPr>
      </w:pPr>
    </w:p>
    <w:p w:rsidR="00F26DD5" w:rsidRPr="004432EF" w:rsidRDefault="001C2417" w:rsidP="00A23194">
      <w:pPr>
        <w:spacing w:line="440" w:lineRule="exact"/>
        <w:contextualSpacing/>
        <w:jc w:val="center"/>
        <w:rPr>
          <w:rFonts w:ascii="黑体" w:eastAsia="黑体" w:hAnsiTheme="minorEastAsia"/>
          <w:sz w:val="21"/>
          <w:szCs w:val="21"/>
        </w:rPr>
      </w:pPr>
      <w:r w:rsidRPr="004432EF">
        <w:rPr>
          <w:rFonts w:ascii="黑体" w:eastAsia="黑体" w:hAnsiTheme="minorEastAsia" w:hint="eastAsia"/>
          <w:sz w:val="21"/>
          <w:szCs w:val="21"/>
        </w:rPr>
        <w:lastRenderedPageBreak/>
        <w:t>表2 检验方法</w:t>
      </w: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3"/>
        <w:gridCol w:w="3119"/>
        <w:gridCol w:w="5238"/>
      </w:tblGrid>
      <w:tr w:rsidR="00241F0C" w:rsidRPr="00A23194" w:rsidTr="00605FD6">
        <w:trPr>
          <w:trHeight w:val="397"/>
          <w:jc w:val="center"/>
        </w:trPr>
        <w:tc>
          <w:tcPr>
            <w:tcW w:w="703" w:type="dxa"/>
            <w:vAlign w:val="center"/>
          </w:tcPr>
          <w:p w:rsidR="00F26DD5" w:rsidRPr="0054182B" w:rsidRDefault="001C2417" w:rsidP="00A23194">
            <w:pPr>
              <w:pStyle w:val="af5"/>
              <w:adjustRightInd w:val="0"/>
              <w:spacing w:line="440" w:lineRule="exact"/>
              <w:ind w:firstLineChars="0" w:firstLine="0"/>
              <w:contextualSpacing/>
              <w:jc w:val="center"/>
              <w:rPr>
                <w:rFonts w:asciiTheme="minorEastAsia" w:eastAsiaTheme="minorEastAsia" w:hAnsiTheme="minorEastAsia" w:cs="黑体"/>
                <w:bCs/>
                <w:sz w:val="18"/>
                <w:szCs w:val="18"/>
              </w:rPr>
            </w:pPr>
            <w:r w:rsidRPr="0054182B">
              <w:rPr>
                <w:rFonts w:asciiTheme="minorEastAsia" w:eastAsiaTheme="minorEastAsia" w:hAnsiTheme="minorEastAsia" w:cs="黑体" w:hint="eastAsia"/>
                <w:bCs/>
                <w:sz w:val="18"/>
                <w:szCs w:val="18"/>
              </w:rPr>
              <w:t>序号</w:t>
            </w:r>
          </w:p>
        </w:tc>
        <w:tc>
          <w:tcPr>
            <w:tcW w:w="3119" w:type="dxa"/>
            <w:vAlign w:val="center"/>
          </w:tcPr>
          <w:p w:rsidR="00F26DD5" w:rsidRPr="0054182B" w:rsidRDefault="001C2417" w:rsidP="00A23194">
            <w:pPr>
              <w:pStyle w:val="af5"/>
              <w:adjustRightInd w:val="0"/>
              <w:spacing w:line="440" w:lineRule="exact"/>
              <w:ind w:firstLineChars="0" w:firstLine="0"/>
              <w:contextualSpacing/>
              <w:jc w:val="center"/>
              <w:rPr>
                <w:rFonts w:asciiTheme="minorEastAsia" w:eastAsiaTheme="minorEastAsia" w:hAnsiTheme="minorEastAsia" w:cs="黑体"/>
                <w:bCs/>
                <w:sz w:val="18"/>
                <w:szCs w:val="18"/>
              </w:rPr>
            </w:pPr>
            <w:r w:rsidRPr="0054182B">
              <w:rPr>
                <w:rFonts w:asciiTheme="minorEastAsia" w:eastAsiaTheme="minorEastAsia" w:hAnsiTheme="minorEastAsia" w:cs="黑体" w:hint="eastAsia"/>
                <w:bCs/>
                <w:sz w:val="18"/>
                <w:szCs w:val="18"/>
              </w:rPr>
              <w:t>检验项目</w:t>
            </w:r>
          </w:p>
        </w:tc>
        <w:tc>
          <w:tcPr>
            <w:tcW w:w="5238" w:type="dxa"/>
            <w:vAlign w:val="center"/>
          </w:tcPr>
          <w:p w:rsidR="00F26DD5" w:rsidRPr="0054182B" w:rsidRDefault="001C2417" w:rsidP="00A23194">
            <w:pPr>
              <w:pStyle w:val="af5"/>
              <w:adjustRightInd w:val="0"/>
              <w:spacing w:line="440" w:lineRule="exact"/>
              <w:ind w:firstLineChars="0" w:firstLine="0"/>
              <w:contextualSpacing/>
              <w:jc w:val="center"/>
              <w:rPr>
                <w:rFonts w:asciiTheme="minorEastAsia" w:eastAsiaTheme="minorEastAsia" w:hAnsiTheme="minorEastAsia" w:cs="黑体"/>
                <w:bCs/>
                <w:sz w:val="18"/>
                <w:szCs w:val="18"/>
              </w:rPr>
            </w:pPr>
            <w:r w:rsidRPr="0054182B">
              <w:rPr>
                <w:rFonts w:asciiTheme="minorEastAsia" w:eastAsiaTheme="minorEastAsia" w:hAnsiTheme="minorEastAsia" w:cs="黑体" w:hint="eastAsia"/>
                <w:bCs/>
                <w:sz w:val="18"/>
                <w:szCs w:val="18"/>
              </w:rPr>
              <w:t>检验方法标准</w:t>
            </w:r>
          </w:p>
        </w:tc>
      </w:tr>
      <w:tr w:rsidR="00241F0C" w:rsidRPr="00A23194" w:rsidTr="00605FD6">
        <w:trPr>
          <w:trHeight w:val="397"/>
          <w:jc w:val="center"/>
        </w:trPr>
        <w:tc>
          <w:tcPr>
            <w:tcW w:w="703"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1</w:t>
            </w:r>
          </w:p>
        </w:tc>
        <w:tc>
          <w:tcPr>
            <w:tcW w:w="3119"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射程</w:t>
            </w:r>
          </w:p>
        </w:tc>
        <w:tc>
          <w:tcPr>
            <w:tcW w:w="5238" w:type="dxa"/>
            <w:vAlign w:val="center"/>
          </w:tcPr>
          <w:p w:rsidR="00F26DD5" w:rsidRPr="00A23194" w:rsidRDefault="00605FD6"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GA 1298-2016</w:t>
            </w:r>
          </w:p>
        </w:tc>
      </w:tr>
      <w:tr w:rsidR="00241F0C" w:rsidRPr="00A23194" w:rsidTr="00605FD6">
        <w:trPr>
          <w:trHeight w:val="397"/>
          <w:jc w:val="center"/>
        </w:trPr>
        <w:tc>
          <w:tcPr>
            <w:tcW w:w="703"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2</w:t>
            </w:r>
          </w:p>
        </w:tc>
        <w:tc>
          <w:tcPr>
            <w:tcW w:w="3119"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有效射高</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附录A.</w:t>
            </w:r>
            <w:r w:rsidR="00605FD6" w:rsidRPr="00A23194">
              <w:rPr>
                <w:rFonts w:asciiTheme="minorEastAsia" w:eastAsiaTheme="minorEastAsia" w:hAnsiTheme="minorEastAsia" w:hint="eastAsia"/>
                <w:sz w:val="18"/>
                <w:szCs w:val="18"/>
              </w:rPr>
              <w:t>1</w:t>
            </w:r>
          </w:p>
        </w:tc>
      </w:tr>
      <w:tr w:rsidR="00241F0C" w:rsidRPr="00A23194" w:rsidTr="00605FD6">
        <w:trPr>
          <w:trHeight w:val="397"/>
          <w:jc w:val="center"/>
        </w:trPr>
        <w:tc>
          <w:tcPr>
            <w:tcW w:w="703"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3</w:t>
            </w:r>
          </w:p>
        </w:tc>
        <w:tc>
          <w:tcPr>
            <w:tcW w:w="3119"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灭火水雾雾滴直径</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附录A.</w:t>
            </w:r>
            <w:r w:rsidR="00605FD6" w:rsidRPr="00A23194">
              <w:rPr>
                <w:rFonts w:asciiTheme="minorEastAsia" w:eastAsiaTheme="minorEastAsia" w:hAnsiTheme="minorEastAsia" w:hint="eastAsia"/>
                <w:sz w:val="18"/>
                <w:szCs w:val="18"/>
              </w:rPr>
              <w:t>2</w:t>
            </w:r>
          </w:p>
        </w:tc>
      </w:tr>
      <w:tr w:rsidR="00241F0C" w:rsidRPr="00A23194" w:rsidTr="00605FD6">
        <w:trPr>
          <w:trHeight w:val="397"/>
          <w:jc w:val="center"/>
        </w:trPr>
        <w:tc>
          <w:tcPr>
            <w:tcW w:w="703"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4</w:t>
            </w:r>
          </w:p>
        </w:tc>
        <w:tc>
          <w:tcPr>
            <w:tcW w:w="3119"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灭火性能</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附录A.</w:t>
            </w:r>
            <w:r w:rsidR="00605FD6" w:rsidRPr="00A23194">
              <w:rPr>
                <w:rFonts w:asciiTheme="minorEastAsia" w:eastAsiaTheme="minorEastAsia" w:hAnsiTheme="minorEastAsia" w:hint="eastAsia"/>
                <w:sz w:val="18"/>
                <w:szCs w:val="18"/>
              </w:rPr>
              <w:t>3</w:t>
            </w:r>
          </w:p>
        </w:tc>
      </w:tr>
      <w:tr w:rsidR="00241F0C" w:rsidRPr="00A23194" w:rsidTr="00605FD6">
        <w:trPr>
          <w:trHeight w:val="397"/>
          <w:jc w:val="center"/>
        </w:trPr>
        <w:tc>
          <w:tcPr>
            <w:tcW w:w="703"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5</w:t>
            </w:r>
          </w:p>
        </w:tc>
        <w:tc>
          <w:tcPr>
            <w:tcW w:w="3119"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枪体质量</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GA 1298-2016</w:t>
            </w:r>
          </w:p>
        </w:tc>
      </w:tr>
      <w:tr w:rsidR="00241F0C" w:rsidRPr="00A23194" w:rsidTr="00605FD6">
        <w:trPr>
          <w:trHeight w:val="397"/>
          <w:jc w:val="center"/>
        </w:trPr>
        <w:tc>
          <w:tcPr>
            <w:tcW w:w="703" w:type="dxa"/>
            <w:vAlign w:val="center"/>
          </w:tcPr>
          <w:p w:rsidR="00F26DD5" w:rsidRPr="00A23194" w:rsidRDefault="001C2417" w:rsidP="00A23194">
            <w:pPr>
              <w:pStyle w:val="af5"/>
              <w:adjustRightInd w:val="0"/>
              <w:spacing w:line="440" w:lineRule="exact"/>
              <w:ind w:firstLineChars="0" w:firstLine="0"/>
              <w:contextualSpacing/>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6</w:t>
            </w:r>
          </w:p>
        </w:tc>
        <w:tc>
          <w:tcPr>
            <w:tcW w:w="3119"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脱离手持的安全功能</w:t>
            </w:r>
          </w:p>
        </w:tc>
        <w:tc>
          <w:tcPr>
            <w:tcW w:w="5238" w:type="dxa"/>
            <w:vAlign w:val="center"/>
          </w:tcPr>
          <w:p w:rsidR="00F26DD5" w:rsidRPr="00A23194" w:rsidRDefault="001C2417" w:rsidP="00A23194">
            <w:pPr>
              <w:spacing w:line="440" w:lineRule="exact"/>
              <w:jc w:val="center"/>
              <w:rPr>
                <w:rFonts w:asciiTheme="minorEastAsia" w:eastAsiaTheme="minorEastAsia" w:hAnsiTheme="minorEastAsia"/>
                <w:sz w:val="18"/>
                <w:szCs w:val="18"/>
              </w:rPr>
            </w:pPr>
            <w:r w:rsidRPr="00A23194">
              <w:rPr>
                <w:rFonts w:asciiTheme="minorEastAsia" w:eastAsiaTheme="minorEastAsia" w:hAnsiTheme="minorEastAsia" w:hint="eastAsia"/>
                <w:sz w:val="18"/>
                <w:szCs w:val="18"/>
              </w:rPr>
              <w:t>附录A.</w:t>
            </w:r>
            <w:r w:rsidR="00605FD6" w:rsidRPr="00A23194">
              <w:rPr>
                <w:rFonts w:asciiTheme="minorEastAsia" w:eastAsiaTheme="minorEastAsia" w:hAnsiTheme="minorEastAsia" w:hint="eastAsia"/>
                <w:sz w:val="18"/>
                <w:szCs w:val="18"/>
              </w:rPr>
              <w:t>4</w:t>
            </w:r>
          </w:p>
        </w:tc>
      </w:tr>
    </w:tbl>
    <w:p w:rsidR="00F26DD5" w:rsidRPr="00A23194" w:rsidRDefault="001C2417" w:rsidP="00A23194">
      <w:pPr>
        <w:spacing w:line="440" w:lineRule="exact"/>
        <w:rPr>
          <w:rFonts w:asciiTheme="minorEastAsia" w:eastAsiaTheme="minorEastAsia" w:hAnsiTheme="minorEastAsia"/>
          <w:sz w:val="21"/>
          <w:szCs w:val="21"/>
        </w:rPr>
      </w:pPr>
      <w:r w:rsidRPr="00A23194">
        <w:rPr>
          <w:rFonts w:asciiTheme="minorEastAsia" w:eastAsiaTheme="minorEastAsia" w:hAnsiTheme="minorEastAsia"/>
          <w:sz w:val="21"/>
          <w:szCs w:val="21"/>
        </w:rPr>
        <w:br w:type="page"/>
      </w:r>
    </w:p>
    <w:p w:rsidR="00F26DD5" w:rsidRPr="0054182B" w:rsidRDefault="001C2417" w:rsidP="0054182B">
      <w:pPr>
        <w:jc w:val="center"/>
        <w:rPr>
          <w:rFonts w:ascii="黑体" w:eastAsia="黑体"/>
          <w:bCs/>
          <w:sz w:val="21"/>
          <w:szCs w:val="21"/>
        </w:rPr>
      </w:pPr>
      <w:r w:rsidRPr="0054182B">
        <w:rPr>
          <w:rFonts w:ascii="黑体" w:eastAsia="黑体" w:hint="eastAsia"/>
          <w:sz w:val="21"/>
          <w:szCs w:val="21"/>
        </w:rPr>
        <w:lastRenderedPageBreak/>
        <w:t>附录A（规范性附录）</w:t>
      </w:r>
      <w:r w:rsidRPr="0054182B">
        <w:rPr>
          <w:rFonts w:ascii="黑体" w:eastAsia="黑体" w:hint="eastAsia"/>
          <w:sz w:val="21"/>
          <w:szCs w:val="21"/>
        </w:rPr>
        <w:br/>
        <w:t>试验方法</w:t>
      </w:r>
    </w:p>
    <w:p w:rsidR="00F26DD5" w:rsidRPr="00A23194" w:rsidRDefault="001C2417" w:rsidP="0054182B">
      <w:pPr>
        <w:pStyle w:val="af6"/>
        <w:adjustRightInd w:val="0"/>
        <w:snapToGrid w:val="0"/>
        <w:spacing w:beforeLines="0" w:afterLines="0" w:line="520" w:lineRule="exact"/>
        <w:contextualSpacing/>
        <w:rPr>
          <w:rFonts w:hAnsi="宋体" w:cstheme="majorBidi"/>
          <w:bCs/>
          <w:kern w:val="2"/>
          <w:szCs w:val="21"/>
        </w:rPr>
      </w:pPr>
      <w:r w:rsidRPr="00A23194">
        <w:rPr>
          <w:rFonts w:hAnsi="宋体" w:cstheme="majorBidi" w:hint="eastAsia"/>
          <w:bCs/>
          <w:kern w:val="2"/>
          <w:szCs w:val="21"/>
        </w:rPr>
        <w:t>A.</w:t>
      </w:r>
      <w:r w:rsidR="00605FD6" w:rsidRPr="00A23194">
        <w:rPr>
          <w:rFonts w:hAnsi="宋体" w:cstheme="majorBidi"/>
          <w:bCs/>
          <w:kern w:val="2"/>
          <w:szCs w:val="21"/>
        </w:rPr>
        <w:t>1</w:t>
      </w:r>
      <w:r w:rsidRPr="00A23194">
        <w:rPr>
          <w:rFonts w:hAnsi="宋体" w:cstheme="majorBidi" w:hint="eastAsia"/>
          <w:bCs/>
          <w:kern w:val="2"/>
          <w:szCs w:val="21"/>
        </w:rPr>
        <w:t xml:space="preserve">　有效射高</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将灭火枪置于喷射架上，垂直向上。环境风速不应大于</w:t>
      </w:r>
      <w:r w:rsidRPr="00A23194">
        <w:rPr>
          <w:rFonts w:asciiTheme="minorEastAsia" w:eastAsiaTheme="minorEastAsia" w:hAnsiTheme="minorEastAsia"/>
          <w:szCs w:val="21"/>
        </w:rPr>
        <w:t>0.5 m/s</w:t>
      </w:r>
      <w:r w:rsidRPr="00A23194">
        <w:rPr>
          <w:rFonts w:asciiTheme="minorEastAsia" w:eastAsiaTheme="minorEastAsia" w:hAnsiTheme="minorEastAsia" w:hint="eastAsia"/>
          <w:szCs w:val="21"/>
        </w:rPr>
        <w:t>。启动灭火装置，达到额定工作流量和额定工作压力时，将防水风速仪放置在灭火枪枪口正上方射流中心线上，沿射流中心线移动防水风速仪至风速为</w:t>
      </w:r>
      <w:r w:rsidRPr="00A23194">
        <w:rPr>
          <w:rFonts w:asciiTheme="minorEastAsia" w:eastAsiaTheme="minorEastAsia" w:hAnsiTheme="minorEastAsia"/>
          <w:szCs w:val="21"/>
        </w:rPr>
        <w:t>2 m/s</w:t>
      </w:r>
      <w:r w:rsidRPr="00A23194">
        <w:rPr>
          <w:rFonts w:asciiTheme="minorEastAsia" w:eastAsiaTheme="minorEastAsia" w:hAnsiTheme="minorEastAsia" w:hint="eastAsia"/>
          <w:szCs w:val="21"/>
        </w:rPr>
        <w:t>处，测量枪口中心至风速仪之间的垂直距离。</w:t>
      </w:r>
    </w:p>
    <w:p w:rsidR="00F26DD5" w:rsidRPr="00A23194" w:rsidRDefault="001C2417" w:rsidP="0054182B">
      <w:pPr>
        <w:pStyle w:val="af6"/>
        <w:adjustRightInd w:val="0"/>
        <w:snapToGrid w:val="0"/>
        <w:spacing w:beforeLines="0" w:afterLines="0" w:line="520" w:lineRule="exact"/>
        <w:contextualSpacing/>
        <w:rPr>
          <w:rFonts w:hAnsi="宋体" w:cstheme="majorBidi"/>
          <w:bCs/>
          <w:kern w:val="2"/>
          <w:szCs w:val="21"/>
        </w:rPr>
      </w:pPr>
      <w:r w:rsidRPr="00A23194">
        <w:rPr>
          <w:rFonts w:hAnsi="宋体" w:cstheme="majorBidi" w:hint="eastAsia"/>
          <w:bCs/>
          <w:kern w:val="2"/>
          <w:szCs w:val="21"/>
        </w:rPr>
        <w:t>A.</w:t>
      </w:r>
      <w:r w:rsidR="00605FD6" w:rsidRPr="00A23194">
        <w:rPr>
          <w:rFonts w:hAnsi="宋体" w:cstheme="majorBidi"/>
          <w:bCs/>
          <w:kern w:val="2"/>
          <w:szCs w:val="21"/>
        </w:rPr>
        <w:t>2</w:t>
      </w:r>
      <w:r w:rsidRPr="00A23194">
        <w:rPr>
          <w:rFonts w:hAnsi="宋体" w:cstheme="majorBidi" w:hint="eastAsia"/>
          <w:bCs/>
          <w:kern w:val="2"/>
          <w:szCs w:val="21"/>
        </w:rPr>
        <w:t xml:space="preserve">　灭火水雾雾滴直径</w:t>
      </w:r>
    </w:p>
    <w:p w:rsidR="00F26DD5" w:rsidRPr="00A23194" w:rsidRDefault="001C2417"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00407141" w:rsidRPr="00A23194">
        <w:rPr>
          <w:rFonts w:hAnsi="宋体" w:cstheme="majorBidi"/>
          <w:bCs/>
          <w:kern w:val="2"/>
          <w:szCs w:val="21"/>
        </w:rPr>
        <w:t>2</w:t>
      </w:r>
      <w:r w:rsidRPr="00A23194">
        <w:rPr>
          <w:rFonts w:hAnsi="宋体" w:cstheme="majorBidi" w:hint="eastAsia"/>
          <w:bCs/>
          <w:kern w:val="2"/>
          <w:szCs w:val="21"/>
        </w:rPr>
        <w:t>.1　试验条件</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雾滴直径测试宜在室内进行。当不具备室内试验条件的，可在室外进行，且环境风速不应大于</w:t>
      </w:r>
      <w:r w:rsidRPr="00A23194">
        <w:rPr>
          <w:rFonts w:asciiTheme="minorEastAsia" w:eastAsiaTheme="minorEastAsia" w:hAnsiTheme="minorEastAsia"/>
          <w:szCs w:val="21"/>
        </w:rPr>
        <w:t>0.5 m/s</w:t>
      </w:r>
      <w:r w:rsidRPr="00A23194">
        <w:rPr>
          <w:rFonts w:asciiTheme="minorEastAsia" w:eastAsiaTheme="minorEastAsia" w:hAnsiTheme="minorEastAsia" w:hint="eastAsia"/>
          <w:szCs w:val="21"/>
        </w:rPr>
        <w:t>。</w:t>
      </w:r>
    </w:p>
    <w:p w:rsidR="008F0B7C" w:rsidRPr="00A23194" w:rsidRDefault="008F0B7C"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雾滴粒径采用</w:t>
      </w:r>
      <w:r w:rsidR="00C44BC1" w:rsidRPr="00A23194">
        <w:rPr>
          <w:rFonts w:asciiTheme="minorEastAsia" w:eastAsiaTheme="minorEastAsia" w:hAnsiTheme="minorEastAsia" w:hint="eastAsia"/>
          <w:szCs w:val="21"/>
        </w:rPr>
        <w:t>珠海欧美克公司DP-02型</w:t>
      </w:r>
      <w:r w:rsidR="00296132" w:rsidRPr="00A23194">
        <w:rPr>
          <w:rFonts w:asciiTheme="minorEastAsia" w:eastAsiaTheme="minorEastAsia" w:hAnsiTheme="minorEastAsia" w:hint="eastAsia"/>
          <w:szCs w:val="21"/>
        </w:rPr>
        <w:t>激光</w:t>
      </w:r>
      <w:r w:rsidR="00C44BC1" w:rsidRPr="00A23194">
        <w:rPr>
          <w:rFonts w:asciiTheme="minorEastAsia" w:eastAsiaTheme="minorEastAsia" w:hAnsiTheme="minorEastAsia" w:hint="eastAsia"/>
          <w:szCs w:val="21"/>
        </w:rPr>
        <w:t>喷雾粒度分析仪</w:t>
      </w:r>
      <w:r w:rsidR="00296132" w:rsidRPr="00A23194">
        <w:rPr>
          <w:rFonts w:asciiTheme="minorEastAsia" w:eastAsiaTheme="minorEastAsia" w:hAnsiTheme="minorEastAsia" w:hint="eastAsia"/>
          <w:szCs w:val="21"/>
        </w:rPr>
        <w:t>进行测量。</w:t>
      </w:r>
    </w:p>
    <w:p w:rsidR="00F26DD5" w:rsidRPr="00A23194" w:rsidRDefault="001C2417"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2</w:t>
      </w:r>
      <w:r w:rsidRPr="00A23194">
        <w:rPr>
          <w:rFonts w:hAnsi="宋体" w:cstheme="majorBidi" w:hint="eastAsia"/>
          <w:bCs/>
          <w:kern w:val="2"/>
          <w:szCs w:val="21"/>
        </w:rPr>
        <w:t>.2　试验模型</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试验模型应如图</w:t>
      </w:r>
      <w:r w:rsidRPr="00A23194">
        <w:rPr>
          <w:rFonts w:asciiTheme="minorEastAsia" w:eastAsiaTheme="minorEastAsia" w:hAnsiTheme="minorEastAsia"/>
          <w:szCs w:val="21"/>
        </w:rPr>
        <w:t>1</w:t>
      </w:r>
      <w:r w:rsidRPr="00A23194">
        <w:rPr>
          <w:rFonts w:asciiTheme="minorEastAsia" w:eastAsiaTheme="minorEastAsia" w:hAnsiTheme="minorEastAsia" w:hint="eastAsia"/>
          <w:szCs w:val="21"/>
        </w:rPr>
        <w:t>、图</w:t>
      </w:r>
      <w:r w:rsidRPr="00A23194">
        <w:rPr>
          <w:rFonts w:asciiTheme="minorEastAsia" w:eastAsiaTheme="minorEastAsia" w:hAnsiTheme="minorEastAsia"/>
          <w:szCs w:val="21"/>
        </w:rPr>
        <w:t>2</w:t>
      </w:r>
      <w:r w:rsidRPr="00A23194">
        <w:rPr>
          <w:rFonts w:asciiTheme="minorEastAsia" w:eastAsiaTheme="minorEastAsia" w:hAnsiTheme="minorEastAsia" w:hint="eastAsia"/>
          <w:szCs w:val="21"/>
        </w:rPr>
        <w:t>进行安装。试验器材应包括灭火枪</w:t>
      </w:r>
      <w:r w:rsidRPr="00A23194">
        <w:rPr>
          <w:rFonts w:asciiTheme="minorEastAsia" w:eastAsiaTheme="minorEastAsia" w:hAnsiTheme="minorEastAsia"/>
          <w:szCs w:val="21"/>
        </w:rPr>
        <w:t>1</w:t>
      </w:r>
      <w:r w:rsidRPr="00A23194">
        <w:rPr>
          <w:rFonts w:asciiTheme="minorEastAsia" w:eastAsiaTheme="minorEastAsia" w:hAnsiTheme="minorEastAsia" w:hint="eastAsia"/>
          <w:szCs w:val="21"/>
        </w:rPr>
        <w:t>支、灭火枪喷射架</w:t>
      </w:r>
      <w:r w:rsidRPr="00A23194">
        <w:rPr>
          <w:rFonts w:asciiTheme="minorEastAsia" w:eastAsiaTheme="minorEastAsia" w:hAnsiTheme="minorEastAsia"/>
          <w:szCs w:val="21"/>
        </w:rPr>
        <w:t>1</w:t>
      </w:r>
      <w:r w:rsidRPr="00A23194">
        <w:rPr>
          <w:rFonts w:asciiTheme="minorEastAsia" w:eastAsiaTheme="minorEastAsia" w:hAnsiTheme="minorEastAsia" w:hint="eastAsia"/>
          <w:szCs w:val="21"/>
        </w:rPr>
        <w:t>个、遮挡板</w:t>
      </w:r>
      <w:r w:rsidRPr="00A23194">
        <w:rPr>
          <w:rFonts w:asciiTheme="minorEastAsia" w:eastAsiaTheme="minorEastAsia" w:hAnsiTheme="minorEastAsia"/>
          <w:szCs w:val="21"/>
        </w:rPr>
        <w:t>2</w:t>
      </w:r>
      <w:r w:rsidRPr="00A23194">
        <w:rPr>
          <w:rFonts w:asciiTheme="minorEastAsia" w:eastAsiaTheme="minorEastAsia" w:hAnsiTheme="minorEastAsia" w:hint="eastAsia"/>
          <w:szCs w:val="21"/>
        </w:rPr>
        <w:t>块、雾滴直径测定仪一套。</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灭火枪应固定在灭火枪喷射架上，枪口与雾滴直径测定仪光学探头的水平距离为8 m，并正对遮挡</w:t>
      </w:r>
      <w:proofErr w:type="gramStart"/>
      <w:r w:rsidRPr="00A23194">
        <w:rPr>
          <w:rFonts w:asciiTheme="minorEastAsia" w:eastAsiaTheme="minorEastAsia" w:hAnsiTheme="minorEastAsia" w:hint="eastAsia"/>
          <w:szCs w:val="21"/>
        </w:rPr>
        <w:t>板雾粒通过</w:t>
      </w:r>
      <w:proofErr w:type="gramEnd"/>
      <w:r w:rsidRPr="00A23194">
        <w:rPr>
          <w:rFonts w:asciiTheme="minorEastAsia" w:eastAsiaTheme="minorEastAsia" w:hAnsiTheme="minorEastAsia" w:hint="eastAsia"/>
          <w:szCs w:val="21"/>
        </w:rPr>
        <w:t>缝隙中线，遮挡板缝隙宽度为</w:t>
      </w:r>
      <w:r w:rsidRPr="00A23194">
        <w:rPr>
          <w:rFonts w:asciiTheme="minorEastAsia" w:eastAsiaTheme="minorEastAsia" w:hAnsiTheme="minorEastAsia"/>
          <w:szCs w:val="21"/>
        </w:rPr>
        <w:t>5 cm</w:t>
      </w:r>
      <w:r w:rsidRPr="00A23194">
        <w:rPr>
          <w:rFonts w:asciiTheme="minorEastAsia" w:eastAsiaTheme="minorEastAsia" w:hAnsiTheme="minorEastAsia" w:hint="eastAsia"/>
          <w:szCs w:val="21"/>
        </w:rPr>
        <w:t>。</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雾滴直径测定仪应放置在距遮挡板后侧</w:t>
      </w:r>
      <w:r w:rsidRPr="00A23194">
        <w:rPr>
          <w:rFonts w:asciiTheme="minorEastAsia" w:eastAsiaTheme="minorEastAsia" w:hAnsiTheme="minorEastAsia"/>
          <w:szCs w:val="21"/>
        </w:rPr>
        <w:t>1 m</w:t>
      </w:r>
      <w:r w:rsidRPr="00A23194">
        <w:rPr>
          <w:rFonts w:asciiTheme="minorEastAsia" w:eastAsiaTheme="minorEastAsia" w:hAnsiTheme="minorEastAsia" w:hint="eastAsia"/>
          <w:szCs w:val="21"/>
        </w:rPr>
        <w:t>处，其光学探头中心位置距地面高度为</w:t>
      </w:r>
      <w:r w:rsidRPr="00A23194">
        <w:rPr>
          <w:rFonts w:asciiTheme="minorEastAsia" w:eastAsiaTheme="minorEastAsia" w:hAnsiTheme="minorEastAsia"/>
          <w:szCs w:val="21"/>
        </w:rPr>
        <w:t>1.2 m</w:t>
      </w:r>
      <w:r w:rsidRPr="00A23194">
        <w:rPr>
          <w:rFonts w:asciiTheme="minorEastAsia" w:eastAsiaTheme="minorEastAsia" w:hAnsiTheme="minorEastAsia" w:hint="eastAsia"/>
          <w:szCs w:val="21"/>
        </w:rPr>
        <w:t>。</w:t>
      </w:r>
    </w:p>
    <w:p w:rsidR="0054182B" w:rsidRPr="00A23194" w:rsidRDefault="0054182B"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Pr="00A23194">
        <w:rPr>
          <w:rFonts w:hAnsi="宋体" w:cstheme="majorBidi"/>
          <w:bCs/>
          <w:kern w:val="2"/>
          <w:szCs w:val="21"/>
        </w:rPr>
        <w:t>2</w:t>
      </w:r>
      <w:r w:rsidRPr="00A23194">
        <w:rPr>
          <w:rFonts w:hAnsi="宋体" w:cstheme="majorBidi" w:hint="eastAsia"/>
          <w:bCs/>
          <w:kern w:val="2"/>
          <w:szCs w:val="21"/>
        </w:rPr>
        <w:t>.3　试验过程</w:t>
      </w:r>
    </w:p>
    <w:p w:rsidR="0054182B" w:rsidRPr="00A23194" w:rsidRDefault="0054182B" w:rsidP="0054182B">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将灭火枪与附属装置连接，并调节</w:t>
      </w:r>
      <w:proofErr w:type="gramStart"/>
      <w:r w:rsidRPr="00A23194">
        <w:rPr>
          <w:rFonts w:asciiTheme="minorEastAsia" w:eastAsiaTheme="minorEastAsia" w:hAnsiTheme="minorEastAsia" w:hint="eastAsia"/>
          <w:szCs w:val="21"/>
        </w:rPr>
        <w:t>至伺应工作状态</w:t>
      </w:r>
      <w:proofErr w:type="gramEnd"/>
      <w:r w:rsidRPr="00A23194">
        <w:rPr>
          <w:rFonts w:asciiTheme="minorEastAsia" w:eastAsiaTheme="minorEastAsia" w:hAnsiTheme="minorEastAsia" w:hint="eastAsia"/>
          <w:szCs w:val="21"/>
        </w:rPr>
        <w:t>。将灭火枪固定在灭火枪喷射架上，调节灭火枪枪口距地面的高度分别为</w:t>
      </w:r>
      <w:r w:rsidRPr="00A23194">
        <w:rPr>
          <w:rFonts w:asciiTheme="minorEastAsia" w:eastAsiaTheme="minorEastAsia" w:hAnsiTheme="minorEastAsia"/>
          <w:szCs w:val="21"/>
        </w:rPr>
        <w:t>1.0 m</w:t>
      </w:r>
      <w:r w:rsidRPr="00A23194">
        <w:rPr>
          <w:rFonts w:asciiTheme="minorEastAsia" w:eastAsiaTheme="minorEastAsia" w:hAnsiTheme="minorEastAsia" w:hint="eastAsia"/>
          <w:szCs w:val="21"/>
        </w:rPr>
        <w:t>、</w:t>
      </w:r>
      <w:r w:rsidRPr="00A23194">
        <w:rPr>
          <w:rFonts w:asciiTheme="minorEastAsia" w:eastAsiaTheme="minorEastAsia" w:hAnsiTheme="minorEastAsia"/>
          <w:szCs w:val="21"/>
        </w:rPr>
        <w:t>0.9 m</w:t>
      </w:r>
      <w:r w:rsidRPr="00A23194">
        <w:rPr>
          <w:rFonts w:asciiTheme="minorEastAsia" w:eastAsiaTheme="minorEastAsia" w:hAnsiTheme="minorEastAsia" w:hint="eastAsia"/>
          <w:szCs w:val="21"/>
        </w:rPr>
        <w:t>、</w:t>
      </w:r>
      <w:r w:rsidRPr="00A23194">
        <w:rPr>
          <w:rFonts w:asciiTheme="minorEastAsia" w:eastAsiaTheme="minorEastAsia" w:hAnsiTheme="minorEastAsia"/>
          <w:szCs w:val="21"/>
        </w:rPr>
        <w:t>0.8 m</w:t>
      </w:r>
      <w:r w:rsidRPr="00A23194">
        <w:rPr>
          <w:rFonts w:asciiTheme="minorEastAsia" w:eastAsiaTheme="minorEastAsia" w:hAnsiTheme="minorEastAsia" w:hint="eastAsia"/>
          <w:szCs w:val="21"/>
        </w:rPr>
        <w:t>。调整灭火枪的喷射形态进行喷射，待喷射稳定后操作雾滴直径测定仪采集数据。</w:t>
      </w:r>
    </w:p>
    <w:p w:rsidR="0054182B" w:rsidRPr="00A23194" w:rsidRDefault="0054182B"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Pr="00A23194">
        <w:rPr>
          <w:rFonts w:hAnsi="宋体" w:cstheme="majorBidi"/>
          <w:bCs/>
          <w:kern w:val="2"/>
          <w:szCs w:val="21"/>
        </w:rPr>
        <w:t>2</w:t>
      </w:r>
      <w:r w:rsidRPr="00A23194">
        <w:rPr>
          <w:rFonts w:hAnsi="宋体" w:cstheme="majorBidi" w:hint="eastAsia"/>
          <w:bCs/>
          <w:kern w:val="2"/>
          <w:szCs w:val="21"/>
        </w:rPr>
        <w:t>.4　试验记录</w:t>
      </w:r>
    </w:p>
    <w:p w:rsidR="00F26DD5" w:rsidRPr="00A23194" w:rsidRDefault="0054182B" w:rsidP="0054182B">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分别记录灭火水雾形态下，枪口距地面三种高度下的雾滴直径测定数值。取不同高度时测定值的平均值即为雾滴直径。</w:t>
      </w:r>
    </w:p>
    <w:p w:rsidR="00F26DD5" w:rsidRPr="00241F0C" w:rsidRDefault="001C2417">
      <w:pPr>
        <w:jc w:val="center"/>
        <w:rPr>
          <w:rFonts w:ascii="宋体" w:hAnsi="宋体"/>
          <w:bCs/>
          <w:szCs w:val="32"/>
        </w:rPr>
      </w:pPr>
      <w:r w:rsidRPr="00241F0C">
        <w:rPr>
          <w:rFonts w:ascii="宋体" w:hAnsi="宋体"/>
          <w:noProof/>
        </w:rPr>
        <w:lastRenderedPageBreak/>
        <w:drawing>
          <wp:inline distT="0" distB="0" distL="0" distR="0">
            <wp:extent cx="5760085" cy="3048000"/>
            <wp:effectExtent l="0" t="0" r="12065" b="0"/>
            <wp:docPr id="1" name="图片 1"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无标题"/>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5760085" cy="3048000"/>
                    </a:xfrm>
                    <a:prstGeom prst="rect">
                      <a:avLst/>
                    </a:prstGeom>
                    <a:noFill/>
                    <a:ln>
                      <a:noFill/>
                    </a:ln>
                    <a:effectLst/>
                  </pic:spPr>
                </pic:pic>
              </a:graphicData>
            </a:graphic>
          </wp:inline>
        </w:drawing>
      </w:r>
    </w:p>
    <w:p w:rsidR="00F26DD5" w:rsidRPr="0054182B" w:rsidRDefault="001C2417">
      <w:pPr>
        <w:spacing w:line="520" w:lineRule="exact"/>
        <w:contextualSpacing/>
        <w:jc w:val="center"/>
        <w:rPr>
          <w:rFonts w:ascii="黑体" w:eastAsia="黑体"/>
          <w:sz w:val="21"/>
          <w:szCs w:val="21"/>
        </w:rPr>
      </w:pPr>
      <w:r w:rsidRPr="0054182B">
        <w:rPr>
          <w:rFonts w:ascii="黑体" w:eastAsia="黑体" w:hint="eastAsia"/>
          <w:sz w:val="21"/>
          <w:szCs w:val="21"/>
        </w:rPr>
        <w:t>图1　雾滴直径测试模型侧面</w:t>
      </w:r>
    </w:p>
    <w:p w:rsidR="00F26DD5" w:rsidRPr="00241F0C" w:rsidRDefault="001C2417">
      <w:pPr>
        <w:jc w:val="center"/>
        <w:rPr>
          <w:rFonts w:ascii="宋体" w:hAnsi="宋体"/>
        </w:rPr>
      </w:pPr>
      <w:r w:rsidRPr="00241F0C">
        <w:rPr>
          <w:rFonts w:ascii="宋体" w:hAnsi="宋体" w:hint="eastAsia"/>
          <w:noProof/>
        </w:rPr>
        <w:drawing>
          <wp:inline distT="0" distB="0" distL="0" distR="0">
            <wp:extent cx="5777230" cy="28930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7759" r="3149"/>
                    <a:stretch>
                      <a:fillRect/>
                    </a:stretch>
                  </pic:blipFill>
                  <pic:spPr>
                    <a:xfrm>
                      <a:off x="0" y="0"/>
                      <a:ext cx="5777230" cy="2893060"/>
                    </a:xfrm>
                    <a:prstGeom prst="rect">
                      <a:avLst/>
                    </a:prstGeom>
                    <a:noFill/>
                    <a:ln>
                      <a:noFill/>
                    </a:ln>
                    <a:effectLst/>
                  </pic:spPr>
                </pic:pic>
              </a:graphicData>
            </a:graphic>
          </wp:inline>
        </w:drawing>
      </w:r>
    </w:p>
    <w:p w:rsidR="00F26DD5" w:rsidRPr="0054182B" w:rsidRDefault="001C2417" w:rsidP="0054182B">
      <w:pPr>
        <w:spacing w:line="520" w:lineRule="exact"/>
        <w:contextualSpacing/>
        <w:jc w:val="center"/>
        <w:rPr>
          <w:rFonts w:ascii="黑体" w:eastAsia="黑体"/>
          <w:sz w:val="21"/>
          <w:szCs w:val="21"/>
        </w:rPr>
      </w:pPr>
      <w:r w:rsidRPr="0054182B">
        <w:rPr>
          <w:rFonts w:ascii="黑体" w:eastAsia="黑体" w:hint="eastAsia"/>
          <w:sz w:val="21"/>
          <w:szCs w:val="21"/>
        </w:rPr>
        <w:t>图2　雾滴直径测试模型正面</w:t>
      </w:r>
    </w:p>
    <w:p w:rsidR="00F26DD5" w:rsidRPr="00A23194" w:rsidRDefault="001C2417" w:rsidP="0054182B">
      <w:pPr>
        <w:pStyle w:val="af6"/>
        <w:adjustRightInd w:val="0"/>
        <w:snapToGrid w:val="0"/>
        <w:spacing w:beforeLines="0" w:afterLines="0" w:line="520" w:lineRule="exact"/>
        <w:contextualSpacing/>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3</w:t>
      </w:r>
      <w:r w:rsidRPr="00A23194">
        <w:rPr>
          <w:rFonts w:hAnsi="宋体" w:cstheme="majorBidi" w:hint="eastAsia"/>
          <w:bCs/>
          <w:kern w:val="2"/>
          <w:szCs w:val="21"/>
        </w:rPr>
        <w:t xml:space="preserve">  A类火灭火试验</w:t>
      </w:r>
    </w:p>
    <w:p w:rsidR="00F26DD5" w:rsidRPr="00A23194" w:rsidRDefault="001C2417"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3</w:t>
      </w:r>
      <w:r w:rsidRPr="00A23194">
        <w:rPr>
          <w:rFonts w:hAnsi="宋体" w:cstheme="majorBidi" w:hint="eastAsia"/>
          <w:bCs/>
          <w:kern w:val="2"/>
          <w:szCs w:val="21"/>
        </w:rPr>
        <w:t>.1　试验条件</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灭火试验宜在试验室内进行，通风条件应满足木垛自由燃烧的要求。当不具备室内试验条件时，可在室外进行，此时环境风速不大于</w:t>
      </w:r>
      <w:r w:rsidRPr="00A23194">
        <w:rPr>
          <w:rFonts w:asciiTheme="minorEastAsia" w:eastAsiaTheme="minorEastAsia" w:hAnsiTheme="minorEastAsia"/>
          <w:szCs w:val="21"/>
        </w:rPr>
        <w:t>2 m/s</w:t>
      </w:r>
      <w:r w:rsidRPr="00A23194">
        <w:rPr>
          <w:rFonts w:asciiTheme="minorEastAsia" w:eastAsiaTheme="minorEastAsia" w:hAnsiTheme="minorEastAsia" w:hint="eastAsia"/>
          <w:szCs w:val="21"/>
        </w:rPr>
        <w:t>。</w:t>
      </w:r>
    </w:p>
    <w:p w:rsidR="00F26DD5" w:rsidRPr="00A23194" w:rsidRDefault="001C2417"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3</w:t>
      </w:r>
      <w:r w:rsidRPr="00A23194">
        <w:rPr>
          <w:rFonts w:hAnsi="宋体" w:cstheme="majorBidi" w:hint="eastAsia"/>
          <w:bCs/>
          <w:kern w:val="2"/>
          <w:szCs w:val="21"/>
        </w:rPr>
        <w:t>.2　试验模型</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采用</w:t>
      </w:r>
      <w:r w:rsidRPr="00A23194">
        <w:rPr>
          <w:rFonts w:asciiTheme="minorEastAsia" w:eastAsiaTheme="minorEastAsia" w:hAnsiTheme="minorEastAsia"/>
          <w:szCs w:val="21"/>
        </w:rPr>
        <w:t>GB 4351.1-2005</w:t>
      </w:r>
      <w:r w:rsidRPr="00A23194">
        <w:rPr>
          <w:rFonts w:asciiTheme="minorEastAsia" w:eastAsiaTheme="minorEastAsia" w:hAnsiTheme="minorEastAsia" w:hint="eastAsia"/>
          <w:szCs w:val="21"/>
        </w:rPr>
        <w:t>中</w:t>
      </w:r>
      <w:r w:rsidRPr="00A23194">
        <w:rPr>
          <w:rFonts w:asciiTheme="minorEastAsia" w:eastAsiaTheme="minorEastAsia" w:hAnsiTheme="minorEastAsia"/>
          <w:szCs w:val="21"/>
        </w:rPr>
        <w:t>7.2.1</w:t>
      </w:r>
      <w:r w:rsidRPr="00A23194">
        <w:rPr>
          <w:rFonts w:asciiTheme="minorEastAsia" w:eastAsiaTheme="minorEastAsia" w:hAnsiTheme="minorEastAsia" w:hint="eastAsia"/>
          <w:szCs w:val="21"/>
        </w:rPr>
        <w:t>规定的</w:t>
      </w:r>
      <w:r w:rsidRPr="00A23194">
        <w:rPr>
          <w:rFonts w:asciiTheme="minorEastAsia" w:eastAsiaTheme="minorEastAsia" w:hAnsiTheme="minorEastAsia"/>
          <w:szCs w:val="21"/>
        </w:rPr>
        <w:t>4A</w:t>
      </w:r>
      <w:r w:rsidRPr="00A23194">
        <w:rPr>
          <w:rFonts w:asciiTheme="minorEastAsia" w:eastAsiaTheme="minorEastAsia" w:hAnsiTheme="minorEastAsia" w:hint="eastAsia"/>
          <w:szCs w:val="21"/>
        </w:rPr>
        <w:t>级试验模型。木垛底部距地面高度不小于</w:t>
      </w:r>
      <w:r w:rsidRPr="00A23194">
        <w:rPr>
          <w:rFonts w:asciiTheme="minorEastAsia" w:eastAsiaTheme="minorEastAsia" w:hAnsiTheme="minorEastAsia"/>
          <w:szCs w:val="21"/>
        </w:rPr>
        <w:t>6 m</w:t>
      </w:r>
      <w:r w:rsidRPr="00A23194">
        <w:rPr>
          <w:rFonts w:asciiTheme="minorEastAsia" w:eastAsiaTheme="minorEastAsia" w:hAnsiTheme="minorEastAsia" w:hint="eastAsia"/>
          <w:szCs w:val="21"/>
        </w:rPr>
        <w:t>。</w:t>
      </w:r>
    </w:p>
    <w:p w:rsidR="00F26DD5" w:rsidRPr="00A23194" w:rsidRDefault="001C2417"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lastRenderedPageBreak/>
        <w:t>A.</w:t>
      </w:r>
      <w:r w:rsidR="00CC30EA" w:rsidRPr="00A23194">
        <w:rPr>
          <w:rFonts w:hAnsi="宋体" w:cstheme="majorBidi"/>
          <w:bCs/>
          <w:kern w:val="2"/>
          <w:szCs w:val="21"/>
        </w:rPr>
        <w:t>3</w:t>
      </w:r>
      <w:r w:rsidRPr="00A23194">
        <w:rPr>
          <w:rFonts w:hAnsi="宋体" w:cstheme="majorBidi" w:hint="eastAsia"/>
          <w:bCs/>
          <w:kern w:val="2"/>
          <w:szCs w:val="21"/>
        </w:rPr>
        <w:t>.3　试验过程</w:t>
      </w:r>
    </w:p>
    <w:p w:rsidR="00F26DD5" w:rsidRPr="00A23194" w:rsidRDefault="001C2417" w:rsidP="0054182B">
      <w:pPr>
        <w:pStyle w:val="af6"/>
        <w:adjustRightInd w:val="0"/>
        <w:snapToGrid w:val="0"/>
        <w:spacing w:beforeLines="0" w:afterLines="0" w:line="520" w:lineRule="exact"/>
        <w:contextualSpacing/>
        <w:outlineLvl w:val="3"/>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3</w:t>
      </w:r>
      <w:r w:rsidRPr="00A23194">
        <w:rPr>
          <w:rFonts w:hAnsi="宋体" w:cstheme="majorBidi" w:hint="eastAsia"/>
          <w:bCs/>
          <w:kern w:val="2"/>
          <w:szCs w:val="21"/>
        </w:rPr>
        <w:t xml:space="preserve">.3.1  </w:t>
      </w:r>
      <w:proofErr w:type="gramStart"/>
      <w:r w:rsidRPr="00A23194">
        <w:rPr>
          <w:rFonts w:hAnsi="宋体" w:cstheme="majorBidi" w:hint="eastAsia"/>
          <w:bCs/>
          <w:kern w:val="2"/>
          <w:szCs w:val="21"/>
        </w:rPr>
        <w:t>预燃阶段</w:t>
      </w:r>
      <w:proofErr w:type="gramEnd"/>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按照</w:t>
      </w:r>
      <w:r w:rsidRPr="00A23194">
        <w:rPr>
          <w:rFonts w:asciiTheme="minorEastAsia" w:eastAsiaTheme="minorEastAsia" w:hAnsiTheme="minorEastAsia"/>
          <w:szCs w:val="21"/>
        </w:rPr>
        <w:t>GB 4351.1-2005</w:t>
      </w:r>
      <w:r w:rsidRPr="00A23194">
        <w:rPr>
          <w:rFonts w:asciiTheme="minorEastAsia" w:eastAsiaTheme="minorEastAsia" w:hAnsiTheme="minorEastAsia" w:hint="eastAsia"/>
          <w:szCs w:val="21"/>
        </w:rPr>
        <w:t>中</w:t>
      </w:r>
      <w:r w:rsidRPr="00A23194">
        <w:rPr>
          <w:rFonts w:asciiTheme="minorEastAsia" w:eastAsiaTheme="minorEastAsia" w:hAnsiTheme="minorEastAsia"/>
          <w:szCs w:val="21"/>
        </w:rPr>
        <w:t>7.2.3.1</w:t>
      </w:r>
      <w:r w:rsidRPr="00A23194">
        <w:rPr>
          <w:rFonts w:asciiTheme="minorEastAsia" w:eastAsiaTheme="minorEastAsia" w:hAnsiTheme="minorEastAsia" w:hint="eastAsia"/>
          <w:szCs w:val="21"/>
        </w:rPr>
        <w:t>、7</w:t>
      </w:r>
      <w:r w:rsidRPr="00A23194">
        <w:rPr>
          <w:rFonts w:asciiTheme="minorEastAsia" w:eastAsiaTheme="minorEastAsia" w:hAnsiTheme="minorEastAsia"/>
          <w:szCs w:val="21"/>
        </w:rPr>
        <w:t>.2.3.2</w:t>
      </w:r>
      <w:r w:rsidRPr="00A23194">
        <w:rPr>
          <w:rFonts w:asciiTheme="minorEastAsia" w:eastAsiaTheme="minorEastAsia" w:hAnsiTheme="minorEastAsia" w:hint="eastAsia"/>
          <w:szCs w:val="21"/>
        </w:rPr>
        <w:t>规定的方法实施木垛的预燃。</w:t>
      </w:r>
    </w:p>
    <w:p w:rsidR="00F26DD5" w:rsidRPr="00A23194" w:rsidRDefault="001C2417" w:rsidP="0054182B">
      <w:pPr>
        <w:pStyle w:val="af6"/>
        <w:adjustRightInd w:val="0"/>
        <w:snapToGrid w:val="0"/>
        <w:spacing w:beforeLines="0" w:afterLines="0" w:line="520" w:lineRule="exact"/>
        <w:contextualSpacing/>
        <w:outlineLvl w:val="3"/>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3</w:t>
      </w:r>
      <w:r w:rsidRPr="00A23194">
        <w:rPr>
          <w:rFonts w:hAnsi="宋体" w:cstheme="majorBidi" w:hint="eastAsia"/>
          <w:bCs/>
          <w:kern w:val="2"/>
          <w:szCs w:val="21"/>
        </w:rPr>
        <w:t>.3.2  灭火阶段</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proofErr w:type="gramStart"/>
      <w:r w:rsidRPr="00A23194">
        <w:rPr>
          <w:rFonts w:asciiTheme="minorEastAsia" w:eastAsiaTheme="minorEastAsia" w:hAnsiTheme="minorEastAsia" w:hint="eastAsia"/>
          <w:szCs w:val="21"/>
        </w:rPr>
        <w:t>预燃结束</w:t>
      </w:r>
      <w:proofErr w:type="gramEnd"/>
      <w:r w:rsidRPr="00A23194">
        <w:rPr>
          <w:rFonts w:asciiTheme="minorEastAsia" w:eastAsiaTheme="minorEastAsia" w:hAnsiTheme="minorEastAsia" w:hint="eastAsia"/>
          <w:szCs w:val="21"/>
        </w:rPr>
        <w:t>后即开始灭火。由</w:t>
      </w:r>
      <w:proofErr w:type="gramStart"/>
      <w:r w:rsidRPr="00A23194">
        <w:rPr>
          <w:rFonts w:asciiTheme="minorEastAsia" w:eastAsiaTheme="minorEastAsia" w:hAnsiTheme="minorEastAsia" w:hint="eastAsia"/>
          <w:szCs w:val="21"/>
        </w:rPr>
        <w:t>灭火员</w:t>
      </w:r>
      <w:proofErr w:type="gramEnd"/>
      <w:r w:rsidRPr="00A23194">
        <w:rPr>
          <w:rFonts w:asciiTheme="minorEastAsia" w:eastAsiaTheme="minorEastAsia" w:hAnsiTheme="minorEastAsia" w:hint="eastAsia"/>
          <w:szCs w:val="21"/>
        </w:rPr>
        <w:t>站在地面上手持多功能喷雾灭火枪，向木垛的正面、侧面及底面进行喷射灭火，但不能向木垛的背面喷射。灭火时可使用符合</w:t>
      </w:r>
      <w:r w:rsidRPr="00A23194">
        <w:rPr>
          <w:rFonts w:asciiTheme="minorEastAsia" w:eastAsiaTheme="minorEastAsia" w:hAnsiTheme="minorEastAsia"/>
          <w:szCs w:val="21"/>
        </w:rPr>
        <w:t>GB 17835</w:t>
      </w:r>
      <w:r w:rsidRPr="00A23194">
        <w:rPr>
          <w:rFonts w:asciiTheme="minorEastAsia" w:eastAsiaTheme="minorEastAsia" w:hAnsiTheme="minorEastAsia" w:hint="eastAsia"/>
          <w:szCs w:val="21"/>
        </w:rPr>
        <w:t>要求的混合比≤</w:t>
      </w:r>
      <w:r w:rsidRPr="00A23194">
        <w:rPr>
          <w:rFonts w:asciiTheme="minorEastAsia" w:eastAsiaTheme="minorEastAsia" w:hAnsiTheme="minorEastAsia"/>
          <w:szCs w:val="21"/>
        </w:rPr>
        <w:t>3%</w:t>
      </w:r>
      <w:r w:rsidRPr="00A23194">
        <w:rPr>
          <w:rFonts w:asciiTheme="minorEastAsia" w:eastAsiaTheme="minorEastAsia" w:hAnsiTheme="minorEastAsia" w:hint="eastAsia"/>
          <w:szCs w:val="21"/>
        </w:rPr>
        <w:t>的水系灭火剂。</w:t>
      </w:r>
    </w:p>
    <w:p w:rsidR="00F26DD5" w:rsidRPr="00A23194" w:rsidRDefault="001C2417" w:rsidP="0054182B">
      <w:pPr>
        <w:pStyle w:val="af6"/>
        <w:adjustRightInd w:val="0"/>
        <w:snapToGrid w:val="0"/>
        <w:spacing w:beforeLines="0" w:afterLines="0" w:line="520" w:lineRule="exact"/>
        <w:contextualSpacing/>
        <w:outlineLvl w:val="2"/>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3</w:t>
      </w:r>
      <w:r w:rsidRPr="00A23194">
        <w:rPr>
          <w:rFonts w:hAnsi="宋体" w:cstheme="majorBidi" w:hint="eastAsia"/>
          <w:bCs/>
          <w:kern w:val="2"/>
          <w:szCs w:val="21"/>
        </w:rPr>
        <w:t>.4　试验评定</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szCs w:val="21"/>
        </w:rPr>
        <w:t>a</w:t>
      </w:r>
      <w:r w:rsidRPr="00A23194">
        <w:rPr>
          <w:rFonts w:asciiTheme="minorEastAsia" w:eastAsiaTheme="minorEastAsia" w:hAnsiTheme="minorEastAsia" w:hint="eastAsia"/>
          <w:szCs w:val="21"/>
        </w:rPr>
        <w:t>）火焰熄灭后</w:t>
      </w:r>
      <w:r w:rsidRPr="00A23194">
        <w:rPr>
          <w:rFonts w:asciiTheme="minorEastAsia" w:eastAsiaTheme="minorEastAsia" w:hAnsiTheme="minorEastAsia"/>
          <w:szCs w:val="21"/>
        </w:rPr>
        <w:t>10 min</w:t>
      </w:r>
      <w:r w:rsidRPr="00A23194">
        <w:rPr>
          <w:rFonts w:asciiTheme="minorEastAsia" w:eastAsiaTheme="minorEastAsia" w:hAnsiTheme="minorEastAsia" w:hint="eastAsia"/>
          <w:szCs w:val="21"/>
        </w:rPr>
        <w:t>内无可见火焰（但</w:t>
      </w:r>
      <w:r w:rsidRPr="00A23194">
        <w:rPr>
          <w:rFonts w:asciiTheme="minorEastAsia" w:eastAsiaTheme="minorEastAsia" w:hAnsiTheme="minorEastAsia"/>
          <w:szCs w:val="21"/>
        </w:rPr>
        <w:t>10 min</w:t>
      </w:r>
      <w:r w:rsidRPr="00A23194">
        <w:rPr>
          <w:rFonts w:asciiTheme="minorEastAsia" w:eastAsiaTheme="minorEastAsia" w:hAnsiTheme="minorEastAsia" w:hint="eastAsia"/>
          <w:szCs w:val="21"/>
        </w:rPr>
        <w:t>内出现</w:t>
      </w:r>
      <w:proofErr w:type="gramStart"/>
      <w:r w:rsidRPr="00A23194">
        <w:rPr>
          <w:rFonts w:asciiTheme="minorEastAsia" w:eastAsiaTheme="minorEastAsia" w:hAnsiTheme="minorEastAsia" w:hint="eastAsia"/>
          <w:szCs w:val="21"/>
        </w:rPr>
        <w:t>不</w:t>
      </w:r>
      <w:proofErr w:type="gramEnd"/>
      <w:r w:rsidRPr="00A23194">
        <w:rPr>
          <w:rFonts w:asciiTheme="minorEastAsia" w:eastAsiaTheme="minorEastAsia" w:hAnsiTheme="minorEastAsia" w:hint="eastAsia"/>
          <w:szCs w:val="21"/>
        </w:rPr>
        <w:t>持续的火焰不计），评定为灭火成功；</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szCs w:val="21"/>
        </w:rPr>
        <w:t>b</w:t>
      </w:r>
      <w:r w:rsidRPr="00A23194">
        <w:rPr>
          <w:rFonts w:asciiTheme="minorEastAsia" w:eastAsiaTheme="minorEastAsia" w:hAnsiTheme="minorEastAsia" w:hint="eastAsia"/>
          <w:szCs w:val="21"/>
        </w:rPr>
        <w:t>）灭火试验中木垛倒坍，则此次试验为无效，应重新进行；</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szCs w:val="21"/>
        </w:rPr>
        <w:t>c</w:t>
      </w:r>
      <w:r w:rsidRPr="00A23194">
        <w:rPr>
          <w:rFonts w:asciiTheme="minorEastAsia" w:eastAsiaTheme="minorEastAsia" w:hAnsiTheme="minorEastAsia" w:hint="eastAsia"/>
          <w:szCs w:val="21"/>
        </w:rPr>
        <w:t>）水箱储存的灭火剂喷射完后仍未灭火，则此次试验失败；</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szCs w:val="21"/>
        </w:rPr>
        <w:t>d</w:t>
      </w:r>
      <w:r w:rsidRPr="00A23194">
        <w:rPr>
          <w:rFonts w:asciiTheme="minorEastAsia" w:eastAsiaTheme="minorEastAsia" w:hAnsiTheme="minorEastAsia" w:hint="eastAsia"/>
          <w:szCs w:val="21"/>
        </w:rPr>
        <w:t>）灭火试验应进行</w:t>
      </w:r>
      <w:r w:rsidRPr="00A23194">
        <w:rPr>
          <w:rFonts w:asciiTheme="minorEastAsia" w:eastAsiaTheme="minorEastAsia" w:hAnsiTheme="minorEastAsia"/>
          <w:szCs w:val="21"/>
        </w:rPr>
        <w:t>3</w:t>
      </w:r>
      <w:r w:rsidRPr="00A23194">
        <w:rPr>
          <w:rFonts w:asciiTheme="minorEastAsia" w:eastAsiaTheme="minorEastAsia" w:hAnsiTheme="minorEastAsia" w:hint="eastAsia"/>
          <w:szCs w:val="21"/>
        </w:rPr>
        <w:t>次，其中有</w:t>
      </w:r>
      <w:r w:rsidRPr="00A23194">
        <w:rPr>
          <w:rFonts w:asciiTheme="minorEastAsia" w:eastAsiaTheme="minorEastAsia" w:hAnsiTheme="minorEastAsia"/>
          <w:szCs w:val="21"/>
        </w:rPr>
        <w:t>2</w:t>
      </w:r>
      <w:r w:rsidRPr="00A23194">
        <w:rPr>
          <w:rFonts w:asciiTheme="minorEastAsia" w:eastAsiaTheme="minorEastAsia" w:hAnsiTheme="minorEastAsia" w:hint="eastAsia"/>
          <w:szCs w:val="21"/>
        </w:rPr>
        <w:t>次灭火成功，则可判定灭火枪达到此灭火级别。若连续</w:t>
      </w:r>
      <w:r w:rsidRPr="00A23194">
        <w:rPr>
          <w:rFonts w:asciiTheme="minorEastAsia" w:eastAsiaTheme="minorEastAsia" w:hAnsiTheme="minorEastAsia"/>
          <w:szCs w:val="21"/>
        </w:rPr>
        <w:t>2</w:t>
      </w:r>
      <w:r w:rsidRPr="00A23194">
        <w:rPr>
          <w:rFonts w:asciiTheme="minorEastAsia" w:eastAsiaTheme="minorEastAsia" w:hAnsiTheme="minorEastAsia" w:hint="eastAsia"/>
          <w:szCs w:val="21"/>
        </w:rPr>
        <w:t>次灭火成功，可不再进行第</w:t>
      </w:r>
      <w:r w:rsidRPr="00A23194">
        <w:rPr>
          <w:rFonts w:asciiTheme="minorEastAsia" w:eastAsiaTheme="minorEastAsia" w:hAnsiTheme="minorEastAsia"/>
          <w:szCs w:val="21"/>
        </w:rPr>
        <w:t>3</w:t>
      </w:r>
      <w:r w:rsidRPr="00A23194">
        <w:rPr>
          <w:rFonts w:asciiTheme="minorEastAsia" w:eastAsiaTheme="minorEastAsia" w:hAnsiTheme="minorEastAsia" w:hint="eastAsia"/>
          <w:szCs w:val="21"/>
        </w:rPr>
        <w:t>次试验。</w:t>
      </w:r>
    </w:p>
    <w:p w:rsidR="00F26DD5" w:rsidRPr="00A23194" w:rsidRDefault="001C2417" w:rsidP="0054182B">
      <w:pPr>
        <w:pStyle w:val="af6"/>
        <w:adjustRightInd w:val="0"/>
        <w:snapToGrid w:val="0"/>
        <w:spacing w:beforeLines="0" w:afterLines="0" w:line="520" w:lineRule="exact"/>
        <w:contextualSpacing/>
        <w:rPr>
          <w:rFonts w:hAnsi="宋体" w:cstheme="majorBidi"/>
          <w:bCs/>
          <w:kern w:val="2"/>
          <w:szCs w:val="21"/>
        </w:rPr>
      </w:pPr>
      <w:r w:rsidRPr="00A23194">
        <w:rPr>
          <w:rFonts w:hAnsi="宋体" w:cstheme="majorBidi" w:hint="eastAsia"/>
          <w:bCs/>
          <w:kern w:val="2"/>
          <w:szCs w:val="21"/>
        </w:rPr>
        <w:t>A.</w:t>
      </w:r>
      <w:r w:rsidR="00CC30EA" w:rsidRPr="00A23194">
        <w:rPr>
          <w:rFonts w:hAnsi="宋体" w:cstheme="majorBidi"/>
          <w:bCs/>
          <w:kern w:val="2"/>
          <w:szCs w:val="21"/>
        </w:rPr>
        <w:t>4</w:t>
      </w:r>
      <w:r w:rsidRPr="00A23194">
        <w:rPr>
          <w:rFonts w:hAnsi="宋体" w:cstheme="majorBidi" w:hint="eastAsia"/>
          <w:bCs/>
          <w:kern w:val="2"/>
          <w:szCs w:val="21"/>
        </w:rPr>
        <w:t xml:space="preserve">　脱离手持的安全功能</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将高压软管连接驱动装置和灭火枪，启动泵组，使驱动装置处于工作状态下，将灭火枪置于距驱动装置</w:t>
      </w:r>
      <w:r w:rsidR="00241F0C" w:rsidRPr="00A23194">
        <w:rPr>
          <w:rFonts w:asciiTheme="minorEastAsia" w:eastAsiaTheme="minorEastAsia" w:hAnsiTheme="minorEastAsia" w:hint="eastAsia"/>
          <w:szCs w:val="21"/>
        </w:rPr>
        <w:t>的最大工作距离</w:t>
      </w:r>
      <w:r w:rsidRPr="00A23194">
        <w:rPr>
          <w:rFonts w:asciiTheme="minorEastAsia" w:eastAsiaTheme="minorEastAsia" w:hAnsiTheme="minorEastAsia" w:hint="eastAsia"/>
          <w:szCs w:val="21"/>
        </w:rPr>
        <w:t>处，手持灭火枪并按下喷射开关，灭火枪随即喷出水雾。松开喷射开关，灭火枪立即停止喷射。</w:t>
      </w:r>
    </w:p>
    <w:p w:rsidR="00F26DD5" w:rsidRPr="00A23194" w:rsidRDefault="001C2417" w:rsidP="00A23194">
      <w:pPr>
        <w:pStyle w:val="af6"/>
        <w:adjustRightInd w:val="0"/>
        <w:snapToGrid w:val="0"/>
        <w:spacing w:beforeLines="0" w:afterLines="0" w:line="520" w:lineRule="exact"/>
        <w:ind w:firstLineChars="200" w:firstLine="420"/>
        <w:contextualSpacing/>
        <w:outlineLvl w:val="9"/>
        <w:rPr>
          <w:rFonts w:asciiTheme="minorEastAsia" w:eastAsiaTheme="minorEastAsia" w:hAnsiTheme="minorEastAsia"/>
          <w:szCs w:val="21"/>
        </w:rPr>
      </w:pPr>
      <w:r w:rsidRPr="00A23194">
        <w:rPr>
          <w:rFonts w:asciiTheme="minorEastAsia" w:eastAsiaTheme="minorEastAsia" w:hAnsiTheme="minorEastAsia" w:hint="eastAsia"/>
          <w:szCs w:val="21"/>
        </w:rPr>
        <w:t>试验应进行</w:t>
      </w:r>
      <w:r w:rsidRPr="00A23194">
        <w:rPr>
          <w:rFonts w:asciiTheme="minorEastAsia" w:eastAsiaTheme="minorEastAsia" w:hAnsiTheme="minorEastAsia"/>
          <w:szCs w:val="21"/>
        </w:rPr>
        <w:t>100</w:t>
      </w:r>
      <w:r w:rsidRPr="00A23194">
        <w:rPr>
          <w:rFonts w:asciiTheme="minorEastAsia" w:eastAsiaTheme="minorEastAsia" w:hAnsiTheme="minorEastAsia" w:hint="eastAsia"/>
          <w:szCs w:val="21"/>
        </w:rPr>
        <w:t>次，其中若有</w:t>
      </w:r>
      <w:r w:rsidRPr="00A23194">
        <w:rPr>
          <w:rFonts w:asciiTheme="minorEastAsia" w:eastAsiaTheme="minorEastAsia" w:hAnsiTheme="minorEastAsia"/>
          <w:szCs w:val="21"/>
        </w:rPr>
        <w:t>2</w:t>
      </w:r>
      <w:r w:rsidRPr="00A23194">
        <w:rPr>
          <w:rFonts w:asciiTheme="minorEastAsia" w:eastAsiaTheme="minorEastAsia" w:hAnsiTheme="minorEastAsia" w:hint="eastAsia"/>
          <w:szCs w:val="21"/>
        </w:rPr>
        <w:t>次及以上试验不成功，则可判定灭火枪安全功能不符合要求。</w:t>
      </w: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A23194" w:rsidRDefault="00A23194" w:rsidP="00A23194">
      <w:pPr>
        <w:pStyle w:val="af5"/>
        <w:ind w:firstLine="420"/>
      </w:pPr>
    </w:p>
    <w:p w:rsidR="006E39C3" w:rsidRPr="00A23194" w:rsidRDefault="006E39C3" w:rsidP="00A23194"/>
    <w:sectPr w:rsidR="006E39C3" w:rsidRPr="00A23194" w:rsidSect="00DB614D">
      <w:footerReference w:type="even" r:id="rId11"/>
      <w:footerReference w:type="default" r:id="rId12"/>
      <w:footerReference w:type="first" r:id="rId13"/>
      <w:pgSz w:w="11906" w:h="16838"/>
      <w:pgMar w:top="1417" w:right="1417" w:bottom="1417" w:left="1417" w:header="1191" w:footer="992"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FC0" w:rsidRDefault="00633FC0">
      <w:r>
        <w:separator/>
      </w:r>
    </w:p>
  </w:endnote>
  <w:endnote w:type="continuationSeparator" w:id="0">
    <w:p w:rsidR="00633FC0" w:rsidRDefault="00633FC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方正舒体"/>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DD5" w:rsidRDefault="00F26DD5">
    <w:pPr>
      <w:pStyle w:val="ac"/>
      <w:ind w:right="3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DD5" w:rsidRDefault="005C4DCD">
    <w:pPr>
      <w:pStyle w:val="ac"/>
      <w:ind w:right="320"/>
      <w:jc w:val="center"/>
      <w:rPr>
        <w:sz w:val="24"/>
      </w:rPr>
    </w:pPr>
    <w:r>
      <w:rPr>
        <w:sz w:val="24"/>
      </w:rPr>
      <w:fldChar w:fldCharType="begin"/>
    </w:r>
    <w:r w:rsidR="001C2417">
      <w:rPr>
        <w:sz w:val="24"/>
      </w:rPr>
      <w:instrText xml:space="preserve"> PAGE  \* MERGEFORMAT </w:instrText>
    </w:r>
    <w:r>
      <w:rPr>
        <w:sz w:val="24"/>
      </w:rPr>
      <w:fldChar w:fldCharType="separate"/>
    </w:r>
    <w:r w:rsidR="006E39C3">
      <w:rPr>
        <w:noProof/>
        <w:sz w:val="24"/>
      </w:rPr>
      <w:t>1</w:t>
    </w:r>
    <w:r>
      <w:rPr>
        <w:sz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DD5" w:rsidRDefault="00F26DD5">
    <w:pPr>
      <w:pStyle w:val="ac"/>
      <w:ind w:right="3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FC0" w:rsidRDefault="00633FC0">
      <w:r>
        <w:separator/>
      </w:r>
    </w:p>
  </w:footnote>
  <w:footnote w:type="continuationSeparator" w:id="0">
    <w:p w:rsidR="00633FC0" w:rsidRDefault="00633F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B46"/>
    <w:multiLevelType w:val="multilevel"/>
    <w:tmpl w:val="0DDE2B46"/>
    <w:lvl w:ilvl="0">
      <w:start w:val="1"/>
      <w:numFmt w:val="lowerLetter"/>
      <w:pStyle w:val="a"/>
      <w:suff w:val="nothing"/>
      <w:lvlText w:val="%1   "/>
      <w:lvlJc w:val="left"/>
      <w:pPr>
        <w:ind w:left="353" w:hanging="181"/>
      </w:pPr>
      <w:rPr>
        <w:rFonts w:ascii="宋体" w:eastAsia="宋体" w:hAnsi="宋体" w:hint="eastAsia"/>
        <w:b w:val="0"/>
        <w:i w:val="0"/>
        <w:sz w:val="18"/>
        <w:vertAlign w:val="superscript"/>
      </w:rPr>
    </w:lvl>
    <w:lvl w:ilvl="1">
      <w:start w:val="1"/>
      <w:numFmt w:val="lowerLetter"/>
      <w:lvlText w:val="%2"/>
      <w:lvlJc w:val="left"/>
      <w:pPr>
        <w:tabs>
          <w:tab w:val="left" w:pos="-134"/>
        </w:tabs>
        <w:ind w:left="172" w:hanging="363"/>
      </w:pPr>
      <w:rPr>
        <w:rFonts w:hint="eastAsia"/>
      </w:rPr>
    </w:lvl>
    <w:lvl w:ilvl="2">
      <w:start w:val="1"/>
      <w:numFmt w:val="lowerRoman"/>
      <w:lvlText w:val="%3."/>
      <w:lvlJc w:val="right"/>
      <w:pPr>
        <w:tabs>
          <w:tab w:val="left" w:pos="-134"/>
        </w:tabs>
        <w:ind w:left="172" w:hanging="363"/>
      </w:pPr>
      <w:rPr>
        <w:rFonts w:hint="eastAsia"/>
      </w:rPr>
    </w:lvl>
    <w:lvl w:ilvl="3">
      <w:start w:val="1"/>
      <w:numFmt w:val="decimal"/>
      <w:lvlText w:val="%4."/>
      <w:lvlJc w:val="left"/>
      <w:pPr>
        <w:tabs>
          <w:tab w:val="left" w:pos="-134"/>
        </w:tabs>
        <w:ind w:left="172" w:hanging="363"/>
      </w:pPr>
      <w:rPr>
        <w:rFonts w:hint="eastAsia"/>
      </w:rPr>
    </w:lvl>
    <w:lvl w:ilvl="4">
      <w:start w:val="1"/>
      <w:numFmt w:val="lowerLetter"/>
      <w:lvlText w:val="%5)"/>
      <w:lvlJc w:val="left"/>
      <w:pPr>
        <w:tabs>
          <w:tab w:val="left" w:pos="-134"/>
        </w:tabs>
        <w:ind w:left="172" w:hanging="363"/>
      </w:pPr>
      <w:rPr>
        <w:rFonts w:hint="eastAsia"/>
      </w:rPr>
    </w:lvl>
    <w:lvl w:ilvl="5">
      <w:start w:val="1"/>
      <w:numFmt w:val="lowerRoman"/>
      <w:lvlText w:val="%6."/>
      <w:lvlJc w:val="right"/>
      <w:pPr>
        <w:tabs>
          <w:tab w:val="left" w:pos="-134"/>
        </w:tabs>
        <w:ind w:left="172" w:hanging="363"/>
      </w:pPr>
      <w:rPr>
        <w:rFonts w:hint="eastAsia"/>
      </w:rPr>
    </w:lvl>
    <w:lvl w:ilvl="6">
      <w:start w:val="1"/>
      <w:numFmt w:val="decimal"/>
      <w:lvlText w:val="%7."/>
      <w:lvlJc w:val="left"/>
      <w:pPr>
        <w:tabs>
          <w:tab w:val="left" w:pos="-134"/>
        </w:tabs>
        <w:ind w:left="172" w:hanging="363"/>
      </w:pPr>
      <w:rPr>
        <w:rFonts w:hint="eastAsia"/>
      </w:rPr>
    </w:lvl>
    <w:lvl w:ilvl="7">
      <w:start w:val="1"/>
      <w:numFmt w:val="lowerLetter"/>
      <w:lvlText w:val="%8)"/>
      <w:lvlJc w:val="left"/>
      <w:pPr>
        <w:tabs>
          <w:tab w:val="left" w:pos="-134"/>
        </w:tabs>
        <w:ind w:left="172" w:hanging="363"/>
      </w:pPr>
      <w:rPr>
        <w:rFonts w:hint="eastAsia"/>
      </w:rPr>
    </w:lvl>
    <w:lvl w:ilvl="8">
      <w:start w:val="1"/>
      <w:numFmt w:val="lowerRoman"/>
      <w:lvlText w:val="%9."/>
      <w:lvlJc w:val="right"/>
      <w:pPr>
        <w:tabs>
          <w:tab w:val="left" w:pos="-134"/>
        </w:tabs>
        <w:ind w:left="172" w:hanging="363"/>
      </w:pPr>
      <w:rPr>
        <w:rFonts w:hint="eastAsia"/>
      </w:rPr>
    </w:lvl>
  </w:abstractNum>
  <w:abstractNum w:abstractNumId="1">
    <w:nsid w:val="6A71367A"/>
    <w:multiLevelType w:val="multilevel"/>
    <w:tmpl w:val="6A71367A"/>
    <w:lvl w:ilvl="0">
      <w:start w:val="1"/>
      <w:numFmt w:val="decimal"/>
      <w:pStyle w:val="a0"/>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70A703FD"/>
    <w:multiLevelType w:val="multilevel"/>
    <w:tmpl w:val="70A703FD"/>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3232E2"/>
    <w:rsid w:val="000012E2"/>
    <w:rsid w:val="00012FB3"/>
    <w:rsid w:val="00031D79"/>
    <w:rsid w:val="0004022C"/>
    <w:rsid w:val="00047E15"/>
    <w:rsid w:val="00051C1C"/>
    <w:rsid w:val="00055860"/>
    <w:rsid w:val="00062FFB"/>
    <w:rsid w:val="000679F5"/>
    <w:rsid w:val="00075F04"/>
    <w:rsid w:val="00077B66"/>
    <w:rsid w:val="0008695D"/>
    <w:rsid w:val="00087962"/>
    <w:rsid w:val="00091791"/>
    <w:rsid w:val="00093CBA"/>
    <w:rsid w:val="0009439B"/>
    <w:rsid w:val="000B212F"/>
    <w:rsid w:val="000C1E58"/>
    <w:rsid w:val="000C51BB"/>
    <w:rsid w:val="000D6BE0"/>
    <w:rsid w:val="000E06BA"/>
    <w:rsid w:val="000F39BF"/>
    <w:rsid w:val="000F4C44"/>
    <w:rsid w:val="000F59CF"/>
    <w:rsid w:val="000F6489"/>
    <w:rsid w:val="001141E0"/>
    <w:rsid w:val="00121A62"/>
    <w:rsid w:val="00152610"/>
    <w:rsid w:val="001561B3"/>
    <w:rsid w:val="00161A86"/>
    <w:rsid w:val="00164640"/>
    <w:rsid w:val="001733EB"/>
    <w:rsid w:val="00174A42"/>
    <w:rsid w:val="00177AAB"/>
    <w:rsid w:val="001816BD"/>
    <w:rsid w:val="00184B47"/>
    <w:rsid w:val="0018685E"/>
    <w:rsid w:val="00186ECF"/>
    <w:rsid w:val="00187893"/>
    <w:rsid w:val="0019297B"/>
    <w:rsid w:val="001A05EA"/>
    <w:rsid w:val="001A1A14"/>
    <w:rsid w:val="001A2088"/>
    <w:rsid w:val="001A4799"/>
    <w:rsid w:val="001A590C"/>
    <w:rsid w:val="001A6138"/>
    <w:rsid w:val="001B5961"/>
    <w:rsid w:val="001C1BA2"/>
    <w:rsid w:val="001C1F95"/>
    <w:rsid w:val="001C2417"/>
    <w:rsid w:val="001D2553"/>
    <w:rsid w:val="001D25C8"/>
    <w:rsid w:val="001E2ABA"/>
    <w:rsid w:val="002029C9"/>
    <w:rsid w:val="00205047"/>
    <w:rsid w:val="00205652"/>
    <w:rsid w:val="00213C0F"/>
    <w:rsid w:val="002208DE"/>
    <w:rsid w:val="00223F59"/>
    <w:rsid w:val="00227313"/>
    <w:rsid w:val="002347AC"/>
    <w:rsid w:val="00235F53"/>
    <w:rsid w:val="00241F0C"/>
    <w:rsid w:val="00243094"/>
    <w:rsid w:val="00246467"/>
    <w:rsid w:val="002557CA"/>
    <w:rsid w:val="0025647A"/>
    <w:rsid w:val="00271163"/>
    <w:rsid w:val="002734FD"/>
    <w:rsid w:val="0027405F"/>
    <w:rsid w:val="00276BAA"/>
    <w:rsid w:val="002926DC"/>
    <w:rsid w:val="00296132"/>
    <w:rsid w:val="002A5A24"/>
    <w:rsid w:val="002B04CC"/>
    <w:rsid w:val="002B3A78"/>
    <w:rsid w:val="002B5ED2"/>
    <w:rsid w:val="002C5AD0"/>
    <w:rsid w:val="002C6A25"/>
    <w:rsid w:val="002C7751"/>
    <w:rsid w:val="002D0AF2"/>
    <w:rsid w:val="002D375B"/>
    <w:rsid w:val="002E0F9D"/>
    <w:rsid w:val="002E757D"/>
    <w:rsid w:val="002E7982"/>
    <w:rsid w:val="00303F56"/>
    <w:rsid w:val="00315B58"/>
    <w:rsid w:val="003231B4"/>
    <w:rsid w:val="003232E2"/>
    <w:rsid w:val="00323B9C"/>
    <w:rsid w:val="00334639"/>
    <w:rsid w:val="00335470"/>
    <w:rsid w:val="00335E7E"/>
    <w:rsid w:val="00343428"/>
    <w:rsid w:val="00344240"/>
    <w:rsid w:val="003457ED"/>
    <w:rsid w:val="00345A28"/>
    <w:rsid w:val="00347A43"/>
    <w:rsid w:val="00362448"/>
    <w:rsid w:val="0036376E"/>
    <w:rsid w:val="003759E4"/>
    <w:rsid w:val="00377857"/>
    <w:rsid w:val="00384128"/>
    <w:rsid w:val="003904AB"/>
    <w:rsid w:val="00395A04"/>
    <w:rsid w:val="003A1649"/>
    <w:rsid w:val="003B1705"/>
    <w:rsid w:val="003C5F5E"/>
    <w:rsid w:val="003D0984"/>
    <w:rsid w:val="003D11EF"/>
    <w:rsid w:val="003D3C93"/>
    <w:rsid w:val="003D53E5"/>
    <w:rsid w:val="003D69DE"/>
    <w:rsid w:val="003D6AD8"/>
    <w:rsid w:val="003D7549"/>
    <w:rsid w:val="003D779B"/>
    <w:rsid w:val="003E0DD5"/>
    <w:rsid w:val="003E63BA"/>
    <w:rsid w:val="003E64B5"/>
    <w:rsid w:val="003F1718"/>
    <w:rsid w:val="003F3E60"/>
    <w:rsid w:val="00403B28"/>
    <w:rsid w:val="00407141"/>
    <w:rsid w:val="00411542"/>
    <w:rsid w:val="00415799"/>
    <w:rsid w:val="00417464"/>
    <w:rsid w:val="00426578"/>
    <w:rsid w:val="00427DEE"/>
    <w:rsid w:val="00430177"/>
    <w:rsid w:val="00430B0A"/>
    <w:rsid w:val="00433D48"/>
    <w:rsid w:val="00435ECC"/>
    <w:rsid w:val="004413CB"/>
    <w:rsid w:val="004432EF"/>
    <w:rsid w:val="00451C6A"/>
    <w:rsid w:val="00452668"/>
    <w:rsid w:val="00454BAB"/>
    <w:rsid w:val="004553E2"/>
    <w:rsid w:val="00470955"/>
    <w:rsid w:val="0047246B"/>
    <w:rsid w:val="0047395C"/>
    <w:rsid w:val="00484DBA"/>
    <w:rsid w:val="00490673"/>
    <w:rsid w:val="004A52E4"/>
    <w:rsid w:val="004B5B00"/>
    <w:rsid w:val="004C4F1C"/>
    <w:rsid w:val="004C7B38"/>
    <w:rsid w:val="004D26F4"/>
    <w:rsid w:val="004E50C2"/>
    <w:rsid w:val="004F7EBA"/>
    <w:rsid w:val="00503176"/>
    <w:rsid w:val="00504A62"/>
    <w:rsid w:val="00505D12"/>
    <w:rsid w:val="0050622F"/>
    <w:rsid w:val="00527987"/>
    <w:rsid w:val="00531A0F"/>
    <w:rsid w:val="0054182B"/>
    <w:rsid w:val="00542482"/>
    <w:rsid w:val="005429D7"/>
    <w:rsid w:val="0055648B"/>
    <w:rsid w:val="0056222B"/>
    <w:rsid w:val="00565B1F"/>
    <w:rsid w:val="00566B74"/>
    <w:rsid w:val="00567A45"/>
    <w:rsid w:val="00581854"/>
    <w:rsid w:val="00590CAA"/>
    <w:rsid w:val="005A1144"/>
    <w:rsid w:val="005A37B9"/>
    <w:rsid w:val="005B3451"/>
    <w:rsid w:val="005C18FB"/>
    <w:rsid w:val="005C4DCD"/>
    <w:rsid w:val="005E61E5"/>
    <w:rsid w:val="005E636B"/>
    <w:rsid w:val="005F0514"/>
    <w:rsid w:val="005F4AA0"/>
    <w:rsid w:val="0060555E"/>
    <w:rsid w:val="00605FD6"/>
    <w:rsid w:val="0060703B"/>
    <w:rsid w:val="00611920"/>
    <w:rsid w:val="00614172"/>
    <w:rsid w:val="00614ECB"/>
    <w:rsid w:val="00624892"/>
    <w:rsid w:val="006268C5"/>
    <w:rsid w:val="00632984"/>
    <w:rsid w:val="00633FC0"/>
    <w:rsid w:val="006413D7"/>
    <w:rsid w:val="0064553C"/>
    <w:rsid w:val="00651813"/>
    <w:rsid w:val="0065286A"/>
    <w:rsid w:val="00656F74"/>
    <w:rsid w:val="00666E9B"/>
    <w:rsid w:val="006670AB"/>
    <w:rsid w:val="006722D9"/>
    <w:rsid w:val="00680226"/>
    <w:rsid w:val="00686B38"/>
    <w:rsid w:val="00690EE0"/>
    <w:rsid w:val="006937AC"/>
    <w:rsid w:val="00696CCF"/>
    <w:rsid w:val="006A092F"/>
    <w:rsid w:val="006A321E"/>
    <w:rsid w:val="006A4006"/>
    <w:rsid w:val="006B49A9"/>
    <w:rsid w:val="006C25F3"/>
    <w:rsid w:val="006C2B85"/>
    <w:rsid w:val="006E39C3"/>
    <w:rsid w:val="006F085F"/>
    <w:rsid w:val="00703D2A"/>
    <w:rsid w:val="007104FA"/>
    <w:rsid w:val="00721B5F"/>
    <w:rsid w:val="00724B1C"/>
    <w:rsid w:val="00731305"/>
    <w:rsid w:val="0075426E"/>
    <w:rsid w:val="007552E7"/>
    <w:rsid w:val="0075737A"/>
    <w:rsid w:val="00783707"/>
    <w:rsid w:val="00792719"/>
    <w:rsid w:val="00794AEC"/>
    <w:rsid w:val="007A7DAF"/>
    <w:rsid w:val="007B6CAA"/>
    <w:rsid w:val="007C0440"/>
    <w:rsid w:val="007C5C2E"/>
    <w:rsid w:val="007C7222"/>
    <w:rsid w:val="007D21A8"/>
    <w:rsid w:val="007D5479"/>
    <w:rsid w:val="007E17D8"/>
    <w:rsid w:val="007E6FB2"/>
    <w:rsid w:val="007F6A73"/>
    <w:rsid w:val="007F6ABA"/>
    <w:rsid w:val="008037F0"/>
    <w:rsid w:val="00812EFB"/>
    <w:rsid w:val="00813DF8"/>
    <w:rsid w:val="00813F18"/>
    <w:rsid w:val="00815E0C"/>
    <w:rsid w:val="00824587"/>
    <w:rsid w:val="00837AED"/>
    <w:rsid w:val="00841492"/>
    <w:rsid w:val="00843AED"/>
    <w:rsid w:val="00844058"/>
    <w:rsid w:val="00853672"/>
    <w:rsid w:val="00867904"/>
    <w:rsid w:val="008716BC"/>
    <w:rsid w:val="00881E1F"/>
    <w:rsid w:val="008842A9"/>
    <w:rsid w:val="00895678"/>
    <w:rsid w:val="008A3B4C"/>
    <w:rsid w:val="008A4F4E"/>
    <w:rsid w:val="008A5D03"/>
    <w:rsid w:val="008B5179"/>
    <w:rsid w:val="008C1719"/>
    <w:rsid w:val="008C75EC"/>
    <w:rsid w:val="008D251F"/>
    <w:rsid w:val="008F0B7C"/>
    <w:rsid w:val="008F6A2A"/>
    <w:rsid w:val="00907379"/>
    <w:rsid w:val="00912C6E"/>
    <w:rsid w:val="00914C32"/>
    <w:rsid w:val="009150FC"/>
    <w:rsid w:val="009168CD"/>
    <w:rsid w:val="00931E4E"/>
    <w:rsid w:val="00933ACF"/>
    <w:rsid w:val="00943DE4"/>
    <w:rsid w:val="00961BF3"/>
    <w:rsid w:val="009633FE"/>
    <w:rsid w:val="009749B6"/>
    <w:rsid w:val="00974E95"/>
    <w:rsid w:val="00980550"/>
    <w:rsid w:val="00980CB3"/>
    <w:rsid w:val="009853C5"/>
    <w:rsid w:val="00991080"/>
    <w:rsid w:val="00992074"/>
    <w:rsid w:val="00992F36"/>
    <w:rsid w:val="0099774F"/>
    <w:rsid w:val="009A4152"/>
    <w:rsid w:val="009A5118"/>
    <w:rsid w:val="009B2C60"/>
    <w:rsid w:val="009B7270"/>
    <w:rsid w:val="009C0B0C"/>
    <w:rsid w:val="009D4586"/>
    <w:rsid w:val="009D5633"/>
    <w:rsid w:val="009D5B56"/>
    <w:rsid w:val="009D65F3"/>
    <w:rsid w:val="009D70A5"/>
    <w:rsid w:val="009E2F2E"/>
    <w:rsid w:val="009F02AB"/>
    <w:rsid w:val="00A14D2F"/>
    <w:rsid w:val="00A23194"/>
    <w:rsid w:val="00A2621B"/>
    <w:rsid w:val="00A303E6"/>
    <w:rsid w:val="00A307ED"/>
    <w:rsid w:val="00A42A5E"/>
    <w:rsid w:val="00A451C6"/>
    <w:rsid w:val="00A461B7"/>
    <w:rsid w:val="00A475A0"/>
    <w:rsid w:val="00A64D05"/>
    <w:rsid w:val="00A83311"/>
    <w:rsid w:val="00A856DF"/>
    <w:rsid w:val="00A93DC6"/>
    <w:rsid w:val="00AA432F"/>
    <w:rsid w:val="00AA72F6"/>
    <w:rsid w:val="00AB0900"/>
    <w:rsid w:val="00AC1CD2"/>
    <w:rsid w:val="00AD4C62"/>
    <w:rsid w:val="00AE40DD"/>
    <w:rsid w:val="00AE6A56"/>
    <w:rsid w:val="00B015C9"/>
    <w:rsid w:val="00B018DD"/>
    <w:rsid w:val="00B0364E"/>
    <w:rsid w:val="00B06DAA"/>
    <w:rsid w:val="00B22566"/>
    <w:rsid w:val="00B240D6"/>
    <w:rsid w:val="00B31EF9"/>
    <w:rsid w:val="00B628F2"/>
    <w:rsid w:val="00B65549"/>
    <w:rsid w:val="00B701C1"/>
    <w:rsid w:val="00B80F58"/>
    <w:rsid w:val="00B81842"/>
    <w:rsid w:val="00B8214A"/>
    <w:rsid w:val="00B93906"/>
    <w:rsid w:val="00BA1303"/>
    <w:rsid w:val="00BA20C6"/>
    <w:rsid w:val="00BA4006"/>
    <w:rsid w:val="00BB3F95"/>
    <w:rsid w:val="00BB4581"/>
    <w:rsid w:val="00BB4BEB"/>
    <w:rsid w:val="00BC7CDF"/>
    <w:rsid w:val="00BD56A9"/>
    <w:rsid w:val="00BE1126"/>
    <w:rsid w:val="00BF3065"/>
    <w:rsid w:val="00C000F1"/>
    <w:rsid w:val="00C00C08"/>
    <w:rsid w:val="00C00FE8"/>
    <w:rsid w:val="00C01F10"/>
    <w:rsid w:val="00C02B4C"/>
    <w:rsid w:val="00C02DAC"/>
    <w:rsid w:val="00C1621D"/>
    <w:rsid w:val="00C3711B"/>
    <w:rsid w:val="00C371E6"/>
    <w:rsid w:val="00C41CC9"/>
    <w:rsid w:val="00C44BC1"/>
    <w:rsid w:val="00C57349"/>
    <w:rsid w:val="00C8193A"/>
    <w:rsid w:val="00C92151"/>
    <w:rsid w:val="00CA1877"/>
    <w:rsid w:val="00CB2F35"/>
    <w:rsid w:val="00CB330B"/>
    <w:rsid w:val="00CB6065"/>
    <w:rsid w:val="00CB72AD"/>
    <w:rsid w:val="00CC30EA"/>
    <w:rsid w:val="00CC4F5B"/>
    <w:rsid w:val="00CE3495"/>
    <w:rsid w:val="00CE446A"/>
    <w:rsid w:val="00CE65BB"/>
    <w:rsid w:val="00CF032D"/>
    <w:rsid w:val="00CF6106"/>
    <w:rsid w:val="00D04E9C"/>
    <w:rsid w:val="00D06981"/>
    <w:rsid w:val="00D07E0D"/>
    <w:rsid w:val="00D1060B"/>
    <w:rsid w:val="00D216F1"/>
    <w:rsid w:val="00D23439"/>
    <w:rsid w:val="00D27065"/>
    <w:rsid w:val="00D33FF1"/>
    <w:rsid w:val="00D34C11"/>
    <w:rsid w:val="00D36597"/>
    <w:rsid w:val="00D372A8"/>
    <w:rsid w:val="00D47046"/>
    <w:rsid w:val="00D51A46"/>
    <w:rsid w:val="00D577E2"/>
    <w:rsid w:val="00D64A73"/>
    <w:rsid w:val="00D74E29"/>
    <w:rsid w:val="00D76143"/>
    <w:rsid w:val="00D76C0C"/>
    <w:rsid w:val="00D8286A"/>
    <w:rsid w:val="00D83C8F"/>
    <w:rsid w:val="00DA4E9C"/>
    <w:rsid w:val="00DA5D9D"/>
    <w:rsid w:val="00DB3250"/>
    <w:rsid w:val="00DB40F6"/>
    <w:rsid w:val="00DB605D"/>
    <w:rsid w:val="00DB614D"/>
    <w:rsid w:val="00DC075F"/>
    <w:rsid w:val="00DC15CE"/>
    <w:rsid w:val="00DC3BCF"/>
    <w:rsid w:val="00DC5994"/>
    <w:rsid w:val="00DC7469"/>
    <w:rsid w:val="00DD0287"/>
    <w:rsid w:val="00DD1B99"/>
    <w:rsid w:val="00DD241F"/>
    <w:rsid w:val="00DD4090"/>
    <w:rsid w:val="00DD5835"/>
    <w:rsid w:val="00DE23EA"/>
    <w:rsid w:val="00DF217D"/>
    <w:rsid w:val="00E01FAD"/>
    <w:rsid w:val="00E02A09"/>
    <w:rsid w:val="00E13EDA"/>
    <w:rsid w:val="00E17BC8"/>
    <w:rsid w:val="00E21CD5"/>
    <w:rsid w:val="00E40790"/>
    <w:rsid w:val="00E429C3"/>
    <w:rsid w:val="00E46A0B"/>
    <w:rsid w:val="00E52531"/>
    <w:rsid w:val="00E730FF"/>
    <w:rsid w:val="00E753D0"/>
    <w:rsid w:val="00E841D1"/>
    <w:rsid w:val="00E85256"/>
    <w:rsid w:val="00EA2906"/>
    <w:rsid w:val="00EC229A"/>
    <w:rsid w:val="00EC3F39"/>
    <w:rsid w:val="00ED1B15"/>
    <w:rsid w:val="00ED68F1"/>
    <w:rsid w:val="00EE6389"/>
    <w:rsid w:val="00EF55CE"/>
    <w:rsid w:val="00EF6261"/>
    <w:rsid w:val="00EF6EEC"/>
    <w:rsid w:val="00EF70D3"/>
    <w:rsid w:val="00F03035"/>
    <w:rsid w:val="00F149F4"/>
    <w:rsid w:val="00F15055"/>
    <w:rsid w:val="00F21346"/>
    <w:rsid w:val="00F2167A"/>
    <w:rsid w:val="00F26DD5"/>
    <w:rsid w:val="00F33057"/>
    <w:rsid w:val="00F3739A"/>
    <w:rsid w:val="00F41053"/>
    <w:rsid w:val="00F45C68"/>
    <w:rsid w:val="00F52F7E"/>
    <w:rsid w:val="00F54DDF"/>
    <w:rsid w:val="00F57E97"/>
    <w:rsid w:val="00F61089"/>
    <w:rsid w:val="00F66ADA"/>
    <w:rsid w:val="00F744F0"/>
    <w:rsid w:val="00F7486D"/>
    <w:rsid w:val="00FA5E66"/>
    <w:rsid w:val="00FB0437"/>
    <w:rsid w:val="00FB52E7"/>
    <w:rsid w:val="00FB68F7"/>
    <w:rsid w:val="00FC341C"/>
    <w:rsid w:val="00FE3A6F"/>
    <w:rsid w:val="00FF0692"/>
    <w:rsid w:val="00FF3D7B"/>
    <w:rsid w:val="00FF7D8C"/>
    <w:rsid w:val="00FF7EEF"/>
    <w:rsid w:val="08474695"/>
    <w:rsid w:val="09181AE9"/>
    <w:rsid w:val="1BF26544"/>
    <w:rsid w:val="21B91579"/>
    <w:rsid w:val="28B07CAE"/>
    <w:rsid w:val="2E7C693F"/>
    <w:rsid w:val="2F223A0A"/>
    <w:rsid w:val="3D4E38D3"/>
    <w:rsid w:val="47A87829"/>
    <w:rsid w:val="4B220B8C"/>
    <w:rsid w:val="4C99622E"/>
    <w:rsid w:val="57146747"/>
    <w:rsid w:val="57E672DE"/>
    <w:rsid w:val="5A8A02F8"/>
    <w:rsid w:val="604A1255"/>
    <w:rsid w:val="65C22DA8"/>
    <w:rsid w:val="6CAB2CEA"/>
    <w:rsid w:val="73B52404"/>
    <w:rsid w:val="771427E1"/>
    <w:rsid w:val="77760592"/>
    <w:rsid w:val="79F078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lsdException w:name="caption"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B614D"/>
    <w:pPr>
      <w:widowControl w:val="0"/>
      <w:jc w:val="both"/>
    </w:pPr>
    <w:rPr>
      <w:kern w:val="2"/>
      <w:sz w:val="32"/>
      <w:szCs w:val="24"/>
    </w:rPr>
  </w:style>
  <w:style w:type="paragraph" w:styleId="1">
    <w:name w:val="heading 1"/>
    <w:basedOn w:val="a2"/>
    <w:next w:val="a2"/>
    <w:link w:val="1Char"/>
    <w:qFormat/>
    <w:rsid w:val="00DB614D"/>
    <w:pPr>
      <w:keepNext/>
      <w:keepLines/>
      <w:spacing w:before="340" w:after="330" w:line="578" w:lineRule="auto"/>
      <w:outlineLvl w:val="0"/>
    </w:pPr>
    <w:rPr>
      <w:b/>
      <w:bCs/>
      <w:kern w:val="44"/>
      <w:sz w:val="44"/>
      <w:szCs w:val="44"/>
    </w:rPr>
  </w:style>
  <w:style w:type="paragraph" w:styleId="2">
    <w:name w:val="heading 2"/>
    <w:basedOn w:val="a2"/>
    <w:next w:val="a2"/>
    <w:link w:val="2Char"/>
    <w:semiHidden/>
    <w:unhideWhenUsed/>
    <w:qFormat/>
    <w:rsid w:val="00DB614D"/>
    <w:pPr>
      <w:keepNext/>
      <w:keepLines/>
      <w:spacing w:before="260" w:after="260" w:line="416" w:lineRule="auto"/>
      <w:outlineLvl w:val="1"/>
    </w:pPr>
    <w:rPr>
      <w:rFonts w:asciiTheme="majorHAnsi" w:eastAsiaTheme="majorEastAsia" w:hAnsiTheme="majorHAnsi" w:cstheme="majorBidi"/>
      <w:b/>
      <w:bCs/>
      <w:szCs w:val="3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qFormat/>
    <w:rsid w:val="00DB614D"/>
    <w:rPr>
      <w:rFonts w:ascii="Cambria" w:eastAsia="黑体" w:hAnsi="Cambria"/>
      <w:sz w:val="20"/>
      <w:szCs w:val="20"/>
    </w:rPr>
  </w:style>
  <w:style w:type="paragraph" w:styleId="a7">
    <w:name w:val="annotation text"/>
    <w:basedOn w:val="a2"/>
    <w:link w:val="Char"/>
    <w:qFormat/>
    <w:rsid w:val="00DB614D"/>
    <w:pPr>
      <w:jc w:val="left"/>
    </w:pPr>
  </w:style>
  <w:style w:type="paragraph" w:styleId="a8">
    <w:name w:val="Body Text"/>
    <w:basedOn w:val="a2"/>
    <w:qFormat/>
    <w:rsid w:val="00DB614D"/>
    <w:pPr>
      <w:spacing w:after="120"/>
    </w:pPr>
  </w:style>
  <w:style w:type="paragraph" w:styleId="a9">
    <w:name w:val="Body Text Indent"/>
    <w:basedOn w:val="a2"/>
    <w:link w:val="Char0"/>
    <w:qFormat/>
    <w:rsid w:val="00DB614D"/>
    <w:pPr>
      <w:spacing w:after="120"/>
      <w:ind w:leftChars="200" w:left="420"/>
    </w:pPr>
  </w:style>
  <w:style w:type="paragraph" w:styleId="aa">
    <w:name w:val="Date"/>
    <w:basedOn w:val="a2"/>
    <w:next w:val="a2"/>
    <w:link w:val="Char1"/>
    <w:qFormat/>
    <w:rsid w:val="00DB614D"/>
    <w:pPr>
      <w:ind w:leftChars="2500" w:left="100"/>
    </w:pPr>
  </w:style>
  <w:style w:type="paragraph" w:styleId="ab">
    <w:name w:val="Balloon Text"/>
    <w:basedOn w:val="a2"/>
    <w:link w:val="Char2"/>
    <w:uiPriority w:val="99"/>
    <w:qFormat/>
    <w:rsid w:val="00DB614D"/>
    <w:rPr>
      <w:rFonts w:eastAsia="仿宋_GB2312"/>
      <w:kern w:val="0"/>
      <w:sz w:val="18"/>
      <w:szCs w:val="18"/>
    </w:rPr>
  </w:style>
  <w:style w:type="paragraph" w:styleId="ac">
    <w:name w:val="footer"/>
    <w:basedOn w:val="a2"/>
    <w:link w:val="Char3"/>
    <w:uiPriority w:val="99"/>
    <w:rsid w:val="00DB614D"/>
    <w:pPr>
      <w:tabs>
        <w:tab w:val="center" w:pos="4153"/>
        <w:tab w:val="right" w:pos="8306"/>
      </w:tabs>
      <w:snapToGrid w:val="0"/>
      <w:ind w:rightChars="100" w:right="210"/>
      <w:jc w:val="right"/>
    </w:pPr>
    <w:rPr>
      <w:sz w:val="18"/>
      <w:szCs w:val="18"/>
    </w:rPr>
  </w:style>
  <w:style w:type="paragraph" w:styleId="ad">
    <w:name w:val="header"/>
    <w:basedOn w:val="a2"/>
    <w:link w:val="Char4"/>
    <w:uiPriority w:val="99"/>
    <w:qFormat/>
    <w:rsid w:val="00DB614D"/>
    <w:pPr>
      <w:pBdr>
        <w:bottom w:val="single" w:sz="6" w:space="1" w:color="auto"/>
      </w:pBdr>
      <w:tabs>
        <w:tab w:val="center" w:pos="4153"/>
        <w:tab w:val="right" w:pos="8306"/>
      </w:tabs>
      <w:snapToGrid w:val="0"/>
      <w:jc w:val="center"/>
    </w:pPr>
    <w:rPr>
      <w:rFonts w:eastAsia="仿宋_GB2312"/>
      <w:kern w:val="0"/>
      <w:sz w:val="18"/>
      <w:szCs w:val="18"/>
    </w:rPr>
  </w:style>
  <w:style w:type="paragraph" w:styleId="HTML">
    <w:name w:val="HTML Preformatted"/>
    <w:basedOn w:val="a2"/>
    <w:link w:val="HTMLChar"/>
    <w:qFormat/>
    <w:rsid w:val="00DB61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e">
    <w:name w:val="Normal (Web)"/>
    <w:basedOn w:val="a2"/>
    <w:qFormat/>
    <w:rsid w:val="00DB614D"/>
    <w:pPr>
      <w:widowControl/>
      <w:spacing w:before="100" w:beforeAutospacing="1" w:after="100" w:afterAutospacing="1"/>
      <w:jc w:val="left"/>
    </w:pPr>
    <w:rPr>
      <w:rFonts w:ascii="宋体" w:hAnsi="宋体" w:cs="宋体"/>
      <w:kern w:val="0"/>
      <w:sz w:val="24"/>
    </w:rPr>
  </w:style>
  <w:style w:type="paragraph" w:styleId="af">
    <w:name w:val="annotation subject"/>
    <w:basedOn w:val="a7"/>
    <w:next w:val="a7"/>
    <w:link w:val="Char5"/>
    <w:qFormat/>
    <w:rsid w:val="00DB614D"/>
    <w:rPr>
      <w:b/>
      <w:bCs/>
    </w:rPr>
  </w:style>
  <w:style w:type="paragraph" w:styleId="af0">
    <w:name w:val="Body Text First Indent"/>
    <w:basedOn w:val="a8"/>
    <w:qFormat/>
    <w:rsid w:val="00DB614D"/>
    <w:pPr>
      <w:ind w:firstLineChars="100" w:firstLine="420"/>
    </w:pPr>
    <w:rPr>
      <w:rFonts w:eastAsia="仿宋_GB2312"/>
      <w:kern w:val="0"/>
    </w:rPr>
  </w:style>
  <w:style w:type="table" w:styleId="af1">
    <w:name w:val="Table Grid"/>
    <w:basedOn w:val="a4"/>
    <w:uiPriority w:val="39"/>
    <w:qFormat/>
    <w:rsid w:val="00DB61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page number"/>
    <w:basedOn w:val="a3"/>
    <w:qFormat/>
    <w:rsid w:val="00DB614D"/>
  </w:style>
  <w:style w:type="character" w:styleId="af3">
    <w:name w:val="Hyperlink"/>
    <w:qFormat/>
    <w:rsid w:val="00DB614D"/>
    <w:rPr>
      <w:rFonts w:cs="Times New Roman"/>
      <w:color w:val="0000FF"/>
      <w:u w:val="single"/>
    </w:rPr>
  </w:style>
  <w:style w:type="character" w:styleId="af4">
    <w:name w:val="annotation reference"/>
    <w:qFormat/>
    <w:rsid w:val="00DB614D"/>
    <w:rPr>
      <w:sz w:val="21"/>
      <w:szCs w:val="21"/>
    </w:rPr>
  </w:style>
  <w:style w:type="character" w:customStyle="1" w:styleId="Char3">
    <w:name w:val="页脚 Char"/>
    <w:link w:val="ac"/>
    <w:uiPriority w:val="99"/>
    <w:qFormat/>
    <w:locked/>
    <w:rsid w:val="00DB614D"/>
    <w:rPr>
      <w:rFonts w:eastAsia="宋体"/>
      <w:kern w:val="2"/>
      <w:sz w:val="18"/>
      <w:szCs w:val="18"/>
      <w:lang w:val="en-US" w:eastAsia="zh-CN" w:bidi="ar-SA"/>
    </w:rPr>
  </w:style>
  <w:style w:type="character" w:customStyle="1" w:styleId="Char0">
    <w:name w:val="正文文本缩进 Char"/>
    <w:link w:val="a9"/>
    <w:qFormat/>
    <w:locked/>
    <w:rsid w:val="00DB614D"/>
    <w:rPr>
      <w:rFonts w:eastAsia="宋体"/>
      <w:kern w:val="2"/>
      <w:sz w:val="21"/>
      <w:szCs w:val="24"/>
      <w:lang w:val="en-US" w:eastAsia="zh-CN" w:bidi="ar-SA"/>
    </w:rPr>
  </w:style>
  <w:style w:type="character" w:customStyle="1" w:styleId="Char5">
    <w:name w:val="批注主题 Char"/>
    <w:link w:val="af"/>
    <w:qFormat/>
    <w:rsid w:val="00DB614D"/>
    <w:rPr>
      <w:b/>
      <w:bCs/>
      <w:kern w:val="2"/>
      <w:sz w:val="21"/>
      <w:szCs w:val="24"/>
    </w:rPr>
  </w:style>
  <w:style w:type="character" w:customStyle="1" w:styleId="Char4">
    <w:name w:val="页眉 Char"/>
    <w:link w:val="ad"/>
    <w:uiPriority w:val="99"/>
    <w:qFormat/>
    <w:locked/>
    <w:rsid w:val="00DB614D"/>
    <w:rPr>
      <w:rFonts w:eastAsia="仿宋_GB2312"/>
      <w:sz w:val="18"/>
      <w:szCs w:val="18"/>
      <w:lang w:val="en-US" w:eastAsia="zh-CN" w:bidi="ar-SA"/>
    </w:rPr>
  </w:style>
  <w:style w:type="character" w:customStyle="1" w:styleId="BalloonTextChar">
    <w:name w:val="Balloon Text Char"/>
    <w:semiHidden/>
    <w:qFormat/>
    <w:locked/>
    <w:rsid w:val="00DB614D"/>
    <w:rPr>
      <w:rFonts w:ascii="Times New Roman" w:eastAsia="宋体" w:hAnsi="Times New Roman" w:cs="Times New Roman"/>
      <w:sz w:val="18"/>
      <w:szCs w:val="18"/>
    </w:rPr>
  </w:style>
  <w:style w:type="character" w:customStyle="1" w:styleId="Char10">
    <w:name w:val="正文文本缩进 Char1"/>
    <w:semiHidden/>
    <w:qFormat/>
    <w:rsid w:val="00DB614D"/>
    <w:rPr>
      <w:rFonts w:ascii="Times New Roman" w:eastAsia="宋体" w:hAnsi="Times New Roman" w:cs="Times New Roman"/>
      <w:sz w:val="24"/>
      <w:szCs w:val="24"/>
    </w:rPr>
  </w:style>
  <w:style w:type="character" w:customStyle="1" w:styleId="HTMLChar">
    <w:name w:val="HTML 预设格式 Char"/>
    <w:link w:val="HTML"/>
    <w:semiHidden/>
    <w:qFormat/>
    <w:locked/>
    <w:rsid w:val="00DB614D"/>
    <w:rPr>
      <w:rFonts w:ascii="宋体" w:eastAsia="宋体" w:hAnsi="宋体" w:cs="宋体"/>
      <w:sz w:val="24"/>
      <w:szCs w:val="24"/>
      <w:lang w:val="en-US" w:eastAsia="zh-CN" w:bidi="ar-SA"/>
    </w:rPr>
  </w:style>
  <w:style w:type="character" w:customStyle="1" w:styleId="fontstyle01">
    <w:name w:val="fontstyle01"/>
    <w:qFormat/>
    <w:rsid w:val="00DB614D"/>
    <w:rPr>
      <w:rFonts w:ascii="仿宋" w:eastAsia="仿宋" w:cs="Times New Roman"/>
      <w:color w:val="000000"/>
      <w:sz w:val="24"/>
      <w:szCs w:val="24"/>
    </w:rPr>
  </w:style>
  <w:style w:type="character" w:customStyle="1" w:styleId="Char6">
    <w:name w:val="段 Char"/>
    <w:link w:val="af5"/>
    <w:qFormat/>
    <w:locked/>
    <w:rsid w:val="00DB614D"/>
    <w:rPr>
      <w:rFonts w:ascii="宋体"/>
      <w:sz w:val="21"/>
      <w:lang w:val="en-US" w:eastAsia="zh-CN" w:bidi="ar-SA"/>
    </w:rPr>
  </w:style>
  <w:style w:type="paragraph" w:customStyle="1" w:styleId="af5">
    <w:name w:val="段"/>
    <w:link w:val="Char6"/>
    <w:qFormat/>
    <w:rsid w:val="00DB614D"/>
    <w:pPr>
      <w:autoSpaceDE w:val="0"/>
      <w:autoSpaceDN w:val="0"/>
      <w:ind w:firstLineChars="200" w:firstLine="200"/>
      <w:jc w:val="both"/>
    </w:pPr>
    <w:rPr>
      <w:rFonts w:ascii="宋体"/>
      <w:sz w:val="21"/>
    </w:rPr>
  </w:style>
  <w:style w:type="character" w:customStyle="1" w:styleId="Char">
    <w:name w:val="批注文字 Char"/>
    <w:link w:val="a7"/>
    <w:qFormat/>
    <w:rsid w:val="00DB614D"/>
    <w:rPr>
      <w:kern w:val="2"/>
      <w:sz w:val="21"/>
      <w:szCs w:val="24"/>
    </w:rPr>
  </w:style>
  <w:style w:type="character" w:customStyle="1" w:styleId="Char1">
    <w:name w:val="日期 Char"/>
    <w:link w:val="aa"/>
    <w:qFormat/>
    <w:rsid w:val="00DB614D"/>
    <w:rPr>
      <w:kern w:val="2"/>
      <w:sz w:val="21"/>
      <w:szCs w:val="24"/>
    </w:rPr>
  </w:style>
  <w:style w:type="character" w:customStyle="1" w:styleId="Char2">
    <w:name w:val="批注框文本 Char"/>
    <w:link w:val="ab"/>
    <w:uiPriority w:val="99"/>
    <w:qFormat/>
    <w:rsid w:val="00DB614D"/>
    <w:rPr>
      <w:rFonts w:eastAsia="仿宋_GB2312"/>
      <w:sz w:val="18"/>
      <w:szCs w:val="18"/>
      <w:lang w:bidi="ar-SA"/>
    </w:rPr>
  </w:style>
  <w:style w:type="paragraph" w:customStyle="1" w:styleId="20">
    <w:name w:val="封面标准号2"/>
    <w:qFormat/>
    <w:rsid w:val="00DB614D"/>
    <w:pPr>
      <w:spacing w:before="357" w:line="280" w:lineRule="exact"/>
      <w:jc w:val="right"/>
    </w:pPr>
    <w:rPr>
      <w:rFonts w:ascii="黑体" w:eastAsia="黑体" w:cs="黑体"/>
      <w:sz w:val="28"/>
      <w:szCs w:val="28"/>
    </w:rPr>
  </w:style>
  <w:style w:type="paragraph" w:customStyle="1" w:styleId="10">
    <w:name w:val="列表段落1"/>
    <w:basedOn w:val="a2"/>
    <w:uiPriority w:val="34"/>
    <w:qFormat/>
    <w:rsid w:val="00DB614D"/>
    <w:pPr>
      <w:ind w:firstLineChars="200" w:firstLine="420"/>
    </w:pPr>
    <w:rPr>
      <w:rFonts w:eastAsia="仿宋_GB2312"/>
      <w:kern w:val="0"/>
    </w:rPr>
  </w:style>
  <w:style w:type="paragraph" w:customStyle="1" w:styleId="ListParagraph1">
    <w:name w:val="List Paragraph1"/>
    <w:basedOn w:val="a2"/>
    <w:qFormat/>
    <w:rsid w:val="00DB614D"/>
    <w:pPr>
      <w:ind w:firstLineChars="200" w:firstLine="420"/>
    </w:pPr>
  </w:style>
  <w:style w:type="paragraph" w:customStyle="1" w:styleId="Style4">
    <w:name w:val="_Style 4"/>
    <w:basedOn w:val="a2"/>
    <w:uiPriority w:val="34"/>
    <w:qFormat/>
    <w:rsid w:val="00DB614D"/>
    <w:pPr>
      <w:ind w:firstLineChars="200" w:firstLine="420"/>
    </w:pPr>
    <w:rPr>
      <w:rFonts w:eastAsia="仿宋_GB2312"/>
      <w:kern w:val="0"/>
    </w:rPr>
  </w:style>
  <w:style w:type="paragraph" w:customStyle="1" w:styleId="a1">
    <w:name w:val="一级条标题"/>
    <w:basedOn w:val="af6"/>
    <w:next w:val="af5"/>
    <w:qFormat/>
    <w:rsid w:val="00DB614D"/>
    <w:pPr>
      <w:numPr>
        <w:ilvl w:val="2"/>
        <w:numId w:val="1"/>
      </w:numPr>
      <w:spacing w:beforeLines="0" w:afterLines="0"/>
      <w:outlineLvl w:val="2"/>
    </w:pPr>
  </w:style>
  <w:style w:type="paragraph" w:customStyle="1" w:styleId="af6">
    <w:name w:val="章标题"/>
    <w:next w:val="af5"/>
    <w:qFormat/>
    <w:rsid w:val="00DB614D"/>
    <w:pPr>
      <w:spacing w:beforeLines="50" w:afterLines="50"/>
      <w:jc w:val="both"/>
      <w:outlineLvl w:val="1"/>
    </w:pPr>
    <w:rPr>
      <w:rFonts w:ascii="黑体" w:eastAsia="黑体"/>
      <w:sz w:val="21"/>
    </w:rPr>
  </w:style>
  <w:style w:type="paragraph" w:customStyle="1" w:styleId="11">
    <w:name w:val="列出段落1"/>
    <w:basedOn w:val="a2"/>
    <w:uiPriority w:val="99"/>
    <w:qFormat/>
    <w:rsid w:val="00DB614D"/>
    <w:pPr>
      <w:ind w:firstLineChars="200" w:firstLine="420"/>
    </w:pPr>
    <w:rPr>
      <w:rFonts w:ascii="Calibri" w:hAnsi="Calibri"/>
      <w:szCs w:val="22"/>
    </w:rPr>
  </w:style>
  <w:style w:type="paragraph" w:customStyle="1" w:styleId="Style1">
    <w:name w:val="_Style 1"/>
    <w:basedOn w:val="a2"/>
    <w:qFormat/>
    <w:rsid w:val="00DB614D"/>
    <w:pPr>
      <w:spacing w:line="240" w:lineRule="atLeast"/>
      <w:ind w:left="420" w:firstLine="420"/>
    </w:pPr>
    <w:rPr>
      <w:kern w:val="0"/>
      <w:szCs w:val="21"/>
    </w:rPr>
  </w:style>
  <w:style w:type="paragraph" w:customStyle="1" w:styleId="p0">
    <w:name w:val="p0"/>
    <w:basedOn w:val="a2"/>
    <w:qFormat/>
    <w:rsid w:val="00DB614D"/>
    <w:pPr>
      <w:widowControl/>
      <w:spacing w:before="100" w:beforeAutospacing="1" w:after="100" w:afterAutospacing="1"/>
      <w:jc w:val="left"/>
    </w:pPr>
    <w:rPr>
      <w:rFonts w:ascii="宋体" w:hAnsi="宋体" w:cs="宋体"/>
      <w:kern w:val="0"/>
      <w:sz w:val="24"/>
    </w:rPr>
  </w:style>
  <w:style w:type="paragraph" w:customStyle="1" w:styleId="af7">
    <w:name w:val="标准书脚_奇数页"/>
    <w:qFormat/>
    <w:rsid w:val="00DB614D"/>
    <w:pPr>
      <w:spacing w:before="120"/>
      <w:jc w:val="right"/>
    </w:pPr>
    <w:rPr>
      <w:sz w:val="18"/>
      <w:szCs w:val="22"/>
    </w:rPr>
  </w:style>
  <w:style w:type="paragraph" w:customStyle="1" w:styleId="Style16">
    <w:name w:val="_Style 16"/>
    <w:basedOn w:val="a2"/>
    <w:uiPriority w:val="34"/>
    <w:qFormat/>
    <w:rsid w:val="00DB614D"/>
    <w:pPr>
      <w:ind w:firstLineChars="200" w:firstLine="420"/>
    </w:pPr>
    <w:rPr>
      <w:rFonts w:ascii="Calibri" w:hAnsi="Calibri"/>
      <w:szCs w:val="21"/>
    </w:rPr>
  </w:style>
  <w:style w:type="paragraph" w:customStyle="1" w:styleId="a">
    <w:name w:val="图表脚注说明"/>
    <w:basedOn w:val="a2"/>
    <w:qFormat/>
    <w:rsid w:val="00DB614D"/>
    <w:pPr>
      <w:numPr>
        <w:numId w:val="2"/>
      </w:numPr>
    </w:pPr>
    <w:rPr>
      <w:rFonts w:ascii="宋体"/>
      <w:sz w:val="18"/>
      <w:szCs w:val="18"/>
    </w:rPr>
  </w:style>
  <w:style w:type="paragraph" w:customStyle="1" w:styleId="a0">
    <w:name w:val="正文表标题"/>
    <w:next w:val="af5"/>
    <w:qFormat/>
    <w:rsid w:val="00DB614D"/>
    <w:pPr>
      <w:numPr>
        <w:numId w:val="3"/>
      </w:numPr>
      <w:jc w:val="center"/>
    </w:pPr>
    <w:rPr>
      <w:rFonts w:ascii="黑体" w:eastAsia="黑体"/>
      <w:sz w:val="21"/>
    </w:rPr>
  </w:style>
  <w:style w:type="paragraph" w:customStyle="1" w:styleId="af8">
    <w:name w:val="目次、标准名称标题"/>
    <w:basedOn w:val="a2"/>
    <w:next w:val="af5"/>
    <w:qFormat/>
    <w:rsid w:val="00DB614D"/>
    <w:pPr>
      <w:widowControl/>
      <w:shd w:val="clear" w:color="FFFFFF" w:fill="FFFFFF"/>
      <w:spacing w:before="640" w:after="560" w:line="460" w:lineRule="exact"/>
      <w:jc w:val="center"/>
      <w:outlineLvl w:val="0"/>
    </w:pPr>
    <w:rPr>
      <w:rFonts w:ascii="黑体" w:eastAsia="黑体"/>
      <w:kern w:val="0"/>
      <w:szCs w:val="20"/>
    </w:rPr>
  </w:style>
  <w:style w:type="paragraph" w:customStyle="1" w:styleId="af9">
    <w:name w:val="标准书脚_偶数页"/>
    <w:qFormat/>
    <w:rsid w:val="00DB614D"/>
    <w:pPr>
      <w:spacing w:before="120"/>
    </w:pPr>
    <w:rPr>
      <w:sz w:val="18"/>
      <w:szCs w:val="22"/>
    </w:rPr>
  </w:style>
  <w:style w:type="table" w:customStyle="1" w:styleId="12">
    <w:name w:val="网格型1"/>
    <w:basedOn w:val="a4"/>
    <w:qFormat/>
    <w:rsid w:val="00DB614D"/>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页脚 字符1"/>
    <w:basedOn w:val="a3"/>
    <w:qFormat/>
    <w:rsid w:val="00DB614D"/>
    <w:rPr>
      <w:kern w:val="2"/>
      <w:sz w:val="18"/>
      <w:szCs w:val="18"/>
    </w:rPr>
  </w:style>
  <w:style w:type="character" w:customStyle="1" w:styleId="2Char">
    <w:name w:val="标题 2 Char"/>
    <w:basedOn w:val="a3"/>
    <w:link w:val="2"/>
    <w:semiHidden/>
    <w:rsid w:val="00DB614D"/>
    <w:rPr>
      <w:rFonts w:asciiTheme="majorHAnsi" w:eastAsiaTheme="majorEastAsia" w:hAnsiTheme="majorHAnsi" w:cstheme="majorBidi"/>
      <w:b/>
      <w:bCs/>
      <w:kern w:val="2"/>
      <w:sz w:val="32"/>
      <w:szCs w:val="32"/>
    </w:rPr>
  </w:style>
  <w:style w:type="character" w:customStyle="1" w:styleId="1Char">
    <w:name w:val="标题 1 Char"/>
    <w:basedOn w:val="a3"/>
    <w:link w:val="1"/>
    <w:qFormat/>
    <w:rsid w:val="00DB614D"/>
    <w:rPr>
      <w:b/>
      <w:bCs/>
      <w:kern w:val="44"/>
      <w:sz w:val="44"/>
      <w:szCs w:val="44"/>
    </w:rPr>
  </w:style>
  <w:style w:type="paragraph" w:styleId="afa">
    <w:name w:val="List Paragraph"/>
    <w:basedOn w:val="a2"/>
    <w:uiPriority w:val="99"/>
    <w:qFormat/>
    <w:rsid w:val="00DB614D"/>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06241-5D0D-40C7-8D2A-02C1FFE83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304</Words>
  <Characters>1734</Characters>
  <Application>Microsoft Office Word</Application>
  <DocSecurity>0</DocSecurity>
  <Lines>14</Lines>
  <Paragraphs>4</Paragraphs>
  <ScaleCrop>false</ScaleCrop>
  <Company>微软中国</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鞠伟</cp:lastModifiedBy>
  <cp:revision>28</cp:revision>
  <cp:lastPrinted>2019-07-26T07:28:00Z</cp:lastPrinted>
  <dcterms:created xsi:type="dcterms:W3CDTF">2019-05-27T06:36:00Z</dcterms:created>
  <dcterms:modified xsi:type="dcterms:W3CDTF">2019-10-09T03:13:00Z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