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21F" w:rsidRDefault="00B1721F" w:rsidP="00B1721F">
      <w:pPr>
        <w:snapToGrid w:val="0"/>
      </w:pPr>
      <w:bookmarkStart w:id="0" w:name="_GoBack"/>
      <w:bookmarkEnd w:id="0"/>
    </w:p>
    <w:p w:rsidR="00B1721F" w:rsidRDefault="00B1721F" w:rsidP="00B1721F">
      <w:pPr>
        <w:rPr>
          <w:rFonts w:ascii="方正小标宋简体" w:eastAsia="方正小标宋简体" w:hAnsi="方正小标宋简体" w:cs="方正小标宋简体" w:hint="eastAsia"/>
          <w:sz w:val="44"/>
          <w:szCs w:val="44"/>
        </w:rPr>
      </w:pPr>
      <w:r>
        <w:rPr>
          <w:rFonts w:hint="eastAsia"/>
        </w:rPr>
        <w:t>附件二</w:t>
      </w:r>
    </w:p>
    <w:p w:rsidR="00B1721F" w:rsidRDefault="00B1721F" w:rsidP="00B1721F">
      <w:pPr>
        <w:jc w:val="center"/>
      </w:pPr>
      <w:r>
        <w:rPr>
          <w:rFonts w:ascii="方正小标宋简体" w:eastAsia="方正小标宋简体" w:hAnsi="方正小标宋简体" w:cs="方正小标宋简体" w:hint="eastAsia"/>
          <w:sz w:val="44"/>
          <w:szCs w:val="44"/>
        </w:rPr>
        <w:t>2019年气瓶检验单位监督抽查问题清单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235"/>
        <w:gridCol w:w="10920"/>
      </w:tblGrid>
      <w:tr w:rsidR="00B1721F" w:rsidTr="006033E3">
        <w:tc>
          <w:tcPr>
            <w:tcW w:w="990" w:type="dxa"/>
          </w:tcPr>
          <w:p w:rsidR="00B1721F" w:rsidRDefault="00B1721F" w:rsidP="006033E3">
            <w:r>
              <w:rPr>
                <w:rFonts w:hint="eastAsia"/>
              </w:rPr>
              <w:t>序号</w:t>
            </w:r>
          </w:p>
        </w:tc>
        <w:tc>
          <w:tcPr>
            <w:tcW w:w="2235" w:type="dxa"/>
          </w:tcPr>
          <w:p w:rsidR="00B1721F" w:rsidRDefault="00B1721F" w:rsidP="006033E3">
            <w:r>
              <w:rPr>
                <w:rFonts w:hint="eastAsia"/>
              </w:rPr>
              <w:t>受检单位名称</w:t>
            </w:r>
          </w:p>
        </w:tc>
        <w:tc>
          <w:tcPr>
            <w:tcW w:w="10920" w:type="dxa"/>
          </w:tcPr>
          <w:p w:rsidR="00B1721F" w:rsidRDefault="00B1721F" w:rsidP="006033E3">
            <w:pPr>
              <w:jc w:val="center"/>
            </w:pPr>
            <w:r>
              <w:rPr>
                <w:rFonts w:hint="eastAsia"/>
              </w:rPr>
              <w:t>抽查中发现的问题</w:t>
            </w:r>
          </w:p>
        </w:tc>
      </w:tr>
      <w:tr w:rsidR="00B1721F" w:rsidTr="006033E3">
        <w:tc>
          <w:tcPr>
            <w:tcW w:w="990" w:type="dxa"/>
            <w:vAlign w:val="center"/>
          </w:tcPr>
          <w:p w:rsidR="00B1721F" w:rsidRDefault="00B1721F" w:rsidP="006033E3">
            <w:pPr>
              <w:snapToGrid w:val="0"/>
              <w:jc w:val="center"/>
              <w:rPr>
                <w:sz w:val="24"/>
              </w:rPr>
            </w:pPr>
            <w:r>
              <w:rPr>
                <w:rFonts w:hint="eastAsia"/>
                <w:sz w:val="24"/>
              </w:rPr>
              <w:t>1</w:t>
            </w:r>
          </w:p>
        </w:tc>
        <w:tc>
          <w:tcPr>
            <w:tcW w:w="2235" w:type="dxa"/>
            <w:vAlign w:val="center"/>
          </w:tcPr>
          <w:p w:rsidR="00B1721F" w:rsidRDefault="00B1721F" w:rsidP="006033E3">
            <w:pPr>
              <w:snapToGrid w:val="0"/>
              <w:rPr>
                <w:sz w:val="24"/>
              </w:rPr>
            </w:pPr>
            <w:r>
              <w:rPr>
                <w:rFonts w:hint="eastAsia"/>
                <w:sz w:val="24"/>
              </w:rPr>
              <w:t>广元市同创检测技术服务有限责任公司</w:t>
            </w:r>
          </w:p>
        </w:tc>
        <w:tc>
          <w:tcPr>
            <w:tcW w:w="10920" w:type="dxa"/>
          </w:tcPr>
          <w:p w:rsidR="00B1721F" w:rsidRDefault="00B1721F" w:rsidP="006033E3">
            <w:pPr>
              <w:snapToGrid w:val="0"/>
              <w:rPr>
                <w:sz w:val="24"/>
              </w:rPr>
            </w:pPr>
            <w:r>
              <w:rPr>
                <w:rFonts w:hint="eastAsia"/>
                <w:sz w:val="24"/>
              </w:rPr>
              <w:t>未见整改评审提出的增加静态蒸发测试介质存储设备和残液回收装置；检验人员未达到每项</w:t>
            </w:r>
            <w:r>
              <w:rPr>
                <w:rFonts w:hint="eastAsia"/>
                <w:sz w:val="24"/>
              </w:rPr>
              <w:t>2</w:t>
            </w:r>
            <w:r>
              <w:rPr>
                <w:rFonts w:hint="eastAsia"/>
                <w:sz w:val="24"/>
              </w:rPr>
              <w:t>人的要求，至少再增加</w:t>
            </w:r>
            <w:r>
              <w:rPr>
                <w:rFonts w:hint="eastAsia"/>
                <w:sz w:val="24"/>
              </w:rPr>
              <w:t>2</w:t>
            </w:r>
            <w:r>
              <w:rPr>
                <w:rFonts w:hint="eastAsia"/>
                <w:sz w:val="24"/>
              </w:rPr>
              <w:t>名持证检验人员；未见液化天然气瓶检验现场，</w:t>
            </w:r>
            <w:r>
              <w:rPr>
                <w:rFonts w:hint="eastAsia"/>
                <w:sz w:val="24"/>
              </w:rPr>
              <w:t>PD1</w:t>
            </w:r>
            <w:r>
              <w:rPr>
                <w:rFonts w:hint="eastAsia"/>
                <w:sz w:val="24"/>
              </w:rPr>
              <w:t>用台秤的量程为</w:t>
            </w:r>
            <w:r>
              <w:rPr>
                <w:rFonts w:hint="eastAsia"/>
                <w:sz w:val="24"/>
              </w:rPr>
              <w:t>500kg</w:t>
            </w:r>
            <w:r>
              <w:rPr>
                <w:rFonts w:hint="eastAsia"/>
                <w:sz w:val="24"/>
              </w:rPr>
              <w:t>过大，缺少扭矩扳手，</w:t>
            </w:r>
            <w:r>
              <w:rPr>
                <w:rFonts w:hint="eastAsia"/>
                <w:sz w:val="24"/>
              </w:rPr>
              <w:t>PD1</w:t>
            </w:r>
            <w:r>
              <w:rPr>
                <w:rFonts w:hint="eastAsia"/>
                <w:sz w:val="24"/>
              </w:rPr>
              <w:t>的喷涂未见环保装置；</w:t>
            </w:r>
            <w:r>
              <w:rPr>
                <w:rFonts w:hint="eastAsia"/>
                <w:sz w:val="24"/>
              </w:rPr>
              <w:t>PD5</w:t>
            </w:r>
            <w:r>
              <w:rPr>
                <w:rFonts w:hint="eastAsia"/>
                <w:sz w:val="24"/>
              </w:rPr>
              <w:t>水压试验用精密压力表不符合</w:t>
            </w:r>
            <w:r>
              <w:rPr>
                <w:rFonts w:hint="eastAsia"/>
                <w:sz w:val="24"/>
              </w:rPr>
              <w:t>0.25</w:t>
            </w:r>
            <w:r>
              <w:rPr>
                <w:rFonts w:hint="eastAsia"/>
                <w:sz w:val="24"/>
              </w:rPr>
              <w:t>级的要求，氧气瓶用水压试验装置上未使用氧气压力表；气瓶检验报告中引用了作废的《气瓶安全监察规程》和</w:t>
            </w:r>
            <w:r>
              <w:rPr>
                <w:rFonts w:hint="eastAsia"/>
                <w:sz w:val="24"/>
              </w:rPr>
              <w:t>GB13004</w:t>
            </w:r>
            <w:r>
              <w:rPr>
                <w:rFonts w:hint="eastAsia"/>
                <w:sz w:val="24"/>
              </w:rPr>
              <w:t>，</w:t>
            </w:r>
            <w:r>
              <w:rPr>
                <w:rFonts w:hint="eastAsia"/>
                <w:sz w:val="24"/>
              </w:rPr>
              <w:t>TSCTXT001-2016</w:t>
            </w:r>
            <w:r>
              <w:rPr>
                <w:rFonts w:hint="eastAsia"/>
                <w:sz w:val="24"/>
              </w:rPr>
              <w:t>未向用户进行公示；</w:t>
            </w:r>
            <w:r>
              <w:rPr>
                <w:rFonts w:hint="eastAsia"/>
                <w:sz w:val="24"/>
              </w:rPr>
              <w:t>PD3</w:t>
            </w:r>
            <w:r>
              <w:rPr>
                <w:rFonts w:hint="eastAsia"/>
                <w:sz w:val="24"/>
              </w:rPr>
              <w:t>检验记录中存在缺项和缠绕气瓶检验记录不符合</w:t>
            </w:r>
            <w:r>
              <w:rPr>
                <w:rFonts w:hint="eastAsia"/>
                <w:sz w:val="24"/>
              </w:rPr>
              <w:t>GB24162-2009</w:t>
            </w:r>
            <w:r>
              <w:rPr>
                <w:rFonts w:hint="eastAsia"/>
                <w:sz w:val="24"/>
              </w:rPr>
              <w:t>的要求；</w:t>
            </w:r>
            <w:r>
              <w:rPr>
                <w:rFonts w:hint="eastAsia"/>
                <w:sz w:val="24"/>
              </w:rPr>
              <w:t>PD3</w:t>
            </w:r>
            <w:r>
              <w:rPr>
                <w:rFonts w:hint="eastAsia"/>
                <w:sz w:val="24"/>
              </w:rPr>
              <w:t>用瓶阀未按市监特【</w:t>
            </w:r>
            <w:r>
              <w:rPr>
                <w:rFonts w:hint="eastAsia"/>
                <w:sz w:val="24"/>
              </w:rPr>
              <w:t>2018</w:t>
            </w:r>
            <w:r>
              <w:rPr>
                <w:rFonts w:hint="eastAsia"/>
                <w:sz w:val="24"/>
              </w:rPr>
              <w:t>】</w:t>
            </w:r>
            <w:r>
              <w:rPr>
                <w:rFonts w:hint="eastAsia"/>
                <w:sz w:val="24"/>
              </w:rPr>
              <w:t>26</w:t>
            </w:r>
            <w:r>
              <w:rPr>
                <w:rFonts w:hint="eastAsia"/>
                <w:sz w:val="24"/>
              </w:rPr>
              <w:t>号文件的要求进行购买更换新标准的瓶阀；《设备仪器管理制度》中未明确仪器的定检要求，未见内部人员培训计划；发现有瓶阀维修的设备和场地，</w:t>
            </w:r>
            <w:r>
              <w:rPr>
                <w:rFonts w:hint="eastAsia"/>
                <w:sz w:val="24"/>
              </w:rPr>
              <w:t>PD5</w:t>
            </w:r>
            <w:r>
              <w:rPr>
                <w:rFonts w:hint="eastAsia"/>
                <w:sz w:val="24"/>
              </w:rPr>
              <w:t>回收使用气瓶组未办理使用登记和检验。</w:t>
            </w:r>
          </w:p>
        </w:tc>
      </w:tr>
      <w:tr w:rsidR="00B1721F" w:rsidTr="006033E3">
        <w:tc>
          <w:tcPr>
            <w:tcW w:w="990" w:type="dxa"/>
            <w:vAlign w:val="center"/>
          </w:tcPr>
          <w:p w:rsidR="00B1721F" w:rsidRDefault="00B1721F" w:rsidP="006033E3">
            <w:pPr>
              <w:snapToGrid w:val="0"/>
              <w:jc w:val="center"/>
              <w:rPr>
                <w:sz w:val="24"/>
              </w:rPr>
            </w:pPr>
            <w:r>
              <w:rPr>
                <w:rFonts w:hint="eastAsia"/>
                <w:sz w:val="24"/>
              </w:rPr>
              <w:t>2</w:t>
            </w:r>
          </w:p>
        </w:tc>
        <w:tc>
          <w:tcPr>
            <w:tcW w:w="2235" w:type="dxa"/>
            <w:vAlign w:val="center"/>
          </w:tcPr>
          <w:p w:rsidR="00B1721F" w:rsidRDefault="00B1721F" w:rsidP="006033E3">
            <w:pPr>
              <w:snapToGrid w:val="0"/>
              <w:rPr>
                <w:sz w:val="24"/>
              </w:rPr>
            </w:pPr>
            <w:r>
              <w:rPr>
                <w:rFonts w:hint="eastAsia"/>
                <w:sz w:val="24"/>
              </w:rPr>
              <w:t>攀枝花钢企欣宇化工有限公司</w:t>
            </w:r>
          </w:p>
        </w:tc>
        <w:tc>
          <w:tcPr>
            <w:tcW w:w="10920" w:type="dxa"/>
          </w:tcPr>
          <w:p w:rsidR="00B1721F" w:rsidRDefault="00B1721F" w:rsidP="006033E3">
            <w:pPr>
              <w:snapToGrid w:val="0"/>
              <w:rPr>
                <w:sz w:val="24"/>
              </w:rPr>
            </w:pPr>
            <w:r>
              <w:rPr>
                <w:rFonts w:hint="eastAsia"/>
                <w:sz w:val="24"/>
              </w:rPr>
              <w:t>未明确无损检测责任人；水压试验用电接点压力表未正常使用，缺</w:t>
            </w:r>
            <w:r>
              <w:rPr>
                <w:rFonts w:hint="eastAsia"/>
                <w:sz w:val="24"/>
              </w:rPr>
              <w:t>300N.m</w:t>
            </w:r>
            <w:r>
              <w:rPr>
                <w:rFonts w:hint="eastAsia"/>
                <w:sz w:val="24"/>
              </w:rPr>
              <w:t>的扭矩扳手；未见</w:t>
            </w:r>
            <w:r>
              <w:rPr>
                <w:rFonts w:hint="eastAsia"/>
                <w:sz w:val="24"/>
              </w:rPr>
              <w:t>GB/T12135-2016</w:t>
            </w:r>
            <w:r>
              <w:rPr>
                <w:rFonts w:hint="eastAsia"/>
                <w:sz w:val="24"/>
              </w:rPr>
              <w:t>《气瓶检验机构技术条件》和</w:t>
            </w:r>
            <w:r>
              <w:rPr>
                <w:rFonts w:hint="eastAsia"/>
                <w:sz w:val="24"/>
              </w:rPr>
              <w:t>GB/T13075-2016</w:t>
            </w:r>
            <w:r>
              <w:rPr>
                <w:rFonts w:hint="eastAsia"/>
                <w:sz w:val="24"/>
              </w:rPr>
              <w:t>《钢制焊接气瓶定期检验与评定》；报废气瓶采用钻孔处理，未按规定采用切割或压扁的方式进行处理；未提供气瓶瓶阀检验记录；未见千分表、焊检规的校准报告。</w:t>
            </w:r>
          </w:p>
        </w:tc>
      </w:tr>
      <w:tr w:rsidR="00B1721F" w:rsidTr="006033E3">
        <w:trPr>
          <w:trHeight w:val="1371"/>
        </w:trPr>
        <w:tc>
          <w:tcPr>
            <w:tcW w:w="990" w:type="dxa"/>
            <w:vAlign w:val="center"/>
          </w:tcPr>
          <w:p w:rsidR="00B1721F" w:rsidRDefault="00B1721F" w:rsidP="006033E3">
            <w:pPr>
              <w:snapToGrid w:val="0"/>
              <w:jc w:val="center"/>
              <w:rPr>
                <w:sz w:val="24"/>
              </w:rPr>
            </w:pPr>
            <w:r>
              <w:rPr>
                <w:rFonts w:hint="eastAsia"/>
                <w:sz w:val="24"/>
              </w:rPr>
              <w:t>3</w:t>
            </w:r>
          </w:p>
        </w:tc>
        <w:tc>
          <w:tcPr>
            <w:tcW w:w="2235" w:type="dxa"/>
            <w:vAlign w:val="center"/>
          </w:tcPr>
          <w:p w:rsidR="00B1721F" w:rsidRDefault="00B1721F" w:rsidP="006033E3">
            <w:pPr>
              <w:snapToGrid w:val="0"/>
              <w:rPr>
                <w:sz w:val="24"/>
              </w:rPr>
            </w:pPr>
            <w:r>
              <w:rPr>
                <w:rFonts w:hint="eastAsia"/>
                <w:sz w:val="24"/>
              </w:rPr>
              <w:t>达州天源气体有限公司</w:t>
            </w:r>
          </w:p>
        </w:tc>
        <w:tc>
          <w:tcPr>
            <w:tcW w:w="10920" w:type="dxa"/>
            <w:vAlign w:val="center"/>
          </w:tcPr>
          <w:p w:rsidR="00B1721F" w:rsidRDefault="00B1721F" w:rsidP="006033E3">
            <w:pPr>
              <w:snapToGrid w:val="0"/>
              <w:jc w:val="left"/>
              <w:rPr>
                <w:sz w:val="24"/>
              </w:rPr>
            </w:pPr>
            <w:r>
              <w:rPr>
                <w:rFonts w:hint="eastAsia"/>
                <w:sz w:val="24"/>
              </w:rPr>
              <w:t>质量管理体系中设置了检验责任人和安全员，但无相应的任命文件；游标卡尺、焊缝检验尺已过检定有效期；未见测厚仪的校准（或自校准）报告；检验记录中信息不完善，未记录瓶体设计壁厚、丙酮规定充装量和最大乙炔量和履历表编号；未按气瓶检验质量监督管理程序要求定期对检验报告进行评审。</w:t>
            </w:r>
          </w:p>
        </w:tc>
      </w:tr>
      <w:tr w:rsidR="00B1721F" w:rsidTr="006033E3">
        <w:trPr>
          <w:trHeight w:val="1231"/>
        </w:trPr>
        <w:tc>
          <w:tcPr>
            <w:tcW w:w="990" w:type="dxa"/>
            <w:vAlign w:val="center"/>
          </w:tcPr>
          <w:p w:rsidR="00B1721F" w:rsidRDefault="00B1721F" w:rsidP="006033E3">
            <w:pPr>
              <w:snapToGrid w:val="0"/>
              <w:jc w:val="center"/>
              <w:rPr>
                <w:sz w:val="24"/>
              </w:rPr>
            </w:pPr>
            <w:r>
              <w:rPr>
                <w:rFonts w:hint="eastAsia"/>
                <w:sz w:val="24"/>
              </w:rPr>
              <w:t>4</w:t>
            </w:r>
          </w:p>
        </w:tc>
        <w:tc>
          <w:tcPr>
            <w:tcW w:w="2235" w:type="dxa"/>
            <w:vAlign w:val="center"/>
          </w:tcPr>
          <w:p w:rsidR="00B1721F" w:rsidRDefault="00B1721F" w:rsidP="006033E3">
            <w:pPr>
              <w:snapToGrid w:val="0"/>
              <w:rPr>
                <w:sz w:val="24"/>
              </w:rPr>
            </w:pPr>
            <w:r>
              <w:rPr>
                <w:rFonts w:hint="eastAsia"/>
                <w:sz w:val="24"/>
              </w:rPr>
              <w:t>四川永祥股份有限公司</w:t>
            </w:r>
          </w:p>
        </w:tc>
        <w:tc>
          <w:tcPr>
            <w:tcW w:w="10920" w:type="dxa"/>
            <w:vAlign w:val="center"/>
          </w:tcPr>
          <w:p w:rsidR="00B1721F" w:rsidRDefault="00B1721F" w:rsidP="006033E3">
            <w:pPr>
              <w:snapToGrid w:val="0"/>
              <w:jc w:val="left"/>
              <w:rPr>
                <w:sz w:val="24"/>
              </w:rPr>
            </w:pPr>
            <w:r>
              <w:rPr>
                <w:rFonts w:hint="eastAsia"/>
                <w:sz w:val="24"/>
              </w:rPr>
              <w:t>缺</w:t>
            </w:r>
            <w:r>
              <w:rPr>
                <w:rFonts w:hint="eastAsia"/>
                <w:sz w:val="24"/>
              </w:rPr>
              <w:t>2m</w:t>
            </w:r>
            <w:r>
              <w:rPr>
                <w:rFonts w:hint="eastAsia"/>
                <w:sz w:val="24"/>
              </w:rPr>
              <w:t>钢直尺</w:t>
            </w:r>
            <w:r>
              <w:rPr>
                <w:rFonts w:hint="eastAsia"/>
                <w:sz w:val="24"/>
              </w:rPr>
              <w:t>1</w:t>
            </w:r>
            <w:r>
              <w:rPr>
                <w:rFonts w:hint="eastAsia"/>
                <w:sz w:val="24"/>
              </w:rPr>
              <w:t>件；质量体系文件结构内容不满足</w:t>
            </w:r>
            <w:r>
              <w:rPr>
                <w:rFonts w:hint="eastAsia"/>
                <w:sz w:val="24"/>
              </w:rPr>
              <w:t>TSG Z003-2004</w:t>
            </w:r>
            <w:r>
              <w:rPr>
                <w:rFonts w:hint="eastAsia"/>
                <w:sz w:val="24"/>
              </w:rPr>
              <w:t>《特种设备检验检测机构质量体系要求》；质量手册未对质量控制要素进行描述，未编制气瓶检验程序文件。</w:t>
            </w:r>
          </w:p>
        </w:tc>
      </w:tr>
      <w:tr w:rsidR="00B1721F" w:rsidTr="006033E3">
        <w:trPr>
          <w:trHeight w:val="1412"/>
        </w:trPr>
        <w:tc>
          <w:tcPr>
            <w:tcW w:w="990" w:type="dxa"/>
            <w:vAlign w:val="center"/>
          </w:tcPr>
          <w:p w:rsidR="00B1721F" w:rsidRDefault="00B1721F" w:rsidP="006033E3">
            <w:pPr>
              <w:snapToGrid w:val="0"/>
              <w:jc w:val="center"/>
              <w:rPr>
                <w:rFonts w:hint="eastAsia"/>
                <w:sz w:val="24"/>
              </w:rPr>
            </w:pPr>
            <w:r>
              <w:rPr>
                <w:rFonts w:hint="eastAsia"/>
                <w:sz w:val="24"/>
              </w:rPr>
              <w:lastRenderedPageBreak/>
              <w:t>5</w:t>
            </w:r>
          </w:p>
        </w:tc>
        <w:tc>
          <w:tcPr>
            <w:tcW w:w="2235" w:type="dxa"/>
            <w:vAlign w:val="center"/>
          </w:tcPr>
          <w:p w:rsidR="00B1721F" w:rsidRDefault="00B1721F" w:rsidP="006033E3">
            <w:pPr>
              <w:snapToGrid w:val="0"/>
              <w:rPr>
                <w:rFonts w:hint="eastAsia"/>
                <w:sz w:val="24"/>
              </w:rPr>
            </w:pPr>
            <w:r>
              <w:rPr>
                <w:rFonts w:hint="eastAsia"/>
                <w:sz w:val="24"/>
              </w:rPr>
              <w:t>泸州市纳溪区石煲鼓仓储服务有限公司</w:t>
            </w:r>
          </w:p>
        </w:tc>
        <w:tc>
          <w:tcPr>
            <w:tcW w:w="10920" w:type="dxa"/>
          </w:tcPr>
          <w:p w:rsidR="00B1721F" w:rsidRDefault="00B1721F" w:rsidP="006033E3">
            <w:pPr>
              <w:snapToGrid w:val="0"/>
              <w:rPr>
                <w:rFonts w:hint="eastAsia"/>
                <w:sz w:val="24"/>
              </w:rPr>
            </w:pPr>
            <w:r>
              <w:rPr>
                <w:rFonts w:hint="eastAsia"/>
                <w:sz w:val="24"/>
              </w:rPr>
              <w:t>未见气瓶检验员执业注册证书；未提供有效的技术负责人、检验员、无损检测人员的社保证明（或退休证）和劳动合同；压力表未建立台账；缺扭矩扳手、</w:t>
            </w:r>
            <w:r>
              <w:rPr>
                <w:rFonts w:hint="eastAsia"/>
                <w:sz w:val="24"/>
              </w:rPr>
              <w:t>2m</w:t>
            </w:r>
            <w:r>
              <w:rPr>
                <w:rFonts w:hint="eastAsia"/>
                <w:sz w:val="24"/>
              </w:rPr>
              <w:t>钢直尺；车用压缩天然气气瓶余气未回收处理；</w:t>
            </w:r>
            <w:r>
              <w:rPr>
                <w:rFonts w:hint="eastAsia"/>
                <w:sz w:val="24"/>
              </w:rPr>
              <w:t>PD5</w:t>
            </w:r>
            <w:r>
              <w:rPr>
                <w:rFonts w:hint="eastAsia"/>
                <w:sz w:val="24"/>
              </w:rPr>
              <w:t>（钢瓶、缠绕瓶）的检验记录未按照检验标准内容分别编制、记录中无使用的检测设备和仪器的信息，</w:t>
            </w:r>
            <w:r>
              <w:rPr>
                <w:rFonts w:hint="eastAsia"/>
                <w:sz w:val="24"/>
              </w:rPr>
              <w:t>PD5</w:t>
            </w:r>
            <w:r>
              <w:rPr>
                <w:rFonts w:hint="eastAsia"/>
                <w:sz w:val="24"/>
              </w:rPr>
              <w:t>检验项目的称重衡器未检定；</w:t>
            </w:r>
            <w:r>
              <w:rPr>
                <w:rFonts w:hint="eastAsia"/>
                <w:sz w:val="24"/>
              </w:rPr>
              <w:t>PD3</w:t>
            </w:r>
            <w:r>
              <w:rPr>
                <w:rFonts w:hint="eastAsia"/>
                <w:sz w:val="24"/>
              </w:rPr>
              <w:t>检验报告中的下次检验时间未按《瓶规》及总局有关规定执行，部分</w:t>
            </w:r>
            <w:r>
              <w:rPr>
                <w:rFonts w:hint="eastAsia"/>
                <w:sz w:val="24"/>
              </w:rPr>
              <w:t>LPG</w:t>
            </w:r>
            <w:r>
              <w:rPr>
                <w:rFonts w:hint="eastAsia"/>
                <w:sz w:val="24"/>
              </w:rPr>
              <w:t>气瓶的检验有效期超过气瓶设计使用年限；未制定合格供应商名录和档案，未定期对供应商进行评价；质量体系文件中，无管理评审程序、检验检测设备管理程序、检验检测过程控制程序、检验检测安全管理程序、投诉与抱怨控制程序、接受安全监察管理程序；</w:t>
            </w:r>
            <w:r>
              <w:rPr>
                <w:rFonts w:hint="eastAsia"/>
                <w:sz w:val="24"/>
              </w:rPr>
              <w:t>PD5</w:t>
            </w:r>
            <w:r>
              <w:rPr>
                <w:rFonts w:hint="eastAsia"/>
                <w:sz w:val="24"/>
              </w:rPr>
              <w:t>残液回收罐未办理使用登记证和定期检验。</w:t>
            </w:r>
          </w:p>
        </w:tc>
      </w:tr>
      <w:tr w:rsidR="00B1721F" w:rsidTr="006033E3">
        <w:tc>
          <w:tcPr>
            <w:tcW w:w="990" w:type="dxa"/>
            <w:vAlign w:val="center"/>
          </w:tcPr>
          <w:p w:rsidR="00B1721F" w:rsidRDefault="00B1721F" w:rsidP="006033E3">
            <w:pPr>
              <w:snapToGrid w:val="0"/>
              <w:jc w:val="center"/>
              <w:rPr>
                <w:sz w:val="24"/>
              </w:rPr>
            </w:pPr>
            <w:r>
              <w:rPr>
                <w:rFonts w:hint="eastAsia"/>
                <w:sz w:val="24"/>
              </w:rPr>
              <w:t>6</w:t>
            </w:r>
          </w:p>
        </w:tc>
        <w:tc>
          <w:tcPr>
            <w:tcW w:w="2235" w:type="dxa"/>
            <w:vAlign w:val="center"/>
          </w:tcPr>
          <w:p w:rsidR="00B1721F" w:rsidRDefault="00B1721F" w:rsidP="006033E3">
            <w:pPr>
              <w:snapToGrid w:val="0"/>
              <w:rPr>
                <w:sz w:val="24"/>
              </w:rPr>
            </w:pPr>
            <w:r>
              <w:rPr>
                <w:rFonts w:hint="eastAsia"/>
                <w:sz w:val="24"/>
              </w:rPr>
              <w:t>南充顺合气瓶检测有限公司</w:t>
            </w:r>
          </w:p>
        </w:tc>
        <w:tc>
          <w:tcPr>
            <w:tcW w:w="10920" w:type="dxa"/>
          </w:tcPr>
          <w:p w:rsidR="00B1721F" w:rsidRDefault="00B1721F" w:rsidP="006033E3">
            <w:pPr>
              <w:snapToGrid w:val="0"/>
              <w:rPr>
                <w:sz w:val="24"/>
              </w:rPr>
            </w:pPr>
            <w:r>
              <w:rPr>
                <w:rFonts w:hint="eastAsia"/>
                <w:sz w:val="24"/>
              </w:rPr>
              <w:t>缺</w:t>
            </w:r>
            <w:r>
              <w:rPr>
                <w:rFonts w:hint="eastAsia"/>
                <w:sz w:val="24"/>
              </w:rPr>
              <w:t>1</w:t>
            </w:r>
            <w:r>
              <w:rPr>
                <w:rFonts w:hint="eastAsia"/>
                <w:sz w:val="24"/>
              </w:rPr>
              <w:t>把扭矩扳手</w:t>
            </w:r>
            <w:r>
              <w:rPr>
                <w:rFonts w:hint="eastAsia"/>
                <w:sz w:val="24"/>
              </w:rPr>
              <w:t>300N.m</w:t>
            </w:r>
            <w:r>
              <w:rPr>
                <w:rFonts w:hint="eastAsia"/>
                <w:sz w:val="24"/>
              </w:rPr>
              <w:t>，缺</w:t>
            </w:r>
            <w:r>
              <w:rPr>
                <w:rFonts w:hint="eastAsia"/>
                <w:sz w:val="24"/>
              </w:rPr>
              <w:t>PZ19.2</w:t>
            </w:r>
            <w:r>
              <w:rPr>
                <w:rFonts w:hint="eastAsia"/>
                <w:sz w:val="24"/>
              </w:rPr>
              <w:t>用的丝锥和量规；缺</w:t>
            </w:r>
            <w:r>
              <w:rPr>
                <w:rFonts w:hint="eastAsia"/>
                <w:sz w:val="24"/>
              </w:rPr>
              <w:t>250mm</w:t>
            </w:r>
            <w:r>
              <w:rPr>
                <w:rFonts w:hint="eastAsia"/>
                <w:sz w:val="24"/>
              </w:rPr>
              <w:t>的游标卡尺、</w:t>
            </w:r>
            <w:r>
              <w:rPr>
                <w:rFonts w:hint="eastAsia"/>
                <w:sz w:val="24"/>
              </w:rPr>
              <w:t>250g</w:t>
            </w:r>
            <w:r>
              <w:rPr>
                <w:rFonts w:hint="eastAsia"/>
                <w:sz w:val="24"/>
              </w:rPr>
              <w:t>铜锤、</w:t>
            </w:r>
            <w:r>
              <w:rPr>
                <w:rFonts w:hint="eastAsia"/>
                <w:sz w:val="24"/>
              </w:rPr>
              <w:t>300mm</w:t>
            </w:r>
            <w:r>
              <w:rPr>
                <w:rFonts w:hint="eastAsia"/>
                <w:sz w:val="24"/>
              </w:rPr>
              <w:t>的直尺各</w:t>
            </w:r>
            <w:r>
              <w:rPr>
                <w:rFonts w:hint="eastAsia"/>
                <w:sz w:val="24"/>
              </w:rPr>
              <w:t>2</w:t>
            </w:r>
            <w:r>
              <w:rPr>
                <w:rFonts w:hint="eastAsia"/>
                <w:sz w:val="24"/>
              </w:rPr>
              <w:t>件、千分表</w:t>
            </w:r>
            <w:r>
              <w:rPr>
                <w:rFonts w:hint="eastAsia"/>
                <w:sz w:val="24"/>
              </w:rPr>
              <w:t>1</w:t>
            </w:r>
            <w:r>
              <w:rPr>
                <w:rFonts w:hint="eastAsia"/>
                <w:sz w:val="24"/>
              </w:rPr>
              <w:t>只、外卡钳（Φ</w:t>
            </w:r>
            <w:r>
              <w:rPr>
                <w:rFonts w:hint="eastAsia"/>
                <w:sz w:val="24"/>
              </w:rPr>
              <w:t>278</w:t>
            </w:r>
            <w:r>
              <w:rPr>
                <w:rFonts w:hint="eastAsia"/>
                <w:sz w:val="24"/>
              </w:rPr>
              <w:t>、Φ</w:t>
            </w:r>
            <w:r>
              <w:rPr>
                <w:rFonts w:hint="eastAsia"/>
                <w:sz w:val="24"/>
              </w:rPr>
              <w:t>229</w:t>
            </w:r>
            <w:r>
              <w:rPr>
                <w:rFonts w:hint="eastAsia"/>
                <w:sz w:val="24"/>
              </w:rPr>
              <w:t>）各</w:t>
            </w:r>
            <w:r>
              <w:rPr>
                <w:rFonts w:hint="eastAsia"/>
                <w:sz w:val="24"/>
              </w:rPr>
              <w:t>1</w:t>
            </w:r>
            <w:r>
              <w:rPr>
                <w:rFonts w:hint="eastAsia"/>
                <w:sz w:val="24"/>
              </w:rPr>
              <w:t>把；</w:t>
            </w:r>
            <w:r>
              <w:rPr>
                <w:rFonts w:hint="eastAsia"/>
                <w:sz w:val="24"/>
              </w:rPr>
              <w:t>TSCTXT001-2016</w:t>
            </w:r>
            <w:r>
              <w:rPr>
                <w:rFonts w:hint="eastAsia"/>
                <w:sz w:val="24"/>
              </w:rPr>
              <w:t>未向用户进行公示，缺</w:t>
            </w:r>
            <w:r>
              <w:rPr>
                <w:rFonts w:hint="eastAsia"/>
                <w:sz w:val="24"/>
              </w:rPr>
              <w:t>TSGZ7001-2004</w:t>
            </w:r>
            <w:r>
              <w:rPr>
                <w:rFonts w:hint="eastAsia"/>
                <w:sz w:val="24"/>
              </w:rPr>
              <w:t>《特种设备检验检测机构核准规则》、</w:t>
            </w:r>
            <w:r>
              <w:rPr>
                <w:rFonts w:hint="eastAsia"/>
                <w:sz w:val="24"/>
              </w:rPr>
              <w:t>TSGZ7003-2004</w:t>
            </w:r>
            <w:r>
              <w:rPr>
                <w:rFonts w:hint="eastAsia"/>
                <w:sz w:val="24"/>
              </w:rPr>
              <w:t>《特种设备检验检测机构质量管理体系要求》；未按国家市监特【</w:t>
            </w:r>
            <w:r>
              <w:rPr>
                <w:rFonts w:hint="eastAsia"/>
                <w:sz w:val="24"/>
              </w:rPr>
              <w:t>2018</w:t>
            </w:r>
            <w:r>
              <w:rPr>
                <w:rFonts w:hint="eastAsia"/>
                <w:sz w:val="24"/>
              </w:rPr>
              <w:t>】</w:t>
            </w:r>
            <w:r>
              <w:rPr>
                <w:rFonts w:hint="eastAsia"/>
                <w:sz w:val="24"/>
              </w:rPr>
              <w:t>26</w:t>
            </w:r>
            <w:r>
              <w:rPr>
                <w:rFonts w:hint="eastAsia"/>
                <w:sz w:val="24"/>
              </w:rPr>
              <w:t>号文件要求，购买按新标准制造的</w:t>
            </w:r>
            <w:r>
              <w:rPr>
                <w:rFonts w:hint="eastAsia"/>
                <w:sz w:val="24"/>
              </w:rPr>
              <w:t>PD3</w:t>
            </w:r>
            <w:r>
              <w:rPr>
                <w:rFonts w:hint="eastAsia"/>
                <w:sz w:val="24"/>
              </w:rPr>
              <w:t>瓶阀；未见《标准瓶管理制度》、《培训管理制度》，未明确仪器的定检要求；未明确对检验过程中各工序的管控要求，未见外测法水压试验装置的标定要求和记录；未建立报废处理汇总统计记录表，报废瓶处理记录中未见处理后的照片。</w:t>
            </w:r>
          </w:p>
        </w:tc>
      </w:tr>
    </w:tbl>
    <w:p w:rsidR="00B1721F" w:rsidRDefault="00B1721F" w:rsidP="00B1721F">
      <w:pPr>
        <w:snapToGrid w:val="0"/>
      </w:pPr>
    </w:p>
    <w:p w:rsidR="007E1034" w:rsidRPr="00B1721F" w:rsidRDefault="00885DBB"/>
    <w:sectPr w:rsidR="007E1034" w:rsidRPr="00B1721F">
      <w:pgSz w:w="16838" w:h="11906" w:orient="landscape"/>
      <w:pgMar w:top="1123" w:right="1440" w:bottom="1123"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DBB" w:rsidRDefault="00885DBB" w:rsidP="00B1721F">
      <w:r>
        <w:separator/>
      </w:r>
    </w:p>
  </w:endnote>
  <w:endnote w:type="continuationSeparator" w:id="0">
    <w:p w:rsidR="00885DBB" w:rsidRDefault="00885DBB" w:rsidP="00B17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DBB" w:rsidRDefault="00885DBB" w:rsidP="00B1721F">
      <w:r>
        <w:separator/>
      </w:r>
    </w:p>
  </w:footnote>
  <w:footnote w:type="continuationSeparator" w:id="0">
    <w:p w:rsidR="00885DBB" w:rsidRDefault="00885DBB" w:rsidP="00B172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FB8"/>
    <w:rsid w:val="00237707"/>
    <w:rsid w:val="00297FB8"/>
    <w:rsid w:val="00885DBB"/>
    <w:rsid w:val="00B1721F"/>
    <w:rsid w:val="00DC0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278A5A-F8F5-48BE-B064-6EB9F91E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21F"/>
    <w:pPr>
      <w:widowControl w:val="0"/>
      <w:jc w:val="both"/>
    </w:pPr>
    <w:rPr>
      <w:rFonts w:ascii="Calibri" w:eastAsia="方正仿宋简体" w:hAnsi="Calibri" w:cs="Times New Roman"/>
      <w:kern w:val="0"/>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721F"/>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B1721F"/>
    <w:rPr>
      <w:sz w:val="18"/>
      <w:szCs w:val="18"/>
    </w:rPr>
  </w:style>
  <w:style w:type="paragraph" w:styleId="a4">
    <w:name w:val="footer"/>
    <w:basedOn w:val="a"/>
    <w:link w:val="Char0"/>
    <w:uiPriority w:val="99"/>
    <w:unhideWhenUsed/>
    <w:rsid w:val="00B1721F"/>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B1721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1298</Characters>
  <Application>Microsoft Office Word</Application>
  <DocSecurity>0</DocSecurity>
  <Lines>10</Lines>
  <Paragraphs>3</Paragraphs>
  <ScaleCrop>false</ScaleCrop>
  <Company>HP</Company>
  <LinksUpToDate>false</LinksUpToDate>
  <CharactersWithSpaces>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李忠林</dc:creator>
  <cp:keywords/>
  <dc:description/>
  <cp:lastModifiedBy>李忠林</cp:lastModifiedBy>
  <cp:revision>2</cp:revision>
  <dcterms:created xsi:type="dcterms:W3CDTF">2019-10-25T09:45:00Z</dcterms:created>
  <dcterms:modified xsi:type="dcterms:W3CDTF">2019-10-25T09:45:00Z</dcterms:modified>
</cp:coreProperties>
</file>