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C7" w:rsidRDefault="002F08C7" w:rsidP="002F08C7">
      <w:pPr>
        <w:spacing w:line="600" w:lineRule="exact"/>
        <w:jc w:val="left"/>
        <w:rPr>
          <w:rFonts w:ascii="Times New Roman" w:eastAsia="方正仿宋简体" w:hAnsi="Times New Roman" w:hint="eastAsia"/>
          <w:sz w:val="32"/>
          <w:szCs w:val="22"/>
        </w:rPr>
      </w:pPr>
      <w:r>
        <w:rPr>
          <w:rFonts w:ascii="Times New Roman" w:eastAsia="方正仿宋简体" w:hAnsi="Times New Roman" w:hint="eastAsia"/>
          <w:sz w:val="32"/>
          <w:szCs w:val="22"/>
        </w:rPr>
        <w:t>附件</w:t>
      </w:r>
    </w:p>
    <w:p w:rsidR="002F08C7" w:rsidRDefault="002F08C7" w:rsidP="002F08C7">
      <w:pPr>
        <w:widowControl/>
        <w:spacing w:line="600" w:lineRule="exact"/>
        <w:jc w:val="center"/>
        <w:textAlignment w:val="center"/>
        <w:rPr>
          <w:rFonts w:ascii="Times New Roman" w:eastAsia="方正小标宋简体" w:hAnsi="Times New Roman"/>
          <w:kern w:val="0"/>
          <w:sz w:val="44"/>
          <w:szCs w:val="44"/>
          <w:lang/>
        </w:rPr>
      </w:pPr>
      <w:r>
        <w:rPr>
          <w:rFonts w:ascii="Times New Roman" w:eastAsia="方正小标宋简体" w:hAnsi="Times New Roman"/>
          <w:kern w:val="0"/>
          <w:sz w:val="44"/>
          <w:szCs w:val="44"/>
          <w:lang/>
        </w:rPr>
        <w:t>四川省市场监管部门公共服务事项基本目录（</w:t>
      </w:r>
      <w:r>
        <w:rPr>
          <w:rFonts w:ascii="Times New Roman" w:eastAsia="方正小标宋简体" w:hAnsi="Times New Roman"/>
          <w:kern w:val="0"/>
          <w:sz w:val="44"/>
          <w:szCs w:val="44"/>
          <w:lang/>
        </w:rPr>
        <w:t>2021</w:t>
      </w:r>
      <w:r>
        <w:rPr>
          <w:rFonts w:ascii="Times New Roman" w:eastAsia="方正小标宋简体" w:hAnsi="Times New Roman"/>
          <w:kern w:val="0"/>
          <w:sz w:val="44"/>
          <w:szCs w:val="44"/>
          <w:lang/>
        </w:rPr>
        <w:t>年版）</w:t>
      </w:r>
    </w:p>
    <w:tbl>
      <w:tblPr>
        <w:tblpPr w:leftFromText="180" w:rightFromText="180" w:vertAnchor="text" w:horzAnchor="page" w:tblpX="1287" w:tblpY="764"/>
        <w:tblOverlap w:val="neve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9"/>
        <w:gridCol w:w="709"/>
        <w:gridCol w:w="1559"/>
        <w:gridCol w:w="1754"/>
        <w:gridCol w:w="1081"/>
        <w:gridCol w:w="1134"/>
        <w:gridCol w:w="3292"/>
        <w:gridCol w:w="965"/>
        <w:gridCol w:w="1231"/>
        <w:gridCol w:w="1231"/>
      </w:tblGrid>
      <w:tr w:rsidR="002F08C7" w:rsidTr="00476C3C">
        <w:trPr>
          <w:cantSplit/>
          <w:tblHeader/>
        </w:trPr>
        <w:tc>
          <w:tcPr>
            <w:tcW w:w="1259"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szCs w:val="21"/>
              </w:rPr>
            </w:pPr>
            <w:r>
              <w:rPr>
                <w:rFonts w:ascii="Times New Roman" w:eastAsia="方正黑体简体" w:hAnsi="Times New Roman"/>
                <w:kern w:val="0"/>
                <w:szCs w:val="21"/>
                <w:lang/>
              </w:rPr>
              <w:t>省级业务主（监）管部门</w:t>
            </w:r>
          </w:p>
        </w:tc>
        <w:tc>
          <w:tcPr>
            <w:tcW w:w="709"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szCs w:val="21"/>
              </w:rPr>
            </w:pPr>
            <w:r>
              <w:rPr>
                <w:rFonts w:ascii="Times New Roman" w:eastAsia="方正黑体简体" w:hAnsi="Times New Roman"/>
                <w:kern w:val="0"/>
                <w:szCs w:val="21"/>
                <w:lang/>
              </w:rPr>
              <w:t>项号</w:t>
            </w:r>
          </w:p>
        </w:tc>
        <w:tc>
          <w:tcPr>
            <w:tcW w:w="3313" w:type="dxa"/>
            <w:gridSpan w:val="2"/>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szCs w:val="21"/>
              </w:rPr>
            </w:pPr>
            <w:r>
              <w:rPr>
                <w:rFonts w:ascii="Times New Roman" w:eastAsia="方正黑体简体" w:hAnsi="Times New Roman"/>
                <w:kern w:val="0"/>
                <w:szCs w:val="21"/>
                <w:lang/>
              </w:rPr>
              <w:t>事项名称</w:t>
            </w:r>
          </w:p>
        </w:tc>
        <w:tc>
          <w:tcPr>
            <w:tcW w:w="1081"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bCs/>
                <w:szCs w:val="21"/>
              </w:rPr>
            </w:pPr>
            <w:r>
              <w:rPr>
                <w:rFonts w:ascii="Times New Roman" w:eastAsia="方正黑体简体" w:hAnsi="Times New Roman"/>
                <w:bCs/>
                <w:kern w:val="0"/>
                <w:szCs w:val="21"/>
                <w:lang/>
              </w:rPr>
              <w:t>依申请类</w:t>
            </w:r>
            <w:r>
              <w:rPr>
                <w:rFonts w:ascii="Times New Roman" w:eastAsia="方正黑体简体" w:hAnsi="Times New Roman"/>
                <w:bCs/>
                <w:kern w:val="0"/>
                <w:szCs w:val="21"/>
                <w:lang/>
              </w:rPr>
              <w:br/>
            </w:r>
            <w:r>
              <w:rPr>
                <w:rFonts w:ascii="Times New Roman" w:eastAsia="方正黑体简体" w:hAnsi="Times New Roman"/>
                <w:bCs/>
                <w:kern w:val="0"/>
                <w:szCs w:val="21"/>
                <w:lang/>
              </w:rPr>
              <w:t>（打</w:t>
            </w:r>
            <w:r>
              <w:rPr>
                <w:rFonts w:ascii="Times New Roman" w:eastAsia="方正黑体简体" w:hAnsi="Times New Roman"/>
                <w:bCs/>
                <w:kern w:val="0"/>
                <w:szCs w:val="21"/>
                <w:lang/>
              </w:rPr>
              <w:t>√</w:t>
            </w:r>
            <w:r>
              <w:rPr>
                <w:rFonts w:ascii="Times New Roman" w:eastAsia="方正黑体简体" w:hAnsi="Times New Roman"/>
                <w:bCs/>
                <w:kern w:val="0"/>
                <w:szCs w:val="21"/>
                <w:lang/>
              </w:rPr>
              <w:t>）</w:t>
            </w:r>
          </w:p>
        </w:tc>
        <w:tc>
          <w:tcPr>
            <w:tcW w:w="1134"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bCs/>
                <w:szCs w:val="21"/>
              </w:rPr>
            </w:pPr>
            <w:r>
              <w:rPr>
                <w:rFonts w:ascii="Times New Roman" w:eastAsia="方正黑体简体" w:hAnsi="Times New Roman"/>
                <w:bCs/>
                <w:kern w:val="0"/>
                <w:szCs w:val="21"/>
                <w:lang/>
              </w:rPr>
              <w:t>主动行使类</w:t>
            </w:r>
            <w:r>
              <w:rPr>
                <w:rFonts w:ascii="Times New Roman" w:eastAsia="方正黑体简体" w:hAnsi="Times New Roman"/>
                <w:bCs/>
                <w:kern w:val="0"/>
                <w:szCs w:val="21"/>
                <w:lang/>
              </w:rPr>
              <w:br/>
            </w:r>
            <w:r>
              <w:rPr>
                <w:rFonts w:ascii="Times New Roman" w:eastAsia="方正黑体简体" w:hAnsi="Times New Roman"/>
                <w:bCs/>
                <w:kern w:val="0"/>
                <w:szCs w:val="21"/>
                <w:lang/>
              </w:rPr>
              <w:t>（打</w:t>
            </w:r>
            <w:r>
              <w:rPr>
                <w:rFonts w:ascii="Times New Roman" w:eastAsia="方正黑体简体" w:hAnsi="Times New Roman"/>
                <w:bCs/>
                <w:kern w:val="0"/>
                <w:szCs w:val="21"/>
                <w:lang/>
              </w:rPr>
              <w:t>√</w:t>
            </w:r>
            <w:r>
              <w:rPr>
                <w:rFonts w:ascii="Times New Roman" w:eastAsia="方正黑体简体" w:hAnsi="Times New Roman"/>
                <w:bCs/>
                <w:kern w:val="0"/>
                <w:szCs w:val="21"/>
                <w:lang/>
              </w:rPr>
              <w:t>）</w:t>
            </w:r>
          </w:p>
        </w:tc>
        <w:tc>
          <w:tcPr>
            <w:tcW w:w="3292"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bCs/>
                <w:szCs w:val="21"/>
              </w:rPr>
            </w:pPr>
            <w:r>
              <w:rPr>
                <w:rFonts w:ascii="Times New Roman" w:eastAsia="方正黑体简体" w:hAnsi="Times New Roman"/>
                <w:bCs/>
                <w:kern w:val="0"/>
                <w:szCs w:val="21"/>
                <w:lang/>
              </w:rPr>
              <w:t>设定依据</w:t>
            </w:r>
          </w:p>
        </w:tc>
        <w:tc>
          <w:tcPr>
            <w:tcW w:w="965"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bCs/>
                <w:szCs w:val="21"/>
              </w:rPr>
            </w:pPr>
            <w:r>
              <w:rPr>
                <w:rFonts w:ascii="Times New Roman" w:eastAsia="方正黑体简体" w:hAnsi="Times New Roman"/>
                <w:bCs/>
                <w:kern w:val="0"/>
                <w:szCs w:val="21"/>
                <w:lang/>
              </w:rPr>
              <w:t>服务对象</w:t>
            </w:r>
          </w:p>
        </w:tc>
        <w:tc>
          <w:tcPr>
            <w:tcW w:w="1231" w:type="dxa"/>
            <w:vMerge w:val="restart"/>
            <w:tcMar>
              <w:top w:w="15" w:type="dxa"/>
              <w:left w:w="15" w:type="dxa"/>
              <w:right w:w="15" w:type="dxa"/>
            </w:tcMar>
            <w:vAlign w:val="center"/>
          </w:tcPr>
          <w:p w:rsidR="002F08C7" w:rsidRDefault="002F08C7" w:rsidP="00476C3C">
            <w:pPr>
              <w:widowControl/>
              <w:spacing w:line="240" w:lineRule="exact"/>
              <w:jc w:val="center"/>
              <w:textAlignment w:val="center"/>
              <w:rPr>
                <w:rFonts w:ascii="Times New Roman" w:eastAsia="方正黑体简体" w:hAnsi="Times New Roman"/>
                <w:bCs/>
                <w:szCs w:val="21"/>
              </w:rPr>
            </w:pPr>
            <w:r>
              <w:rPr>
                <w:rFonts w:ascii="Times New Roman" w:eastAsia="方正黑体简体" w:hAnsi="Times New Roman"/>
                <w:bCs/>
                <w:kern w:val="0"/>
                <w:szCs w:val="21"/>
                <w:lang/>
              </w:rPr>
              <w:t>办理层级</w:t>
            </w:r>
          </w:p>
        </w:tc>
        <w:tc>
          <w:tcPr>
            <w:tcW w:w="1231" w:type="dxa"/>
            <w:vMerge w:val="restart"/>
            <w:vAlign w:val="center"/>
          </w:tcPr>
          <w:p w:rsidR="002F08C7" w:rsidRDefault="002F08C7" w:rsidP="00476C3C">
            <w:pPr>
              <w:widowControl/>
              <w:spacing w:line="240" w:lineRule="exact"/>
              <w:jc w:val="center"/>
              <w:textAlignment w:val="center"/>
              <w:rPr>
                <w:rFonts w:ascii="Times New Roman" w:eastAsia="方正黑体简体" w:hAnsi="Times New Roman"/>
                <w:bCs/>
                <w:kern w:val="0"/>
                <w:szCs w:val="21"/>
                <w:lang/>
              </w:rPr>
            </w:pPr>
            <w:r>
              <w:rPr>
                <w:rFonts w:ascii="Times New Roman" w:eastAsia="方正黑体简体" w:hAnsi="Times New Roman"/>
                <w:bCs/>
                <w:kern w:val="0"/>
                <w:szCs w:val="21"/>
                <w:lang/>
              </w:rPr>
              <w:t>备注</w:t>
            </w:r>
          </w:p>
        </w:tc>
      </w:tr>
      <w:tr w:rsidR="002F08C7" w:rsidTr="00476C3C">
        <w:trPr>
          <w:cantSplit/>
          <w:tblHeader/>
        </w:trPr>
        <w:tc>
          <w:tcPr>
            <w:tcW w:w="1259"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709"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1559" w:type="dxa"/>
            <w:tcMar>
              <w:top w:w="15" w:type="dxa"/>
              <w:left w:w="15" w:type="dxa"/>
              <w:right w:w="15" w:type="dxa"/>
            </w:tcMar>
            <w:vAlign w:val="center"/>
          </w:tcPr>
          <w:p w:rsidR="002F08C7" w:rsidRDefault="002F08C7" w:rsidP="00476C3C">
            <w:pPr>
              <w:widowControl/>
              <w:spacing w:line="300" w:lineRule="exact"/>
              <w:jc w:val="center"/>
              <w:textAlignment w:val="center"/>
              <w:rPr>
                <w:rFonts w:ascii="Times New Roman" w:eastAsia="方正黑体简体" w:hAnsi="Times New Roman"/>
                <w:szCs w:val="21"/>
              </w:rPr>
            </w:pPr>
            <w:r>
              <w:rPr>
                <w:rFonts w:ascii="Times New Roman" w:eastAsia="方正黑体简体" w:hAnsi="Times New Roman"/>
                <w:kern w:val="0"/>
                <w:szCs w:val="21"/>
                <w:lang/>
              </w:rPr>
              <w:t>大项名称</w:t>
            </w:r>
          </w:p>
        </w:tc>
        <w:tc>
          <w:tcPr>
            <w:tcW w:w="1754" w:type="dxa"/>
            <w:tcMar>
              <w:top w:w="15" w:type="dxa"/>
              <w:left w:w="15" w:type="dxa"/>
              <w:right w:w="15" w:type="dxa"/>
            </w:tcMar>
            <w:vAlign w:val="center"/>
          </w:tcPr>
          <w:p w:rsidR="002F08C7" w:rsidRDefault="002F08C7" w:rsidP="00476C3C">
            <w:pPr>
              <w:widowControl/>
              <w:spacing w:line="300" w:lineRule="exact"/>
              <w:jc w:val="center"/>
              <w:textAlignment w:val="center"/>
              <w:rPr>
                <w:rFonts w:ascii="Times New Roman" w:eastAsia="方正黑体简体" w:hAnsi="Times New Roman"/>
                <w:szCs w:val="21"/>
              </w:rPr>
            </w:pPr>
            <w:r>
              <w:rPr>
                <w:rFonts w:ascii="Times New Roman" w:eastAsia="方正黑体简体" w:hAnsi="Times New Roman"/>
                <w:kern w:val="0"/>
                <w:szCs w:val="21"/>
                <w:lang/>
              </w:rPr>
              <w:t>子项名称</w:t>
            </w:r>
          </w:p>
        </w:tc>
        <w:tc>
          <w:tcPr>
            <w:tcW w:w="1081"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1134"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3292"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965"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1231" w:type="dxa"/>
            <w:vMerge/>
            <w:tcMar>
              <w:top w:w="15" w:type="dxa"/>
              <w:left w:w="15" w:type="dxa"/>
              <w:right w:w="15" w:type="dxa"/>
            </w:tcMar>
            <w:vAlign w:val="center"/>
          </w:tcPr>
          <w:p w:rsidR="002F08C7" w:rsidRDefault="002F08C7" w:rsidP="00476C3C">
            <w:pPr>
              <w:widowControl/>
              <w:spacing w:line="560" w:lineRule="exact"/>
              <w:jc w:val="center"/>
              <w:rPr>
                <w:rFonts w:ascii="Times New Roman" w:eastAsia="方正黑体简体" w:hAnsi="Times New Roman"/>
                <w:szCs w:val="21"/>
              </w:rPr>
            </w:pPr>
          </w:p>
        </w:tc>
        <w:tc>
          <w:tcPr>
            <w:tcW w:w="1231" w:type="dxa"/>
            <w:vMerge/>
          </w:tcPr>
          <w:p w:rsidR="002F08C7" w:rsidRDefault="002F08C7" w:rsidP="00476C3C">
            <w:pPr>
              <w:widowControl/>
              <w:spacing w:line="560" w:lineRule="exact"/>
              <w:jc w:val="center"/>
              <w:rPr>
                <w:rFonts w:ascii="Times New Roman" w:eastAsia="方正黑体简体"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szCs w:val="21"/>
              </w:rPr>
              <w:t>省市场监管局（信息中心）</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szCs w:val="21"/>
              </w:rPr>
              <w:t>企业登记档案资料查询</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szCs w:val="21"/>
              </w:rPr>
              <w:t>企业登记档案资料查询</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hint="eastAsia"/>
                <w:color w:val="000000"/>
                <w:kern w:val="0"/>
                <w:szCs w:val="21"/>
              </w:rPr>
            </w:pPr>
            <w:r>
              <w:rPr>
                <w:rFonts w:ascii="Times New Roman" w:hAnsi="Times New Roman" w:hint="eastAsia"/>
                <w:szCs w:val="21"/>
              </w:rPr>
              <w:t>《</w:t>
            </w:r>
            <w:r>
              <w:rPr>
                <w:rFonts w:ascii="Times New Roman" w:hAnsi="Times New Roman"/>
                <w:szCs w:val="21"/>
              </w:rPr>
              <w:t>市场监管总局登记注册局关于进一步做好企业登记档案资料工作的通知》（登注函字〔</w:t>
            </w:r>
            <w:r>
              <w:rPr>
                <w:rFonts w:ascii="Times New Roman" w:hAnsi="Times New Roman"/>
                <w:szCs w:val="21"/>
              </w:rPr>
              <w:t>2020</w:t>
            </w:r>
            <w:r>
              <w:rPr>
                <w:rFonts w:ascii="Times New Roman" w:hAnsi="Times New Roman"/>
                <w:szCs w:val="21"/>
              </w:rPr>
              <w:t>〕</w:t>
            </w:r>
            <w:r>
              <w:rPr>
                <w:rFonts w:ascii="Times New Roman" w:hAnsi="Times New Roman"/>
                <w:szCs w:val="21"/>
              </w:rPr>
              <w:t>157</w:t>
            </w:r>
            <w:r>
              <w:rPr>
                <w:rFonts w:ascii="Times New Roman" w:hAnsi="Times New Roman"/>
                <w:szCs w:val="21"/>
              </w:rPr>
              <w:t>号</w:t>
            </w:r>
            <w:r>
              <w:rPr>
                <w:rFonts w:ascii="Times New Roman" w:hAnsi="Times New Roman" w:hint="eastAsia"/>
                <w:szCs w:val="21"/>
              </w:rPr>
              <w:t>）</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自然人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、特别法人、</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非法人</w:t>
            </w:r>
            <w:r>
              <w:rPr>
                <w:rFonts w:ascii="Times New Roman" w:hAnsi="Times New Roman"/>
                <w:szCs w:val="21"/>
              </w:rPr>
              <w:t>组织</w:t>
            </w:r>
          </w:p>
        </w:tc>
        <w:tc>
          <w:tcPr>
            <w:tcW w:w="1231"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省、市、县</w:t>
            </w:r>
          </w:p>
        </w:tc>
        <w:tc>
          <w:tcPr>
            <w:tcW w:w="1231" w:type="dxa"/>
          </w:tcPr>
          <w:p w:rsidR="002F08C7" w:rsidRDefault="002F08C7" w:rsidP="00476C3C">
            <w:pPr>
              <w:widowControl/>
              <w:spacing w:line="300" w:lineRule="exact"/>
              <w:jc w:val="left"/>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省市场监管局（信用监管处）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2</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企业信息联络员备案</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企业信息联络员备案</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《四川省工商行政管理局关于印发〈四川省企业年度报告暂行办法〉、〈四川省企业信息联络员备案办法〉的通知》（川工商发〔</w:t>
            </w:r>
            <w:r>
              <w:rPr>
                <w:rFonts w:ascii="Times New Roman" w:hAnsi="Times New Roman"/>
                <w:szCs w:val="21"/>
              </w:rPr>
              <w:t>2014</w:t>
            </w:r>
            <w:r>
              <w:rPr>
                <w:rFonts w:ascii="Times New Roman" w:hAnsi="Times New Roman"/>
                <w:szCs w:val="21"/>
              </w:rPr>
              <w:t>〕</w:t>
            </w:r>
            <w:r>
              <w:rPr>
                <w:rFonts w:ascii="Times New Roman" w:hAnsi="Times New Roman"/>
                <w:szCs w:val="21"/>
              </w:rPr>
              <w:t>182</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非法人</w:t>
            </w:r>
            <w:r>
              <w:rPr>
                <w:rFonts w:ascii="Times New Roman" w:hAnsi="Times New Roman"/>
                <w:szCs w:val="21"/>
              </w:rPr>
              <w:t>组织</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市、县</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省市场监管局（省标准化院）</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3</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统一社会信用代码数据库信息服务</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统一社会信用代码数据库信息服务</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《国务院关于批转发展改革委等部门法人和其他组织统一社会信用代码制度建设总体方案的通知》（国发〔</w:t>
            </w:r>
            <w:r>
              <w:rPr>
                <w:rFonts w:ascii="Times New Roman" w:hAnsi="Times New Roman"/>
                <w:szCs w:val="21"/>
              </w:rPr>
              <w:t>2015</w:t>
            </w:r>
            <w:r>
              <w:rPr>
                <w:rFonts w:ascii="Times New Roman" w:hAnsi="Times New Roman"/>
                <w:szCs w:val="21"/>
              </w:rPr>
              <w:t>〕</w:t>
            </w:r>
            <w:r>
              <w:rPr>
                <w:rFonts w:ascii="Times New Roman" w:hAnsi="Times New Roman"/>
                <w:szCs w:val="21"/>
              </w:rPr>
              <w:t>33</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自然人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省市场监管局（特种设备处）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4</w:t>
            </w:r>
          </w:p>
        </w:tc>
        <w:tc>
          <w:tcPr>
            <w:tcW w:w="1559"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异地开展电梯维护保养单位相应资质证明告知</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异地开展电梯维护保养单位相应资质证明告知</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《四川省电梯安全监督管理办法》（省政府令第</w:t>
            </w:r>
            <w:r>
              <w:rPr>
                <w:rFonts w:ascii="Times New Roman" w:hAnsi="Times New Roman"/>
                <w:szCs w:val="21"/>
              </w:rPr>
              <w:t>298</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非营利法人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lastRenderedPageBreak/>
              <w:t>省市场监管局（商标监管处）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5</w:t>
            </w:r>
          </w:p>
        </w:tc>
        <w:tc>
          <w:tcPr>
            <w:tcW w:w="1559"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地理标志保护产品专用标志</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地理标志保护产品专用标志使用核准</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《地理标志产品保护规定》（原国家质检总局令第</w:t>
            </w:r>
            <w:r>
              <w:rPr>
                <w:rFonts w:ascii="Times New Roman" w:hAnsi="Times New Roman"/>
                <w:szCs w:val="21"/>
              </w:rPr>
              <w:t>78</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自然人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、特别法人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省市场监管局（特殊食品处）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6</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核实保健食品注册</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核实保健食品注册证书有效</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《保健食品注册与备案管理办法》（</w:t>
            </w:r>
            <w:r>
              <w:rPr>
                <w:rFonts w:ascii="Times New Roman" w:hAnsi="Times New Roman" w:hint="eastAsia"/>
                <w:szCs w:val="21"/>
              </w:rPr>
              <w:t>国家市场监管总局令第</w:t>
            </w:r>
            <w:r>
              <w:rPr>
                <w:rFonts w:ascii="Times New Roman" w:hAnsi="Times New Roman" w:hint="eastAsia"/>
                <w:szCs w:val="21"/>
              </w:rPr>
              <w:t>31</w:t>
            </w:r>
            <w:r>
              <w:rPr>
                <w:rFonts w:ascii="Times New Roman" w:hAnsi="Times New Roman" w:hint="eastAsia"/>
                <w:szCs w:val="21"/>
              </w:rPr>
              <w:t>号</w:t>
            </w:r>
            <w:r>
              <w:rPr>
                <w:rFonts w:ascii="Times New Roman" w:hAnsi="Times New Roman"/>
                <w:szCs w:val="21"/>
              </w:rPr>
              <w:t>）</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自然人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省市场监管局（特殊食品处）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7</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发布保健食品注册</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发布保健食品注册证书遗失</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hint="eastAsia"/>
                <w:szCs w:val="21"/>
              </w:rPr>
              <w:t>《</w:t>
            </w:r>
            <w:r>
              <w:rPr>
                <w:rFonts w:ascii="Times New Roman" w:hAnsi="Times New Roman"/>
                <w:szCs w:val="21"/>
              </w:rPr>
              <w:t>保健食品注册与备案管理办法》（</w:t>
            </w:r>
            <w:r>
              <w:rPr>
                <w:rFonts w:ascii="Times New Roman" w:hAnsi="Times New Roman" w:hint="eastAsia"/>
                <w:szCs w:val="21"/>
              </w:rPr>
              <w:t>国家市场监管总局令第</w:t>
            </w:r>
            <w:r>
              <w:rPr>
                <w:rFonts w:ascii="Times New Roman" w:hAnsi="Times New Roman" w:hint="eastAsia"/>
                <w:szCs w:val="21"/>
              </w:rPr>
              <w:t>31</w:t>
            </w:r>
            <w:r>
              <w:rPr>
                <w:rFonts w:ascii="Times New Roman" w:hAnsi="Times New Roman" w:hint="eastAsia"/>
                <w:szCs w:val="21"/>
              </w:rPr>
              <w:t>号</w:t>
            </w:r>
            <w:r>
              <w:rPr>
                <w:rFonts w:ascii="Times New Roman" w:hAnsi="Times New Roman"/>
                <w:szCs w:val="21"/>
              </w:rPr>
              <w:t>）</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自然人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省市场监管局（网监处）</w:t>
            </w:r>
          </w:p>
        </w:tc>
        <w:tc>
          <w:tcPr>
            <w:tcW w:w="70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8</w:t>
            </w:r>
          </w:p>
        </w:tc>
        <w:tc>
          <w:tcPr>
            <w:tcW w:w="155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r>
              <w:rPr>
                <w:rFonts w:ascii="Times New Roman" w:hAnsi="Times New Roman"/>
                <w:szCs w:val="21"/>
              </w:rPr>
              <w:t>守合同重信用企业</w:t>
            </w:r>
            <w:r>
              <w:rPr>
                <w:rFonts w:ascii="Times New Roman" w:hAnsi="Times New Roman"/>
                <w:szCs w:val="21"/>
              </w:rPr>
              <w:t>”</w:t>
            </w:r>
            <w:r>
              <w:rPr>
                <w:rFonts w:ascii="Times New Roman" w:hAnsi="Times New Roman"/>
                <w:szCs w:val="21"/>
              </w:rPr>
              <w:t>公示</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省级</w:t>
            </w:r>
            <w:r>
              <w:rPr>
                <w:rFonts w:ascii="Times New Roman" w:hAnsi="Times New Roman"/>
                <w:szCs w:val="21"/>
              </w:rPr>
              <w:t>“</w:t>
            </w:r>
            <w:r>
              <w:rPr>
                <w:rFonts w:ascii="Times New Roman" w:hAnsi="Times New Roman"/>
                <w:szCs w:val="21"/>
              </w:rPr>
              <w:t>守合同重信用企业</w:t>
            </w:r>
            <w:r>
              <w:rPr>
                <w:rFonts w:ascii="Times New Roman" w:hAnsi="Times New Roman"/>
                <w:szCs w:val="21"/>
              </w:rPr>
              <w:t>”</w:t>
            </w:r>
            <w:r>
              <w:rPr>
                <w:rFonts w:ascii="Times New Roman" w:hAnsi="Times New Roman"/>
                <w:szCs w:val="21"/>
              </w:rPr>
              <w:t>公示</w:t>
            </w:r>
          </w:p>
        </w:tc>
        <w:tc>
          <w:tcPr>
            <w:tcW w:w="1081" w:type="dxa"/>
            <w:noWrap/>
            <w:tcMar>
              <w:top w:w="15" w:type="dxa"/>
              <w:left w:w="15" w:type="dxa"/>
              <w:right w:w="15" w:type="dxa"/>
            </w:tcMar>
            <w:vAlign w:val="center"/>
          </w:tcPr>
          <w:p w:rsidR="002F08C7" w:rsidRDefault="002F08C7" w:rsidP="00476C3C">
            <w:pPr>
              <w:jc w:val="center"/>
              <w:rPr>
                <w:rFonts w:ascii="Times New Roman" w:hAnsi="Times New Roman"/>
              </w:rPr>
            </w:pPr>
            <w:r>
              <w:rPr>
                <w:rFonts w:ascii="Times New Roman" w:hAnsi="Times New Roman"/>
                <w:color w:val="000000"/>
                <w:kern w:val="0"/>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w:t>
            </w:r>
            <w:r>
              <w:rPr>
                <w:rFonts w:ascii="Times New Roman" w:hAnsi="Times New Roman" w:hint="eastAsia"/>
                <w:szCs w:val="21"/>
              </w:rPr>
              <w:t>四川省合同监督条例》（四川省第十一届人民代表大会常务委员会公告第</w:t>
            </w:r>
            <w:r>
              <w:rPr>
                <w:rFonts w:ascii="Times New Roman" w:hAnsi="Times New Roman" w:hint="eastAsia"/>
                <w:szCs w:val="21"/>
              </w:rPr>
              <w:t>45</w:t>
            </w:r>
            <w:r>
              <w:rPr>
                <w:rFonts w:ascii="Times New Roman" w:hAnsi="Times New Roman" w:hint="eastAsia"/>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、特别法人、非法人</w:t>
            </w:r>
            <w:r>
              <w:rPr>
                <w:rFonts w:ascii="Times New Roman" w:hAnsi="Times New Roman"/>
                <w:szCs w:val="21"/>
              </w:rPr>
              <w:t>组织</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省、市、县</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70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15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市级</w:t>
            </w:r>
            <w:r>
              <w:rPr>
                <w:rFonts w:ascii="Times New Roman" w:hAnsi="Times New Roman"/>
                <w:szCs w:val="21"/>
              </w:rPr>
              <w:t>“</w:t>
            </w:r>
            <w:r>
              <w:rPr>
                <w:rFonts w:ascii="Times New Roman" w:hAnsi="Times New Roman"/>
                <w:szCs w:val="21"/>
              </w:rPr>
              <w:t>守合同重信用企业</w:t>
            </w:r>
            <w:r>
              <w:rPr>
                <w:rFonts w:ascii="Times New Roman" w:hAnsi="Times New Roman"/>
                <w:szCs w:val="21"/>
              </w:rPr>
              <w:t>”</w:t>
            </w:r>
            <w:r>
              <w:rPr>
                <w:rFonts w:ascii="Times New Roman" w:hAnsi="Times New Roman"/>
                <w:szCs w:val="21"/>
              </w:rPr>
              <w:t>公示</w:t>
            </w:r>
          </w:p>
        </w:tc>
        <w:tc>
          <w:tcPr>
            <w:tcW w:w="1081" w:type="dxa"/>
            <w:noWrap/>
            <w:tcMar>
              <w:top w:w="15" w:type="dxa"/>
              <w:left w:w="15" w:type="dxa"/>
              <w:right w:w="15" w:type="dxa"/>
            </w:tcMar>
            <w:vAlign w:val="center"/>
          </w:tcPr>
          <w:p w:rsidR="002F08C7" w:rsidRDefault="002F08C7" w:rsidP="00476C3C">
            <w:pPr>
              <w:jc w:val="center"/>
              <w:rPr>
                <w:rFonts w:ascii="Times New Roman" w:hAnsi="Times New Roman"/>
              </w:rPr>
            </w:pPr>
            <w:r>
              <w:rPr>
                <w:rFonts w:ascii="Times New Roman" w:hAnsi="Times New Roman"/>
                <w:color w:val="000000"/>
                <w:kern w:val="0"/>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w:t>
            </w:r>
            <w:r>
              <w:rPr>
                <w:rFonts w:ascii="Times New Roman" w:hAnsi="Times New Roman" w:hint="eastAsia"/>
                <w:szCs w:val="21"/>
              </w:rPr>
              <w:t>四川省合同监督条例》（四川省第十一届人民代表大会常务委员会公告第</w:t>
            </w:r>
            <w:r>
              <w:rPr>
                <w:rFonts w:ascii="Times New Roman" w:hAnsi="Times New Roman" w:hint="eastAsia"/>
                <w:szCs w:val="21"/>
              </w:rPr>
              <w:t>45</w:t>
            </w:r>
            <w:r>
              <w:rPr>
                <w:rFonts w:ascii="Times New Roman" w:hAnsi="Times New Roman" w:hint="eastAsia"/>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、特别法人、非法人</w:t>
            </w:r>
            <w:r>
              <w:rPr>
                <w:rFonts w:ascii="Times New Roman" w:hAnsi="Times New Roman"/>
                <w:szCs w:val="21"/>
              </w:rPr>
              <w:t>组织</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市、县</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70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15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县级</w:t>
            </w:r>
            <w:r>
              <w:rPr>
                <w:rFonts w:ascii="Times New Roman" w:hAnsi="Times New Roman"/>
                <w:szCs w:val="21"/>
              </w:rPr>
              <w:t>“</w:t>
            </w:r>
            <w:r>
              <w:rPr>
                <w:rFonts w:ascii="Times New Roman" w:hAnsi="Times New Roman"/>
                <w:szCs w:val="21"/>
              </w:rPr>
              <w:t>守合同重信用企业</w:t>
            </w:r>
            <w:r>
              <w:rPr>
                <w:rFonts w:ascii="Times New Roman" w:hAnsi="Times New Roman"/>
                <w:szCs w:val="21"/>
              </w:rPr>
              <w:t>”</w:t>
            </w:r>
            <w:r>
              <w:rPr>
                <w:rFonts w:ascii="Times New Roman" w:hAnsi="Times New Roman"/>
                <w:szCs w:val="21"/>
              </w:rPr>
              <w:t>公示</w:t>
            </w:r>
          </w:p>
        </w:tc>
        <w:tc>
          <w:tcPr>
            <w:tcW w:w="1081" w:type="dxa"/>
            <w:noWrap/>
            <w:tcMar>
              <w:top w:w="15" w:type="dxa"/>
              <w:left w:w="15" w:type="dxa"/>
              <w:right w:w="15" w:type="dxa"/>
            </w:tcMar>
            <w:vAlign w:val="center"/>
          </w:tcPr>
          <w:p w:rsidR="002F08C7" w:rsidRDefault="002F08C7" w:rsidP="00476C3C">
            <w:pPr>
              <w:jc w:val="center"/>
              <w:rPr>
                <w:rFonts w:ascii="Times New Roman" w:hAnsi="Times New Roman"/>
              </w:rPr>
            </w:pPr>
            <w:r>
              <w:rPr>
                <w:rFonts w:ascii="Times New Roman" w:hAnsi="Times New Roman"/>
                <w:color w:val="000000"/>
                <w:kern w:val="0"/>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w:t>
            </w:r>
            <w:r>
              <w:rPr>
                <w:rFonts w:ascii="Times New Roman" w:hAnsi="Times New Roman" w:hint="eastAsia"/>
                <w:szCs w:val="21"/>
              </w:rPr>
              <w:t>四川省合同监督条例》（四川省第十一届人民代表大会常务委员会公告第</w:t>
            </w:r>
            <w:r>
              <w:rPr>
                <w:rFonts w:ascii="Times New Roman" w:hAnsi="Times New Roman" w:hint="eastAsia"/>
                <w:szCs w:val="21"/>
              </w:rPr>
              <w:t>45</w:t>
            </w:r>
            <w:r>
              <w:rPr>
                <w:rFonts w:ascii="Times New Roman" w:hAnsi="Times New Roman" w:hint="eastAsia"/>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、特别法人、非法人</w:t>
            </w:r>
            <w:r>
              <w:rPr>
                <w:rFonts w:ascii="Times New Roman" w:hAnsi="Times New Roman"/>
                <w:szCs w:val="21"/>
              </w:rPr>
              <w:t>组织</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县</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省市场监管局（特种设备处）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9</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特种设备安装改造维修施工前告知</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特种设备安装改造维修施工前告知</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《中华人民共和国特种设备安全法》</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w:t>
            </w:r>
          </w:p>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非营利法人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szCs w:val="21"/>
              </w:rPr>
              <w:lastRenderedPageBreak/>
              <w:t>省市场监管局（</w:t>
            </w:r>
            <w:r>
              <w:rPr>
                <w:rFonts w:ascii="Times New Roman" w:hAnsi="Times New Roman" w:hint="eastAsia"/>
                <w:szCs w:val="21"/>
              </w:rPr>
              <w:t>知识产权</w:t>
            </w:r>
            <w:r>
              <w:rPr>
                <w:rFonts w:ascii="Times New Roman" w:hAnsi="Times New Roman"/>
                <w:szCs w:val="21"/>
              </w:rPr>
              <w:t>处）和省知识产权服务促进中心</w:t>
            </w:r>
          </w:p>
        </w:tc>
        <w:tc>
          <w:tcPr>
            <w:tcW w:w="70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10</w:t>
            </w:r>
          </w:p>
        </w:tc>
        <w:tc>
          <w:tcPr>
            <w:tcW w:w="1559" w:type="dxa"/>
            <w:vMerge w:val="restart"/>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四川省专利实施与产业化奖</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四川省专利实施与产业化奖</w:t>
            </w:r>
            <w:r>
              <w:rPr>
                <w:rFonts w:ascii="Times New Roman" w:hAnsi="Times New Roman" w:hint="eastAsia"/>
                <w:szCs w:val="21"/>
              </w:rPr>
              <w:t>推荐</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hint="eastAsia"/>
                <w:szCs w:val="21"/>
              </w:rPr>
            </w:pPr>
            <w:r>
              <w:rPr>
                <w:rFonts w:ascii="Times New Roman" w:hAnsi="Times New Roman" w:hint="eastAsia"/>
                <w:szCs w:val="21"/>
              </w:rPr>
              <w:t>《四川省专利保护条例》（四川省第十一届人民代表大会常务委员会公告第</w:t>
            </w:r>
            <w:r>
              <w:rPr>
                <w:rFonts w:ascii="Times New Roman" w:hAnsi="Times New Roman" w:hint="eastAsia"/>
                <w:szCs w:val="21"/>
              </w:rPr>
              <w:t>69</w:t>
            </w:r>
            <w:r>
              <w:rPr>
                <w:rFonts w:ascii="Times New Roman" w:hAnsi="Times New Roman" w:hint="eastAsia"/>
                <w:szCs w:val="21"/>
              </w:rPr>
              <w:t>号）</w:t>
            </w:r>
          </w:p>
          <w:p w:rsidR="002F08C7" w:rsidRDefault="002F08C7" w:rsidP="00476C3C">
            <w:pPr>
              <w:widowControl/>
              <w:spacing w:line="300" w:lineRule="exact"/>
              <w:jc w:val="left"/>
              <w:rPr>
                <w:rFonts w:ascii="Times New Roman" w:hAnsi="Times New Roman"/>
                <w:color w:val="000000"/>
                <w:kern w:val="0"/>
                <w:szCs w:val="21"/>
              </w:rPr>
            </w:pPr>
            <w:r>
              <w:rPr>
                <w:rFonts w:ascii="Times New Roman" w:hAnsi="Times New Roman"/>
                <w:szCs w:val="21"/>
              </w:rPr>
              <w:t>《四川省专利实施和产业化激励办法》（川办发〔</w:t>
            </w:r>
            <w:r>
              <w:rPr>
                <w:rFonts w:ascii="Times New Roman" w:hAnsi="Times New Roman"/>
                <w:szCs w:val="21"/>
              </w:rPr>
              <w:t>2019</w:t>
            </w:r>
            <w:r>
              <w:rPr>
                <w:rFonts w:ascii="Times New Roman" w:hAnsi="Times New Roman"/>
                <w:szCs w:val="21"/>
              </w:rPr>
              <w:t>〕</w:t>
            </w:r>
            <w:r>
              <w:rPr>
                <w:rFonts w:ascii="Times New Roman" w:hAnsi="Times New Roman"/>
                <w:szCs w:val="21"/>
              </w:rPr>
              <w:t>58</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、非营利法人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市</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70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p>
        </w:tc>
        <w:tc>
          <w:tcPr>
            <w:tcW w:w="1559" w:type="dxa"/>
            <w:vMerge/>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szCs w:val="21"/>
              </w:rPr>
              <w:t>四川省专利实施与产业化奖</w:t>
            </w:r>
            <w:r>
              <w:rPr>
                <w:rFonts w:ascii="Times New Roman" w:hAnsi="Times New Roman" w:hint="eastAsia"/>
                <w:szCs w:val="21"/>
              </w:rPr>
              <w:t>评审</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hint="eastAsia"/>
                <w:szCs w:val="21"/>
              </w:rPr>
            </w:pPr>
            <w:r>
              <w:rPr>
                <w:rFonts w:ascii="Times New Roman" w:hAnsi="Times New Roman" w:hint="eastAsia"/>
                <w:szCs w:val="21"/>
              </w:rPr>
              <w:t>《四川省专利保护条例》（四川省第十一届人民代表大会常务委员会公告第</w:t>
            </w:r>
            <w:r>
              <w:rPr>
                <w:rFonts w:ascii="Times New Roman" w:hAnsi="Times New Roman" w:hint="eastAsia"/>
                <w:szCs w:val="21"/>
              </w:rPr>
              <w:t>69</w:t>
            </w:r>
            <w:r>
              <w:rPr>
                <w:rFonts w:ascii="Times New Roman" w:hAnsi="Times New Roman" w:hint="eastAsia"/>
                <w:szCs w:val="21"/>
              </w:rPr>
              <w:t>号）</w:t>
            </w:r>
          </w:p>
          <w:p w:rsidR="002F08C7" w:rsidRDefault="002F08C7" w:rsidP="00476C3C">
            <w:pPr>
              <w:widowControl/>
              <w:spacing w:line="300" w:lineRule="exact"/>
              <w:jc w:val="left"/>
              <w:rPr>
                <w:rFonts w:ascii="Times New Roman" w:hAnsi="Times New Roman"/>
                <w:szCs w:val="21"/>
              </w:rPr>
            </w:pPr>
            <w:r>
              <w:rPr>
                <w:rFonts w:ascii="Times New Roman" w:hAnsi="Times New Roman"/>
                <w:szCs w:val="21"/>
              </w:rPr>
              <w:t>《四川省专利实施和产业化激励办法》（川办发〔</w:t>
            </w:r>
            <w:r>
              <w:rPr>
                <w:rFonts w:ascii="Times New Roman" w:hAnsi="Times New Roman"/>
                <w:szCs w:val="21"/>
              </w:rPr>
              <w:t>2019</w:t>
            </w:r>
            <w:r>
              <w:rPr>
                <w:rFonts w:ascii="Times New Roman" w:hAnsi="Times New Roman"/>
                <w:szCs w:val="21"/>
              </w:rPr>
              <w:t>〕</w:t>
            </w:r>
            <w:r>
              <w:rPr>
                <w:rFonts w:ascii="Times New Roman" w:hAnsi="Times New Roman"/>
                <w:szCs w:val="21"/>
              </w:rPr>
              <w:t>58</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hint="eastAsia"/>
                <w:szCs w:val="21"/>
              </w:rPr>
              <w:t>营利</w:t>
            </w:r>
            <w:r>
              <w:rPr>
                <w:rFonts w:ascii="Times New Roman" w:hAnsi="Times New Roman"/>
                <w:szCs w:val="21"/>
              </w:rPr>
              <w:t>法人</w:t>
            </w:r>
            <w:r>
              <w:rPr>
                <w:rFonts w:ascii="Times New Roman" w:hAnsi="Times New Roman" w:hint="eastAsia"/>
                <w:szCs w:val="21"/>
              </w:rPr>
              <w:t>、非营利法人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hint="eastAsia"/>
                <w:szCs w:val="21"/>
              </w:rPr>
            </w:pPr>
            <w:r>
              <w:rPr>
                <w:rFonts w:ascii="Times New Roman" w:hAnsi="Times New Roman" w:hint="eastAsia"/>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r w:rsidR="002F08C7" w:rsidTr="00476C3C">
        <w:trPr>
          <w:cantSplit/>
        </w:trPr>
        <w:tc>
          <w:tcPr>
            <w:tcW w:w="12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省市场监管局（人事处）</w:t>
            </w:r>
          </w:p>
        </w:tc>
        <w:tc>
          <w:tcPr>
            <w:tcW w:w="70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color w:val="000000"/>
                <w:kern w:val="0"/>
                <w:szCs w:val="21"/>
              </w:rPr>
              <w:t>11</w:t>
            </w:r>
          </w:p>
        </w:tc>
        <w:tc>
          <w:tcPr>
            <w:tcW w:w="1559"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color w:val="000000"/>
                <w:kern w:val="0"/>
                <w:szCs w:val="21"/>
              </w:rPr>
            </w:pPr>
            <w:r>
              <w:rPr>
                <w:rFonts w:ascii="Times New Roman" w:hAnsi="Times New Roman"/>
                <w:szCs w:val="21"/>
              </w:rPr>
              <w:t>市场技术监督工程专业高级职称评审服务</w:t>
            </w:r>
          </w:p>
        </w:tc>
        <w:tc>
          <w:tcPr>
            <w:tcW w:w="175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市场技术监督工程专业高级职称评审服务</w:t>
            </w:r>
          </w:p>
        </w:tc>
        <w:tc>
          <w:tcPr>
            <w:tcW w:w="108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w:t>
            </w:r>
          </w:p>
        </w:tc>
        <w:tc>
          <w:tcPr>
            <w:tcW w:w="1134"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color w:val="000000"/>
                <w:kern w:val="0"/>
                <w:szCs w:val="21"/>
              </w:rPr>
              <w:t>/</w:t>
            </w:r>
          </w:p>
        </w:tc>
        <w:tc>
          <w:tcPr>
            <w:tcW w:w="3292" w:type="dxa"/>
            <w:noWrap/>
            <w:tcMar>
              <w:top w:w="15" w:type="dxa"/>
              <w:left w:w="15" w:type="dxa"/>
              <w:right w:w="15" w:type="dxa"/>
            </w:tcMar>
            <w:vAlign w:val="center"/>
          </w:tcPr>
          <w:p w:rsidR="002F08C7" w:rsidRDefault="002F08C7" w:rsidP="00476C3C">
            <w:pPr>
              <w:widowControl/>
              <w:spacing w:line="300" w:lineRule="exact"/>
              <w:jc w:val="left"/>
              <w:rPr>
                <w:rFonts w:ascii="Times New Roman" w:hAnsi="Times New Roman"/>
                <w:color w:val="000000"/>
                <w:kern w:val="0"/>
                <w:szCs w:val="21"/>
              </w:rPr>
            </w:pPr>
            <w:r>
              <w:rPr>
                <w:rFonts w:ascii="Times New Roman" w:hAnsi="Times New Roman"/>
                <w:szCs w:val="21"/>
              </w:rPr>
              <w:t>《中共四川省委办公厅</w:t>
            </w:r>
            <w:r>
              <w:rPr>
                <w:rFonts w:ascii="Times New Roman" w:hAnsi="Times New Roman"/>
                <w:szCs w:val="21"/>
              </w:rPr>
              <w:t xml:space="preserve"> </w:t>
            </w:r>
            <w:r>
              <w:rPr>
                <w:rFonts w:ascii="Times New Roman" w:hAnsi="Times New Roman"/>
                <w:szCs w:val="21"/>
              </w:rPr>
              <w:t>四川省政府办公厅关于深化职称改革的实施意见》（川委办〔</w:t>
            </w:r>
            <w:r>
              <w:rPr>
                <w:rFonts w:ascii="Times New Roman" w:hAnsi="Times New Roman"/>
                <w:szCs w:val="21"/>
              </w:rPr>
              <w:t>2018</w:t>
            </w:r>
            <w:r>
              <w:rPr>
                <w:rFonts w:ascii="Times New Roman" w:hAnsi="Times New Roman"/>
                <w:szCs w:val="21"/>
              </w:rPr>
              <w:t>〕</w:t>
            </w:r>
            <w:r>
              <w:rPr>
                <w:rFonts w:ascii="Times New Roman" w:hAnsi="Times New Roman"/>
                <w:szCs w:val="21"/>
              </w:rPr>
              <w:t>13</w:t>
            </w:r>
            <w:r>
              <w:rPr>
                <w:rFonts w:ascii="Times New Roman" w:hAnsi="Times New Roman"/>
                <w:szCs w:val="21"/>
              </w:rPr>
              <w:t>号），《四川省发展和改革委员会、四川省财政厅关于重新公布全省人力资源社会保障部门行政事业性收费的通知》（川发改价格〔</w:t>
            </w:r>
            <w:r>
              <w:rPr>
                <w:rFonts w:ascii="Times New Roman" w:hAnsi="Times New Roman"/>
                <w:szCs w:val="21"/>
              </w:rPr>
              <w:t>2017</w:t>
            </w:r>
            <w:r>
              <w:rPr>
                <w:rFonts w:ascii="Times New Roman" w:hAnsi="Times New Roman"/>
                <w:szCs w:val="21"/>
              </w:rPr>
              <w:t>〕</w:t>
            </w:r>
            <w:r>
              <w:rPr>
                <w:rFonts w:ascii="Times New Roman" w:hAnsi="Times New Roman"/>
                <w:szCs w:val="21"/>
              </w:rPr>
              <w:t>472</w:t>
            </w:r>
            <w:r>
              <w:rPr>
                <w:rFonts w:ascii="Times New Roman" w:hAnsi="Times New Roman"/>
                <w:szCs w:val="21"/>
              </w:rPr>
              <w:t>号）</w:t>
            </w:r>
          </w:p>
        </w:tc>
        <w:tc>
          <w:tcPr>
            <w:tcW w:w="965"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自然人</w:t>
            </w:r>
          </w:p>
        </w:tc>
        <w:tc>
          <w:tcPr>
            <w:tcW w:w="1231" w:type="dxa"/>
            <w:noWrap/>
            <w:tcMar>
              <w:top w:w="15" w:type="dxa"/>
              <w:left w:w="15" w:type="dxa"/>
              <w:right w:w="15" w:type="dxa"/>
            </w:tcMar>
            <w:vAlign w:val="center"/>
          </w:tcPr>
          <w:p w:rsidR="002F08C7" w:rsidRDefault="002F08C7" w:rsidP="00476C3C">
            <w:pPr>
              <w:widowControl/>
              <w:spacing w:line="300" w:lineRule="exact"/>
              <w:jc w:val="center"/>
              <w:rPr>
                <w:rFonts w:ascii="Times New Roman" w:hAnsi="Times New Roman"/>
                <w:szCs w:val="21"/>
              </w:rPr>
            </w:pPr>
            <w:r>
              <w:rPr>
                <w:rFonts w:ascii="Times New Roman" w:hAnsi="Times New Roman"/>
                <w:szCs w:val="21"/>
              </w:rPr>
              <w:t>省</w:t>
            </w:r>
          </w:p>
        </w:tc>
        <w:tc>
          <w:tcPr>
            <w:tcW w:w="1231" w:type="dxa"/>
          </w:tcPr>
          <w:p w:rsidR="002F08C7" w:rsidRDefault="002F08C7" w:rsidP="00476C3C">
            <w:pPr>
              <w:widowControl/>
              <w:spacing w:line="300" w:lineRule="exact"/>
              <w:jc w:val="center"/>
              <w:rPr>
                <w:rFonts w:ascii="Times New Roman" w:hAnsi="Times New Roman"/>
                <w:szCs w:val="21"/>
              </w:rPr>
            </w:pPr>
          </w:p>
        </w:tc>
      </w:tr>
    </w:tbl>
    <w:p w:rsidR="002F08C7" w:rsidRDefault="002F08C7" w:rsidP="002F08C7">
      <w:pPr>
        <w:widowControl/>
        <w:spacing w:line="600" w:lineRule="exact"/>
        <w:jc w:val="center"/>
        <w:textAlignment w:val="center"/>
        <w:rPr>
          <w:rFonts w:ascii="Times New Roman" w:eastAsia="方正小标宋简体" w:hAnsi="Times New Roman" w:hint="eastAsia"/>
          <w:kern w:val="0"/>
          <w:sz w:val="36"/>
          <w:szCs w:val="36"/>
          <w:lang/>
        </w:rPr>
      </w:pPr>
    </w:p>
    <w:p w:rsidR="002F08C7" w:rsidRDefault="002F08C7" w:rsidP="002F08C7">
      <w:pPr>
        <w:spacing w:line="600" w:lineRule="exact"/>
      </w:pPr>
    </w:p>
    <w:p w:rsidR="00296DF2" w:rsidRDefault="00296DF2"/>
    <w:sectPr w:rsidR="00296DF2">
      <w:footerReference w:type="default" r:id="rId4"/>
      <w:pgSz w:w="16838" w:h="11906" w:orient="landscape"/>
      <w:pgMar w:top="1588" w:right="1871" w:bottom="1361" w:left="1701" w:header="851" w:footer="992" w:gutter="0"/>
      <w:pgNumType w:fmt="numberInDash" w:start="1"/>
      <w:cols w:space="720"/>
      <w:docGrid w:type="linesAndChars" w:linePitch="603" w:charSpace="-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43D1">
    <w:pPr>
      <w:pStyle w:val="a3"/>
    </w:pPr>
    <w: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251660288;mso-wrap-style:none;mso-position-horizontal:right;mso-position-horizontal-relative:margin" filled="f" stroked="f">
          <v:fill o:detectmouseclick="t"/>
          <v:textbox style="mso-fit-shape-to-text:t" inset="0,0,0,0">
            <w:txbxContent>
              <w:p w:rsidR="00000000" w:rsidRDefault="008C43D1">
                <w:pPr>
                  <w:pStyle w:val="a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2F08C7">
                  <w:rPr>
                    <w:rFonts w:ascii="仿宋_GB2312" w:eastAsia="仿宋_GB2312" w:hAnsi="仿宋_GB2312" w:cs="仿宋_GB2312"/>
                    <w:noProof/>
                    <w:sz w:val="32"/>
                    <w:szCs w:val="32"/>
                  </w:rPr>
                  <w:t>- 1 -</w:t>
                </w:r>
                <w:r>
                  <w:rPr>
                    <w:rFonts w:ascii="仿宋_GB2312" w:eastAsia="仿宋_GB2312" w:hAnsi="仿宋_GB2312" w:cs="仿宋_GB2312" w:hint="eastAsia"/>
                    <w:sz w:val="32"/>
                    <w:szCs w:val="32"/>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2F08C7"/>
    <w:rsid w:val="00296DF2"/>
    <w:rsid w:val="002F08C7"/>
    <w:rsid w:val="008C4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C7"/>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F08C7"/>
    <w:pPr>
      <w:tabs>
        <w:tab w:val="center" w:pos="4153"/>
        <w:tab w:val="right" w:pos="8306"/>
      </w:tabs>
      <w:snapToGrid w:val="0"/>
      <w:jc w:val="left"/>
    </w:pPr>
    <w:rPr>
      <w:sz w:val="18"/>
    </w:rPr>
  </w:style>
  <w:style w:type="character" w:customStyle="1" w:styleId="Char">
    <w:name w:val="页脚 Char"/>
    <w:basedOn w:val="a0"/>
    <w:link w:val="a3"/>
    <w:rsid w:val="002F08C7"/>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888</Characters>
  <Application>Microsoft Office Word</Application>
  <DocSecurity>0</DocSecurity>
  <Lines>46</Lines>
  <Paragraphs>20</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罗晓兵</dc:creator>
  <cp:lastModifiedBy>罗晓兵</cp:lastModifiedBy>
  <cp:revision>1</cp:revision>
  <dcterms:created xsi:type="dcterms:W3CDTF">2022-01-07T11:04:00Z</dcterms:created>
  <dcterms:modified xsi:type="dcterms:W3CDTF">2022-01-07T11:04:00Z</dcterms:modified>
</cp:coreProperties>
</file>