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5E" w:rsidRDefault="007A465E">
      <w:pPr>
        <w:spacing w:line="580" w:lineRule="exact"/>
        <w:jc w:val="center"/>
        <w:rPr>
          <w:rFonts w:ascii="方正小标宋简体" w:eastAsia="方正小标宋简体" w:hAnsi="宋体"/>
          <w:sz w:val="44"/>
          <w:szCs w:val="44"/>
        </w:rPr>
      </w:pPr>
    </w:p>
    <w:p w:rsidR="007A465E" w:rsidRDefault="007A465E">
      <w:pPr>
        <w:spacing w:line="580" w:lineRule="exact"/>
        <w:jc w:val="center"/>
        <w:rPr>
          <w:rFonts w:ascii="方正小标宋简体" w:eastAsia="方正小标宋简体" w:hAnsi="宋体"/>
          <w:sz w:val="44"/>
          <w:szCs w:val="44"/>
        </w:rPr>
      </w:pPr>
    </w:p>
    <w:p w:rsidR="007A465E" w:rsidRDefault="00047278">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四川省危险化学品质量监督检验所</w:t>
      </w:r>
    </w:p>
    <w:p w:rsidR="007A465E" w:rsidRDefault="00047278">
      <w:pPr>
        <w:spacing w:line="580" w:lineRule="exact"/>
        <w:jc w:val="center"/>
        <w:rPr>
          <w:rFonts w:ascii="方正小标宋简体" w:eastAsia="方正小标宋简体" w:hAnsi="宋体"/>
          <w:sz w:val="44"/>
          <w:szCs w:val="44"/>
          <w:u w:val="single"/>
        </w:rPr>
      </w:pPr>
      <w:r>
        <w:rPr>
          <w:rFonts w:ascii="方正小标宋简体" w:eastAsia="方正小标宋简体" w:hAnsi="宋体" w:hint="eastAsia"/>
          <w:sz w:val="44"/>
          <w:szCs w:val="44"/>
        </w:rPr>
        <w:t>2021</w:t>
      </w:r>
      <w:r>
        <w:rPr>
          <w:rFonts w:ascii="方正小标宋简体" w:eastAsia="方正小标宋简体" w:hAnsi="宋体" w:hint="eastAsia"/>
          <w:sz w:val="44"/>
          <w:szCs w:val="44"/>
        </w:rPr>
        <w:t>年单位预算编制说明</w:t>
      </w:r>
    </w:p>
    <w:p w:rsidR="007A465E" w:rsidRDefault="00047278">
      <w:pPr>
        <w:pStyle w:val="a3"/>
        <w:adjustRightInd w:val="0"/>
        <w:spacing w:before="130" w:line="580" w:lineRule="exact"/>
        <w:rPr>
          <w:rFonts w:ascii="宋体" w:eastAsia="宋体" w:hAnsi="宋体"/>
          <w:b/>
          <w:sz w:val="32"/>
        </w:rPr>
      </w:pPr>
      <w:r>
        <w:rPr>
          <w:rFonts w:ascii="宋体" w:eastAsia="宋体" w:hAnsi="宋体" w:hint="eastAsia"/>
          <w:b/>
          <w:sz w:val="32"/>
        </w:rPr>
        <w:t xml:space="preserve">    </w:t>
      </w:r>
    </w:p>
    <w:p w:rsidR="007A465E" w:rsidRDefault="00047278">
      <w:pPr>
        <w:spacing w:line="580" w:lineRule="exact"/>
        <w:ind w:firstLineChars="200" w:firstLine="640"/>
        <w:rPr>
          <w:rFonts w:ascii="黑体" w:eastAsia="黑体"/>
        </w:rPr>
      </w:pPr>
      <w:r>
        <w:rPr>
          <w:rFonts w:ascii="黑体" w:eastAsia="黑体" w:hint="eastAsia"/>
        </w:rPr>
        <w:t>一、基本职能及主要工作</w:t>
      </w:r>
    </w:p>
    <w:p w:rsidR="007A465E" w:rsidRDefault="00047278">
      <w:pPr>
        <w:pStyle w:val="a3"/>
        <w:adjustRightInd w:val="0"/>
        <w:spacing w:before="130" w:line="580" w:lineRule="exact"/>
        <w:ind w:firstLineChars="210" w:firstLine="675"/>
        <w:rPr>
          <w:bCs/>
          <w:sz w:val="32"/>
          <w:u w:val="single"/>
        </w:rPr>
      </w:pPr>
      <w:r>
        <w:rPr>
          <w:rFonts w:ascii="楷体_GB2312" w:eastAsia="楷体_GB2312" w:hint="eastAsia"/>
          <w:b/>
          <w:sz w:val="32"/>
        </w:rPr>
        <w:t>（一）省危化所职能简介。</w:t>
      </w:r>
    </w:p>
    <w:p w:rsidR="007A465E" w:rsidRDefault="00047278">
      <w:pPr>
        <w:snapToGrid w:val="0"/>
        <w:spacing w:line="520" w:lineRule="exact"/>
        <w:ind w:firstLineChars="200" w:firstLine="640"/>
        <w:rPr>
          <w:rFonts w:ascii="仿宋_GB2312" w:hAnsi="仿宋"/>
          <w:color w:val="000000"/>
        </w:rPr>
      </w:pPr>
      <w:r>
        <w:rPr>
          <w:rFonts w:ascii="仿宋_GB2312" w:hAnsi="仿宋" w:hint="eastAsia"/>
          <w:color w:val="000000"/>
        </w:rPr>
        <w:t>四川省危险化学品质量监督检验所于</w:t>
      </w:r>
      <w:r>
        <w:rPr>
          <w:rFonts w:ascii="仿宋_GB2312" w:hAnsi="仿宋" w:hint="eastAsia"/>
          <w:color w:val="000000"/>
        </w:rPr>
        <w:t>2003</w:t>
      </w:r>
      <w:r>
        <w:rPr>
          <w:rFonts w:ascii="仿宋_GB2312" w:hAnsi="仿宋" w:hint="eastAsia"/>
          <w:color w:val="000000"/>
        </w:rPr>
        <w:t>年</w:t>
      </w:r>
      <w:r>
        <w:rPr>
          <w:rFonts w:ascii="仿宋_GB2312" w:hAnsi="仿宋" w:hint="eastAsia"/>
          <w:color w:val="000000"/>
        </w:rPr>
        <w:t>4</w:t>
      </w:r>
      <w:r>
        <w:rPr>
          <w:rFonts w:ascii="仿宋_GB2312" w:hAnsi="仿宋" w:hint="eastAsia"/>
          <w:color w:val="000000"/>
        </w:rPr>
        <w:t>月成立，主要负责全省危险化学品及其包装特、容器的生产许可证审查和产品质量监督检验工作，为全省危险化学品安全管理提供有关的技术支持和服务等。是国内首家专门从事危险化学品质量监督检验的质检技术机构，先后通过了实验室资质认定、食品检验机构资质认定、实验室认可和检查机构认可。</w:t>
      </w:r>
    </w:p>
    <w:p w:rsidR="007A465E" w:rsidRDefault="00047278">
      <w:pPr>
        <w:pStyle w:val="a3"/>
        <w:adjustRightInd w:val="0"/>
        <w:spacing w:before="130" w:line="580" w:lineRule="exact"/>
        <w:rPr>
          <w:bCs/>
          <w:sz w:val="32"/>
          <w:u w:val="single"/>
        </w:rPr>
      </w:pPr>
      <w:r>
        <w:rPr>
          <w:rFonts w:ascii="楷体_GB2312" w:eastAsia="楷体_GB2312" w:hint="eastAsia"/>
          <w:b/>
          <w:sz w:val="32"/>
        </w:rPr>
        <w:t xml:space="preserve">  </w:t>
      </w:r>
      <w:r>
        <w:rPr>
          <w:rFonts w:ascii="楷体_GB2312" w:eastAsia="楷体_GB2312" w:hint="eastAsia"/>
          <w:b/>
          <w:sz w:val="32"/>
        </w:rPr>
        <w:t>（二）</w:t>
      </w:r>
      <w:r>
        <w:rPr>
          <w:rFonts w:ascii="楷体_GB2312" w:eastAsia="楷体_GB2312" w:hAnsi="楷体" w:hint="eastAsia"/>
          <w:b/>
          <w:sz w:val="32"/>
        </w:rPr>
        <w:t>省危化所</w:t>
      </w:r>
      <w:r>
        <w:rPr>
          <w:rFonts w:ascii="楷体_GB2312" w:eastAsia="楷体_GB2312" w:hint="eastAsia"/>
          <w:b/>
          <w:sz w:val="32"/>
        </w:rPr>
        <w:t>2021</w:t>
      </w:r>
      <w:r>
        <w:rPr>
          <w:rFonts w:ascii="楷体_GB2312" w:eastAsia="楷体_GB2312" w:hint="eastAsia"/>
          <w:b/>
          <w:sz w:val="32"/>
        </w:rPr>
        <w:t>年重点工作。</w:t>
      </w:r>
    </w:p>
    <w:p w:rsidR="007A465E" w:rsidRDefault="00047278">
      <w:pPr>
        <w:spacing w:line="570" w:lineRule="exact"/>
        <w:ind w:firstLine="640"/>
        <w:rPr>
          <w:rFonts w:ascii="方正仿宋简体" w:eastAsia="方正仿宋简体" w:hAnsi="方正仿宋简体" w:cs="方正仿宋简体"/>
        </w:rPr>
      </w:pP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年，省危化所按照全国、全省市场监管工作会的工作安排，进一步聚焦四川市场监管“</w:t>
      </w:r>
      <w:r>
        <w:rPr>
          <w:rFonts w:ascii="方正仿宋简体" w:eastAsia="方正仿宋简体" w:hAnsi="方正仿宋简体" w:cs="方正仿宋简体" w:hint="eastAsia"/>
        </w:rPr>
        <w:t xml:space="preserve">225 </w:t>
      </w:r>
      <w:r>
        <w:rPr>
          <w:rFonts w:ascii="方正仿宋简体" w:eastAsia="方正仿宋简体" w:hAnsi="方正仿宋简体" w:cs="方正仿宋简体" w:hint="eastAsia"/>
        </w:rPr>
        <w:t>战略”规划和“</w:t>
      </w:r>
      <w:r>
        <w:rPr>
          <w:rFonts w:ascii="方正仿宋简体" w:eastAsia="方正仿宋简体" w:hAnsi="方正仿宋简体" w:cs="方正仿宋简体" w:hint="eastAsia"/>
        </w:rPr>
        <w:t>1+6</w:t>
      </w:r>
      <w:r>
        <w:rPr>
          <w:rFonts w:ascii="方正仿宋简体" w:eastAsia="方正仿宋简体" w:hAnsi="方正仿宋简体" w:cs="方正仿宋简体" w:hint="eastAsia"/>
        </w:rPr>
        <w:t>”实施意见，充分发挥危化品检验检测、化工计量检定（校准）、标准科研和铁路运输货物物理危险性鉴定的优势，大力服务全省油气化工产业发展和维护公共安全，确保“十四五”开好局、起好步。</w:t>
      </w:r>
    </w:p>
    <w:p w:rsidR="007A465E" w:rsidRDefault="00047278">
      <w:pPr>
        <w:spacing w:line="570" w:lineRule="exact"/>
        <w:ind w:firstLine="640"/>
        <w:rPr>
          <w:rFonts w:ascii="方正仿宋简体" w:eastAsia="方正仿宋简体" w:hAnsi="方正仿宋简体" w:cs="方正仿宋简体"/>
        </w:rPr>
      </w:pPr>
      <w:r>
        <w:rPr>
          <w:rFonts w:ascii="方正仿宋简体" w:eastAsia="方正仿宋简体" w:hAnsi="方正仿宋简体" w:cs="方正仿宋简体" w:hint="eastAsia"/>
        </w:rPr>
        <w:t>一是</w:t>
      </w:r>
      <w:r>
        <w:rPr>
          <w:rFonts w:ascii="方正仿宋简体" w:eastAsia="方正仿宋简体" w:hAnsi="方正仿宋简体" w:cs="方正仿宋简体" w:hint="eastAsia"/>
          <w:b/>
          <w:bCs/>
        </w:rPr>
        <w:t>加强质量检验工作。</w:t>
      </w:r>
      <w:r>
        <w:rPr>
          <w:rFonts w:ascii="方正仿宋简体" w:eastAsia="方正仿宋简体" w:hAnsi="方正仿宋简体" w:cs="方正仿宋简体" w:hint="eastAsia"/>
        </w:rPr>
        <w:t>充分发挥省危化所、国家危化中心的职能作用，进一步加强危化品产品质量监督检验工作，全力服务全省油气化工产业发展。</w:t>
      </w:r>
    </w:p>
    <w:p w:rsidR="007A465E" w:rsidRDefault="00047278">
      <w:pPr>
        <w:spacing w:line="570" w:lineRule="exact"/>
        <w:ind w:firstLine="640"/>
        <w:rPr>
          <w:rFonts w:ascii="方正仿宋简体" w:eastAsia="方正仿宋简体" w:hAnsi="方正仿宋简体" w:cs="方正仿宋简体"/>
        </w:rPr>
      </w:pPr>
      <w:r>
        <w:rPr>
          <w:rFonts w:ascii="方正仿宋简体" w:eastAsia="方正仿宋简体" w:hAnsi="方正仿宋简体" w:cs="方正仿宋简体" w:hint="eastAsia"/>
        </w:rPr>
        <w:t>二是</w:t>
      </w:r>
      <w:r>
        <w:rPr>
          <w:rFonts w:ascii="方正仿宋简体" w:eastAsia="方正仿宋简体" w:hAnsi="方正仿宋简体" w:cs="方正仿宋简体" w:hint="eastAsia"/>
          <w:b/>
          <w:bCs/>
        </w:rPr>
        <w:t>加强计量检定（校准）工作。</w:t>
      </w:r>
      <w:r>
        <w:rPr>
          <w:rFonts w:ascii="方正仿宋简体" w:eastAsia="方正仿宋简体" w:hAnsi="方正仿宋简体" w:cs="方正仿宋简体" w:hint="eastAsia"/>
        </w:rPr>
        <w:t>大力发挥油气化工产</w:t>
      </w:r>
      <w:r>
        <w:rPr>
          <w:rFonts w:ascii="方正仿宋简体" w:eastAsia="方正仿宋简体" w:hAnsi="方正仿宋简体" w:cs="方正仿宋简体" w:hint="eastAsia"/>
        </w:rPr>
        <w:lastRenderedPageBreak/>
        <w:t>业计量中心和产业计量联盟的优势，积极推进</w:t>
      </w:r>
      <w:r>
        <w:rPr>
          <w:rFonts w:ascii="方正仿宋简体" w:eastAsia="方正仿宋简体" w:hAnsi="方正仿宋简体" w:cs="方正仿宋简体" w:hint="eastAsia"/>
        </w:rPr>
        <w:t>省油气和化工产业计量测试联盟和省油气和化工计量技术委员会的工作上台阶。完善业务开发方式，推动业务的快速发展。认真开展化工产业计量检定（校准）和定量包装商品净含量省级计量监督专项抽查。全年完成计量器具检定（校准）任务台（件）数，完成定量包装商品净含量监督检验任务批次。</w:t>
      </w:r>
    </w:p>
    <w:p w:rsidR="007A465E" w:rsidRDefault="00047278">
      <w:pPr>
        <w:spacing w:line="570" w:lineRule="exact"/>
        <w:ind w:firstLine="640"/>
        <w:rPr>
          <w:rFonts w:ascii="方正黑体简体" w:eastAsia="方正黑体简体" w:hAnsi="方正黑体简体" w:cs="方正黑体简体"/>
        </w:rPr>
      </w:pPr>
      <w:r>
        <w:rPr>
          <w:rFonts w:ascii="方正黑体简体" w:eastAsia="方正黑体简体" w:hAnsi="方正黑体简体" w:cs="方正黑体简体" w:hint="eastAsia"/>
        </w:rPr>
        <w:t>三是</w:t>
      </w:r>
      <w:r>
        <w:rPr>
          <w:rFonts w:ascii="方正仿宋简体" w:eastAsia="方正仿宋简体" w:hAnsi="方正仿宋简体" w:cs="方正仿宋简体" w:hint="eastAsia"/>
          <w:b/>
          <w:bCs/>
        </w:rPr>
        <w:t>加强产品质量监督抽查。</w:t>
      </w:r>
      <w:r>
        <w:rPr>
          <w:rFonts w:ascii="方正仿宋简体" w:eastAsia="方正仿宋简体" w:hAnsi="方正仿宋简体" w:cs="方正仿宋简体" w:hint="eastAsia"/>
        </w:rPr>
        <w:t>在省市场监管局的监管下，认真组织实施</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年省级专项产品质量监督抽查和风险监测工作，做好化肥风险监测站和危险化学品风险监测站的风险分析报告和风险预警工作，完成好省级专项产品质量监督抽查和风险监测任务。</w:t>
      </w:r>
    </w:p>
    <w:p w:rsidR="007A465E" w:rsidRDefault="00047278">
      <w:pPr>
        <w:pStyle w:val="a3"/>
        <w:adjustRightInd w:val="0"/>
        <w:spacing w:before="130" w:line="580" w:lineRule="exact"/>
        <w:rPr>
          <w:rFonts w:ascii="方正仿宋简体" w:eastAsia="方正仿宋简体" w:hAnsi="方正仿宋简体" w:cs="方正仿宋简体"/>
          <w:sz w:val="32"/>
        </w:rPr>
      </w:pPr>
      <w:r>
        <w:rPr>
          <w:rFonts w:ascii="方正仿宋简体" w:eastAsia="方正仿宋简体" w:hAnsi="方正仿宋简体" w:cs="方正仿宋简体" w:hint="eastAsia"/>
          <w:b/>
          <w:bCs/>
          <w:sz w:val="32"/>
        </w:rPr>
        <w:t xml:space="preserve">    </w:t>
      </w:r>
      <w:r>
        <w:rPr>
          <w:rFonts w:ascii="方正仿宋简体" w:eastAsia="方正仿宋简体" w:hAnsi="方正仿宋简体" w:cs="方正仿宋简体" w:hint="eastAsia"/>
          <w:b/>
          <w:bCs/>
          <w:sz w:val="32"/>
        </w:rPr>
        <w:t>四是强化科技创新工作。</w:t>
      </w:r>
      <w:r>
        <w:rPr>
          <w:rFonts w:ascii="方正仿宋简体" w:eastAsia="方正仿宋简体" w:hAnsi="方正仿宋简体" w:cs="方正仿宋简体" w:hint="eastAsia"/>
          <w:sz w:val="32"/>
        </w:rPr>
        <w:t>围绕深入实施“科技兴检”、“人才强检”战略，全面提升检验检测能力和水平，增强检验检测和科研综合实力，全力打造“专业性”危化品质量检验检测机构，为政府履行职责提供技术支撑，为产业优化提升和健康发展提供技术服务，为社会公共安全和和谐发展提供技术保障。全年组织完成“化学品危险性检定能力提升”质量基础政府采购项目，组织完成全所在研</w:t>
      </w:r>
      <w:r>
        <w:rPr>
          <w:rFonts w:ascii="方正仿宋简体" w:eastAsia="方正仿宋简体" w:hAnsi="方正仿宋简体" w:cs="方正仿宋简体" w:hint="eastAsia"/>
          <w:sz w:val="32"/>
        </w:rPr>
        <w:t>7</w:t>
      </w:r>
      <w:r>
        <w:rPr>
          <w:rFonts w:ascii="方正仿宋简体" w:eastAsia="方正仿宋简体" w:hAnsi="方正仿宋简体" w:cs="方正仿宋简体" w:hint="eastAsia"/>
          <w:sz w:val="32"/>
        </w:rPr>
        <w:t>个科研项目和</w:t>
      </w:r>
      <w:r>
        <w:rPr>
          <w:rFonts w:ascii="方正仿宋简体" w:eastAsia="方正仿宋简体" w:hAnsi="方正仿宋简体" w:cs="方正仿宋简体" w:hint="eastAsia"/>
          <w:sz w:val="32"/>
        </w:rPr>
        <w:t>2</w:t>
      </w:r>
      <w:r>
        <w:rPr>
          <w:rFonts w:ascii="方正仿宋简体" w:eastAsia="方正仿宋简体" w:hAnsi="方正仿宋简体" w:cs="方正仿宋简体" w:hint="eastAsia"/>
          <w:sz w:val="32"/>
        </w:rPr>
        <w:t>个地方标准制修订项目的验收。积极开展液体流量计量控制系统及校准方法的研究。</w:t>
      </w:r>
    </w:p>
    <w:p w:rsidR="007A465E" w:rsidRDefault="00047278">
      <w:pPr>
        <w:pStyle w:val="a3"/>
        <w:adjustRightInd w:val="0"/>
        <w:spacing w:before="130" w:line="580" w:lineRule="exact"/>
        <w:rPr>
          <w:rFonts w:ascii="方正仿宋简体" w:eastAsia="方正仿宋简体" w:hAnsi="方正仿宋简体" w:cs="方正仿宋简体"/>
          <w:sz w:val="32"/>
        </w:rPr>
      </w:pPr>
      <w:r>
        <w:rPr>
          <w:rFonts w:ascii="方正仿宋简体" w:eastAsia="方正仿宋简体" w:hAnsi="方正仿宋简体" w:cs="方正仿宋简体" w:hint="eastAsia"/>
          <w:sz w:val="32"/>
        </w:rPr>
        <w:t xml:space="preserve">    </w:t>
      </w:r>
      <w:r>
        <w:rPr>
          <w:rFonts w:ascii="方正仿宋简体" w:eastAsia="方正仿宋简体" w:hAnsi="方正仿宋简体" w:cs="方正仿宋简体" w:hint="eastAsia"/>
          <w:sz w:val="32"/>
        </w:rPr>
        <w:t>五是</w:t>
      </w:r>
      <w:r>
        <w:rPr>
          <w:rFonts w:ascii="方正仿宋简体" w:eastAsia="方正仿宋简体" w:hAnsi="方正仿宋简体" w:cs="方正仿宋简体" w:hint="eastAsia"/>
          <w:b/>
          <w:bCs/>
          <w:sz w:val="32"/>
        </w:rPr>
        <w:t>加强标准引领作用。</w:t>
      </w:r>
      <w:r>
        <w:rPr>
          <w:rFonts w:ascii="方正仿宋简体" w:eastAsia="方正仿宋简体" w:hAnsi="方正仿宋简体" w:cs="方正仿宋简体" w:hint="eastAsia"/>
          <w:sz w:val="32"/>
        </w:rPr>
        <w:t>加强危化品标准化技术委员会组织建设和</w:t>
      </w:r>
      <w:r>
        <w:rPr>
          <w:rFonts w:ascii="方正仿宋简体" w:eastAsia="方正仿宋简体" w:hAnsi="方正仿宋简体" w:cs="方正仿宋简体" w:hint="eastAsia"/>
          <w:sz w:val="32"/>
        </w:rPr>
        <w:t>管理，聚焦化工产业，引导扶持企业主导或参与国际、国家和行业标准制修订。积极开展《绿色化工智慧园区建设与管理规范》地方标准研制，完成“杜马斯燃烧法测</w:t>
      </w:r>
      <w:r>
        <w:rPr>
          <w:rFonts w:ascii="方正仿宋简体" w:eastAsia="方正仿宋简体" w:hAnsi="方正仿宋简体" w:cs="方正仿宋简体" w:hint="eastAsia"/>
          <w:sz w:val="32"/>
        </w:rPr>
        <w:lastRenderedPageBreak/>
        <w:t>氮”国家标准立项并形成标准草案，参与标准制修订</w:t>
      </w:r>
      <w:r>
        <w:rPr>
          <w:rFonts w:ascii="方正仿宋简体" w:eastAsia="方正仿宋简体" w:hAnsi="方正仿宋简体" w:cs="方正仿宋简体" w:hint="eastAsia"/>
          <w:sz w:val="32"/>
        </w:rPr>
        <w:t>3</w:t>
      </w:r>
      <w:r>
        <w:rPr>
          <w:rFonts w:ascii="方正仿宋简体" w:eastAsia="方正仿宋简体" w:hAnsi="方正仿宋简体" w:cs="方正仿宋简体" w:hint="eastAsia"/>
          <w:sz w:val="32"/>
        </w:rPr>
        <w:t>项。</w:t>
      </w:r>
    </w:p>
    <w:p w:rsidR="007A465E" w:rsidRDefault="00047278">
      <w:pPr>
        <w:pStyle w:val="a3"/>
        <w:adjustRightInd w:val="0"/>
        <w:spacing w:before="130" w:line="580" w:lineRule="exact"/>
        <w:rPr>
          <w:bCs/>
          <w:sz w:val="32"/>
          <w:u w:val="single"/>
        </w:rPr>
      </w:pPr>
      <w:r>
        <w:rPr>
          <w:rFonts w:ascii="方正仿宋简体" w:eastAsia="方正仿宋简体" w:hAnsi="方正仿宋简体" w:cs="方正仿宋简体" w:hint="eastAsia"/>
          <w:sz w:val="32"/>
        </w:rPr>
        <w:t xml:space="preserve">    </w:t>
      </w:r>
      <w:r>
        <w:rPr>
          <w:rFonts w:ascii="方正仿宋简体" w:eastAsia="方正仿宋简体" w:hAnsi="方正仿宋简体" w:cs="方正仿宋简体" w:hint="eastAsia"/>
          <w:sz w:val="32"/>
        </w:rPr>
        <w:t>六是</w:t>
      </w:r>
      <w:r>
        <w:rPr>
          <w:rFonts w:ascii="方正仿宋简体" w:eastAsia="方正仿宋简体" w:hAnsi="方正仿宋简体" w:cs="方正仿宋简体" w:hint="eastAsia"/>
          <w:b/>
          <w:bCs/>
          <w:sz w:val="32"/>
        </w:rPr>
        <w:t>加强信息化建设。</w:t>
      </w:r>
      <w:r>
        <w:rPr>
          <w:rFonts w:ascii="方正仿宋简体" w:eastAsia="方正仿宋简体" w:hAnsi="方正仿宋简体" w:cs="方正仿宋简体" w:hint="eastAsia"/>
          <w:sz w:val="32"/>
        </w:rPr>
        <w:t>加强办公软件的升级改造，积极推动实验室信息管理系统（</w:t>
      </w:r>
      <w:r>
        <w:rPr>
          <w:rFonts w:ascii="方正仿宋简体" w:eastAsia="方正仿宋简体" w:hAnsi="方正仿宋简体" w:cs="方正仿宋简体" w:hint="eastAsia"/>
          <w:sz w:val="32"/>
        </w:rPr>
        <w:t>LIMS</w:t>
      </w:r>
      <w:r>
        <w:rPr>
          <w:rFonts w:ascii="方正仿宋简体" w:eastAsia="方正仿宋简体" w:hAnsi="方正仿宋简体" w:cs="方正仿宋简体" w:hint="eastAsia"/>
          <w:sz w:val="32"/>
        </w:rPr>
        <w:t>）；四川省化工计量测试公共服务平台等应用建设，大力加强公共技术服务平台动态管理。</w:t>
      </w:r>
    </w:p>
    <w:p w:rsidR="007A465E" w:rsidRDefault="00047278">
      <w:pPr>
        <w:pStyle w:val="a3"/>
        <w:adjustRightInd w:val="0"/>
        <w:spacing w:before="130" w:line="580" w:lineRule="exact"/>
        <w:rPr>
          <w:bCs/>
          <w:sz w:val="32"/>
        </w:rPr>
      </w:pPr>
      <w:r>
        <w:rPr>
          <w:rFonts w:hint="eastAsia"/>
          <w:bCs/>
          <w:sz w:val="32"/>
        </w:rPr>
        <w:t xml:space="preserve">    </w:t>
      </w:r>
      <w:r>
        <w:rPr>
          <w:rFonts w:hint="eastAsia"/>
          <w:bCs/>
          <w:sz w:val="32"/>
        </w:rPr>
        <w:t>七是</w:t>
      </w:r>
      <w:r>
        <w:rPr>
          <w:rFonts w:ascii="方正黑体简体" w:eastAsia="方正黑体简体" w:hAnsi="方正黑体简体" w:cs="方正黑体简体" w:hint="eastAsia"/>
          <w:sz w:val="32"/>
        </w:rPr>
        <w:t>加强自身建设，提升服务水平。</w:t>
      </w:r>
      <w:r>
        <w:rPr>
          <w:rFonts w:ascii="方正仿宋简体" w:eastAsia="方正仿宋简体" w:hAnsi="方正仿宋简体" w:cs="方正仿宋简体" w:hint="eastAsia"/>
          <w:sz w:val="32"/>
        </w:rPr>
        <w:t>认真编制《四川省危险化学品质量监督检验所“十四五”规划》和《四川省危险化学品质量监督检验所发展纲要（</w:t>
      </w:r>
      <w:r>
        <w:rPr>
          <w:rFonts w:ascii="方正仿宋简体" w:eastAsia="方正仿宋简体" w:hAnsi="方正仿宋简体" w:cs="方正仿宋简体" w:hint="eastAsia"/>
          <w:sz w:val="32"/>
        </w:rPr>
        <w:t>2</w:t>
      </w:r>
      <w:r>
        <w:rPr>
          <w:rFonts w:ascii="方正仿宋简体" w:eastAsia="方正仿宋简体" w:hAnsi="方正仿宋简体" w:cs="方正仿宋简体" w:hint="eastAsia"/>
          <w:sz w:val="32"/>
        </w:rPr>
        <w:t xml:space="preserve">021-2035 </w:t>
      </w:r>
      <w:r>
        <w:rPr>
          <w:rFonts w:ascii="方正仿宋简体" w:eastAsia="方正仿宋简体" w:hAnsi="方正仿宋简体" w:cs="方正仿宋简体" w:hint="eastAsia"/>
          <w:sz w:val="32"/>
        </w:rPr>
        <w:t>年）》。加快推进全所改革创新发展。深入做好民营企业、小微企业的服务，通过国际标准、国外先进标准的宣贯、产品标准制订、计量器具的检定（校准）以及科技创新等工作，提升民营企业、小微企业管理水平。</w:t>
      </w:r>
    </w:p>
    <w:p w:rsidR="007A465E" w:rsidRDefault="00047278">
      <w:pPr>
        <w:spacing w:line="580" w:lineRule="exact"/>
        <w:ind w:firstLineChars="200" w:firstLine="640"/>
        <w:rPr>
          <w:rFonts w:ascii="黑体" w:eastAsia="黑体"/>
        </w:rPr>
      </w:pPr>
      <w:r>
        <w:rPr>
          <w:rFonts w:ascii="黑体" w:eastAsia="黑体" w:hint="eastAsia"/>
        </w:rPr>
        <w:t>二、收支预算情况说明</w:t>
      </w:r>
    </w:p>
    <w:p w:rsidR="007A465E" w:rsidRDefault="00047278">
      <w:pPr>
        <w:spacing w:line="580" w:lineRule="exact"/>
        <w:ind w:firstLineChars="200" w:firstLine="640"/>
        <w:rPr>
          <w:rFonts w:ascii="仿宋_GB2312"/>
        </w:rPr>
      </w:pPr>
      <w:r>
        <w:rPr>
          <w:rFonts w:hint="eastAsia"/>
        </w:rPr>
        <w:t>按照综合预算的原则，省危化</w:t>
      </w:r>
      <w:r>
        <w:rPr>
          <w:rFonts w:ascii="仿宋_GB2312" w:hint="eastAsia"/>
        </w:rPr>
        <w:t>所有收入和支出均纳入单位预算管理。收入包括：一般公共预算拨款收入、事业收入、其他收入、用事业基金弥补收支差额、上年结转；支出包括：一般公共服务支出、教育支出、科学技术支出、社保保障和就业支出、卫生健康支出、住房保障支出。</w:t>
      </w:r>
      <w:r>
        <w:rPr>
          <w:rFonts w:hint="eastAsia"/>
        </w:rPr>
        <w:t>省危化所</w:t>
      </w:r>
      <w:r>
        <w:rPr>
          <w:rFonts w:ascii="仿宋_GB2312" w:hint="eastAsia"/>
        </w:rPr>
        <w:t>2021</w:t>
      </w:r>
      <w:r>
        <w:rPr>
          <w:rFonts w:ascii="仿宋_GB2312" w:hint="eastAsia"/>
        </w:rPr>
        <w:t>年收支总预算</w:t>
      </w:r>
      <w:r>
        <w:rPr>
          <w:rFonts w:ascii="仿宋_GB2312" w:hAnsi="仿宋" w:hint="eastAsia"/>
        </w:rPr>
        <w:t>3,3</w:t>
      </w:r>
      <w:r>
        <w:rPr>
          <w:rFonts w:ascii="仿宋_GB2312" w:hAnsi="仿宋" w:hint="eastAsia"/>
        </w:rPr>
        <w:t>48.11</w:t>
      </w:r>
      <w:r>
        <w:rPr>
          <w:rFonts w:ascii="仿宋_GB2312" w:hint="eastAsia"/>
        </w:rPr>
        <w:t>万元</w:t>
      </w:r>
      <w:r>
        <w:rPr>
          <w:rFonts w:ascii="仿宋_GB2312" w:hint="eastAsia"/>
        </w:rPr>
        <w:t>,</w:t>
      </w:r>
      <w:r>
        <w:rPr>
          <w:rFonts w:ascii="仿宋_GB2312" w:hint="eastAsia"/>
        </w:rPr>
        <w:t>比</w:t>
      </w:r>
      <w:r>
        <w:rPr>
          <w:rFonts w:ascii="仿宋_GB2312" w:hint="eastAsia"/>
        </w:rPr>
        <w:t>2020</w:t>
      </w:r>
      <w:r>
        <w:rPr>
          <w:rFonts w:ascii="仿宋_GB2312" w:hint="eastAsia"/>
        </w:rPr>
        <w:t>年收支预算总数增加</w:t>
      </w:r>
      <w:r>
        <w:rPr>
          <w:rFonts w:ascii="仿宋_GB2312" w:hint="eastAsia"/>
        </w:rPr>
        <w:t>382.59</w:t>
      </w:r>
      <w:r>
        <w:rPr>
          <w:rFonts w:ascii="仿宋_GB2312" w:hint="eastAsia"/>
        </w:rPr>
        <w:t>万元，主要原因是使用单位事业基金及专用基金进入当年预算安排。</w:t>
      </w:r>
    </w:p>
    <w:p w:rsidR="007A465E" w:rsidRDefault="00047278">
      <w:pPr>
        <w:spacing w:line="580" w:lineRule="exact"/>
        <w:ind w:firstLineChars="200" w:firstLine="643"/>
        <w:rPr>
          <w:rFonts w:ascii="楷体_GB2312" w:eastAsia="楷体_GB2312"/>
          <w:b/>
        </w:rPr>
      </w:pPr>
      <w:r>
        <w:rPr>
          <w:rFonts w:ascii="楷体_GB2312" w:eastAsia="楷体_GB2312" w:hint="eastAsia"/>
          <w:b/>
        </w:rPr>
        <w:t>（一）收入预算情况</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年收入预算</w:t>
      </w:r>
      <w:r>
        <w:rPr>
          <w:rFonts w:hint="eastAsia"/>
        </w:rPr>
        <w:t>3,348.11</w:t>
      </w:r>
      <w:r>
        <w:rPr>
          <w:rFonts w:ascii="仿宋_GB2312" w:hint="eastAsia"/>
        </w:rPr>
        <w:t>万元，其中：上年结转</w:t>
      </w:r>
      <w:r>
        <w:rPr>
          <w:rFonts w:hint="eastAsia"/>
        </w:rPr>
        <w:t>1.40</w:t>
      </w:r>
      <w:r>
        <w:rPr>
          <w:rFonts w:ascii="仿宋_GB2312" w:hint="eastAsia"/>
        </w:rPr>
        <w:t>万元，占</w:t>
      </w:r>
      <w:r>
        <w:rPr>
          <w:rFonts w:hint="eastAsia"/>
        </w:rPr>
        <w:t>0.04</w:t>
      </w:r>
      <w:r>
        <w:rPr>
          <w:rFonts w:ascii="仿宋_GB2312" w:hint="eastAsia"/>
        </w:rPr>
        <w:t>%</w:t>
      </w:r>
      <w:r>
        <w:rPr>
          <w:rFonts w:ascii="仿宋_GB2312" w:hint="eastAsia"/>
        </w:rPr>
        <w:t>；一般公共预算拨款收入</w:t>
      </w:r>
      <w:r>
        <w:rPr>
          <w:rFonts w:hint="eastAsia"/>
        </w:rPr>
        <w:t>1,520.81</w:t>
      </w:r>
      <w:r>
        <w:rPr>
          <w:rFonts w:ascii="仿宋_GB2312" w:hint="eastAsia"/>
        </w:rPr>
        <w:lastRenderedPageBreak/>
        <w:t>万元，占</w:t>
      </w:r>
      <w:r>
        <w:rPr>
          <w:rFonts w:hint="eastAsia"/>
        </w:rPr>
        <w:t>45.42</w:t>
      </w:r>
      <w:r>
        <w:rPr>
          <w:rFonts w:ascii="仿宋_GB2312" w:hint="eastAsia"/>
        </w:rPr>
        <w:t>%</w:t>
      </w:r>
      <w:r>
        <w:rPr>
          <w:rFonts w:ascii="仿宋_GB2312" w:hint="eastAsia"/>
        </w:rPr>
        <w:t>；事业收入</w:t>
      </w:r>
      <w:r>
        <w:rPr>
          <w:rFonts w:hint="eastAsia"/>
        </w:rPr>
        <w:t>1,163.30</w:t>
      </w:r>
      <w:r>
        <w:rPr>
          <w:rFonts w:ascii="仿宋_GB2312" w:hint="eastAsia"/>
        </w:rPr>
        <w:t>万元，占</w:t>
      </w:r>
      <w:r>
        <w:rPr>
          <w:rFonts w:hint="eastAsia"/>
        </w:rPr>
        <w:t>34.74</w:t>
      </w:r>
      <w:r>
        <w:rPr>
          <w:rFonts w:ascii="仿宋_GB2312" w:hint="eastAsia"/>
        </w:rPr>
        <w:t>%</w:t>
      </w:r>
      <w:r>
        <w:rPr>
          <w:rFonts w:ascii="仿宋_GB2312" w:hint="eastAsia"/>
        </w:rPr>
        <w:t>；其他收入（专用基金）</w:t>
      </w:r>
      <w:r>
        <w:t>312.00</w:t>
      </w:r>
      <w:r>
        <w:rPr>
          <w:rFonts w:ascii="仿宋_GB2312" w:hint="eastAsia"/>
        </w:rPr>
        <w:t>万元，占</w:t>
      </w:r>
      <w:r>
        <w:rPr>
          <w:rFonts w:hint="eastAsia"/>
        </w:rPr>
        <w:t>9.32</w:t>
      </w:r>
      <w:r>
        <w:rPr>
          <w:rFonts w:ascii="仿宋_GB2312" w:hint="eastAsia"/>
        </w:rPr>
        <w:t>%</w:t>
      </w:r>
      <w:r>
        <w:rPr>
          <w:rFonts w:ascii="仿宋_GB2312" w:hint="eastAsia"/>
        </w:rPr>
        <w:t>；用事业基金弥补收支差额</w:t>
      </w:r>
      <w:r>
        <w:t>350.60</w:t>
      </w:r>
      <w:r>
        <w:rPr>
          <w:rFonts w:ascii="仿宋_GB2312" w:hint="eastAsia"/>
        </w:rPr>
        <w:t>万元，占</w:t>
      </w:r>
      <w:r>
        <w:rPr>
          <w:rFonts w:hint="eastAsia"/>
        </w:rPr>
        <w:t>10.47</w:t>
      </w:r>
      <w:r>
        <w:rPr>
          <w:rFonts w:ascii="仿宋_GB2312" w:hint="eastAsia"/>
        </w:rPr>
        <w:t>%</w:t>
      </w:r>
      <w:r>
        <w:rPr>
          <w:rFonts w:ascii="仿宋_GB2312" w:hint="eastAsia"/>
        </w:rPr>
        <w:t>。</w:t>
      </w:r>
    </w:p>
    <w:p w:rsidR="007A465E" w:rsidRDefault="00047278">
      <w:pPr>
        <w:spacing w:line="580" w:lineRule="exact"/>
        <w:ind w:firstLineChars="200" w:firstLine="643"/>
        <w:rPr>
          <w:rFonts w:ascii="楷体_GB2312" w:eastAsia="楷体_GB2312"/>
          <w:b/>
        </w:rPr>
      </w:pPr>
      <w:r>
        <w:rPr>
          <w:rFonts w:ascii="楷体_GB2312" w:eastAsia="楷体_GB2312" w:hint="eastAsia"/>
          <w:b/>
        </w:rPr>
        <w:t>（二）支出预算情况</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年支出预算</w:t>
      </w:r>
      <w:r>
        <w:rPr>
          <w:rFonts w:hint="eastAsia"/>
        </w:rPr>
        <w:t>3,348.11</w:t>
      </w:r>
      <w:r>
        <w:rPr>
          <w:rFonts w:ascii="仿宋_GB2312" w:hint="eastAsia"/>
        </w:rPr>
        <w:t>万元，其中：基本支出</w:t>
      </w:r>
      <w:r>
        <w:rPr>
          <w:rFonts w:hint="eastAsia"/>
        </w:rPr>
        <w:t>2,080.11</w:t>
      </w:r>
      <w:r>
        <w:rPr>
          <w:rFonts w:ascii="仿宋_GB2312" w:hint="eastAsia"/>
        </w:rPr>
        <w:t>万元，占</w:t>
      </w:r>
      <w:r>
        <w:rPr>
          <w:rFonts w:hint="eastAsia"/>
        </w:rPr>
        <w:t>62.13</w:t>
      </w:r>
      <w:r>
        <w:rPr>
          <w:rFonts w:ascii="仿宋_GB2312" w:hint="eastAsia"/>
        </w:rPr>
        <w:t>%</w:t>
      </w:r>
      <w:r>
        <w:rPr>
          <w:rFonts w:ascii="仿宋_GB2312" w:hint="eastAsia"/>
        </w:rPr>
        <w:t>；项目支出</w:t>
      </w:r>
      <w:r>
        <w:rPr>
          <w:rFonts w:hint="eastAsia"/>
        </w:rPr>
        <w:t>1,268.00</w:t>
      </w:r>
      <w:r>
        <w:rPr>
          <w:rFonts w:ascii="仿宋_GB2312" w:hint="eastAsia"/>
        </w:rPr>
        <w:t>万元，占</w:t>
      </w:r>
      <w:r>
        <w:rPr>
          <w:rFonts w:hint="eastAsia"/>
        </w:rPr>
        <w:t>37.87</w:t>
      </w:r>
      <w:r>
        <w:rPr>
          <w:rFonts w:ascii="仿宋_GB2312" w:hint="eastAsia"/>
        </w:rPr>
        <w:t>%</w:t>
      </w:r>
      <w:bookmarkStart w:id="0" w:name="_GoBack"/>
      <w:bookmarkEnd w:id="0"/>
      <w:r>
        <w:rPr>
          <w:rFonts w:ascii="仿宋_GB2312" w:hint="eastAsia"/>
        </w:rPr>
        <w:t>。</w:t>
      </w:r>
    </w:p>
    <w:p w:rsidR="007A465E" w:rsidRDefault="00047278">
      <w:pPr>
        <w:spacing w:line="580" w:lineRule="exact"/>
        <w:ind w:firstLineChars="200" w:firstLine="640"/>
        <w:rPr>
          <w:rFonts w:ascii="黑体" w:eastAsia="黑体"/>
        </w:rPr>
      </w:pPr>
      <w:r>
        <w:rPr>
          <w:rFonts w:ascii="黑体" w:eastAsia="黑体" w:hint="eastAsia"/>
        </w:rPr>
        <w:t>三、财政拨款收支预算情况说明</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年财政拨款收支总预算</w:t>
      </w:r>
      <w:r>
        <w:rPr>
          <w:rFonts w:hint="eastAsia"/>
        </w:rPr>
        <w:t>1522.21</w:t>
      </w:r>
      <w:r>
        <w:rPr>
          <w:rFonts w:ascii="仿宋_GB2312" w:hint="eastAsia"/>
        </w:rPr>
        <w:t>万元</w:t>
      </w:r>
      <w:r>
        <w:rPr>
          <w:rFonts w:ascii="仿宋_GB2312" w:hint="eastAsia"/>
        </w:rPr>
        <w:t>,</w:t>
      </w:r>
      <w:r>
        <w:rPr>
          <w:rFonts w:ascii="仿宋_GB2312" w:hint="eastAsia"/>
        </w:rPr>
        <w:t>比</w:t>
      </w:r>
      <w:r>
        <w:rPr>
          <w:rFonts w:ascii="仿宋_GB2312" w:hint="eastAsia"/>
        </w:rPr>
        <w:t>2020</w:t>
      </w:r>
      <w:r>
        <w:rPr>
          <w:rFonts w:ascii="仿宋_GB2312" w:hint="eastAsia"/>
        </w:rPr>
        <w:t>年财政拨款收支总预算减少</w:t>
      </w:r>
      <w:r>
        <w:rPr>
          <w:rFonts w:hint="eastAsia"/>
        </w:rPr>
        <w:t>92.01</w:t>
      </w:r>
      <w:r>
        <w:rPr>
          <w:rFonts w:ascii="仿宋_GB2312" w:hint="eastAsia"/>
        </w:rPr>
        <w:t>万元，主要原因是落实财政政策压减一般性支出。</w:t>
      </w:r>
    </w:p>
    <w:p w:rsidR="007A465E" w:rsidRDefault="00047278">
      <w:pPr>
        <w:spacing w:line="580" w:lineRule="exact"/>
        <w:ind w:firstLineChars="200" w:firstLine="640"/>
        <w:rPr>
          <w:rFonts w:ascii="仿宋_GB2312"/>
          <w:u w:val="single"/>
        </w:rPr>
      </w:pPr>
      <w:r>
        <w:rPr>
          <w:rFonts w:ascii="仿宋_GB2312" w:hint="eastAsia"/>
        </w:rPr>
        <w:t>收入包括：本年一般公共预算拨款收入</w:t>
      </w:r>
      <w:r>
        <w:rPr>
          <w:rFonts w:hint="eastAsia"/>
        </w:rPr>
        <w:t>1520.81</w:t>
      </w:r>
      <w:r>
        <w:rPr>
          <w:rFonts w:ascii="仿宋_GB2312" w:hint="eastAsia"/>
        </w:rPr>
        <w:t>万元、上年结转</w:t>
      </w:r>
      <w:r>
        <w:rPr>
          <w:rFonts w:hint="eastAsia"/>
        </w:rPr>
        <w:t>1.40</w:t>
      </w:r>
      <w:r>
        <w:rPr>
          <w:rFonts w:ascii="仿宋_GB2312" w:hint="eastAsia"/>
        </w:rPr>
        <w:t>万元；支出包括：一般公共服务支出</w:t>
      </w:r>
      <w:r>
        <w:rPr>
          <w:rFonts w:hint="eastAsia"/>
        </w:rPr>
        <w:t>1400.45</w:t>
      </w:r>
      <w:r>
        <w:rPr>
          <w:rFonts w:ascii="仿宋_GB2312" w:hint="eastAsia"/>
        </w:rPr>
        <w:t>万元、教育支出</w:t>
      </w:r>
      <w:r>
        <w:rPr>
          <w:rFonts w:hint="eastAsia"/>
        </w:rPr>
        <w:t>13.00</w:t>
      </w:r>
      <w:r>
        <w:rPr>
          <w:rFonts w:ascii="仿宋_GB2312" w:hint="eastAsia"/>
        </w:rPr>
        <w:t>万元、科学技术支出</w:t>
      </w:r>
      <w:r>
        <w:rPr>
          <w:rFonts w:hint="eastAsia"/>
        </w:rPr>
        <w:t>11.40</w:t>
      </w:r>
      <w:r>
        <w:rPr>
          <w:rFonts w:ascii="仿宋_GB2312" w:hint="eastAsia"/>
        </w:rPr>
        <w:t>万元、社会保障和就业支出</w:t>
      </w:r>
      <w:r>
        <w:rPr>
          <w:rFonts w:hint="eastAsia"/>
        </w:rPr>
        <w:t>49.49</w:t>
      </w:r>
      <w:r>
        <w:rPr>
          <w:rFonts w:ascii="仿宋_GB2312" w:hint="eastAsia"/>
        </w:rPr>
        <w:t>万元、卫生健康支出</w:t>
      </w:r>
      <w:r>
        <w:rPr>
          <w:rFonts w:hint="eastAsia"/>
        </w:rPr>
        <w:t>27.37</w:t>
      </w:r>
      <w:r>
        <w:rPr>
          <w:rFonts w:ascii="仿宋_GB2312" w:hint="eastAsia"/>
        </w:rPr>
        <w:t>万元、住房保障支出</w:t>
      </w:r>
      <w:r>
        <w:rPr>
          <w:rFonts w:hint="eastAsia"/>
        </w:rPr>
        <w:t>20.50</w:t>
      </w:r>
      <w:r>
        <w:rPr>
          <w:rFonts w:ascii="仿宋_GB2312" w:hint="eastAsia"/>
        </w:rPr>
        <w:t>万元。</w:t>
      </w:r>
    </w:p>
    <w:p w:rsidR="007A465E" w:rsidRDefault="00047278">
      <w:pPr>
        <w:spacing w:line="580" w:lineRule="exact"/>
        <w:ind w:firstLineChars="200" w:firstLine="640"/>
        <w:rPr>
          <w:rFonts w:ascii="黑体" w:eastAsia="黑体"/>
        </w:rPr>
      </w:pPr>
      <w:r>
        <w:rPr>
          <w:rFonts w:ascii="黑体" w:eastAsia="黑体" w:hint="eastAsia"/>
        </w:rPr>
        <w:t>四、一般公共预算当年拨款情况说明</w:t>
      </w:r>
    </w:p>
    <w:p w:rsidR="007A465E" w:rsidRDefault="00047278">
      <w:pPr>
        <w:spacing w:line="580" w:lineRule="exact"/>
        <w:ind w:firstLineChars="200" w:firstLine="643"/>
        <w:rPr>
          <w:rFonts w:ascii="楷体_GB2312" w:eastAsia="楷体_GB2312"/>
          <w:b/>
        </w:rPr>
      </w:pPr>
      <w:r>
        <w:rPr>
          <w:rFonts w:ascii="楷体_GB2312" w:eastAsia="楷体_GB2312" w:hint="eastAsia"/>
          <w:b/>
        </w:rPr>
        <w:t>（一）一般公共预算当年拨款规模变化情况</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年一般公共预算当年拨款</w:t>
      </w:r>
      <w:r>
        <w:rPr>
          <w:rFonts w:hint="eastAsia"/>
        </w:rPr>
        <w:t>1520.81</w:t>
      </w:r>
      <w:r>
        <w:rPr>
          <w:rFonts w:ascii="仿宋_GB2312" w:hint="eastAsia"/>
        </w:rPr>
        <w:t>万元，比</w:t>
      </w:r>
      <w:r>
        <w:rPr>
          <w:rFonts w:ascii="仿宋_GB2312" w:hint="eastAsia"/>
        </w:rPr>
        <w:t>2020</w:t>
      </w:r>
      <w:r>
        <w:rPr>
          <w:rFonts w:ascii="仿宋_GB2312" w:hint="eastAsia"/>
        </w:rPr>
        <w:t>年预算数减少</w:t>
      </w:r>
      <w:r>
        <w:rPr>
          <w:rFonts w:hint="eastAsia"/>
        </w:rPr>
        <w:t>93.41</w:t>
      </w:r>
      <w:r>
        <w:rPr>
          <w:rFonts w:ascii="仿宋_GB2312" w:hint="eastAsia"/>
        </w:rPr>
        <w:t>万元，主要原因是落实财政政策压减一般性支出。</w:t>
      </w:r>
    </w:p>
    <w:p w:rsidR="007A465E" w:rsidRDefault="00047278">
      <w:pPr>
        <w:spacing w:line="580" w:lineRule="exact"/>
        <w:ind w:firstLineChars="200" w:firstLine="643"/>
        <w:rPr>
          <w:rFonts w:ascii="楷体_GB2312" w:eastAsia="楷体_GB2312"/>
          <w:b/>
        </w:rPr>
      </w:pPr>
      <w:r>
        <w:rPr>
          <w:rFonts w:ascii="楷体_GB2312" w:eastAsia="楷体_GB2312" w:hint="eastAsia"/>
          <w:b/>
        </w:rPr>
        <w:t>（二）一般公共预算当年拨款结构情况</w:t>
      </w:r>
    </w:p>
    <w:p w:rsidR="007A465E" w:rsidRDefault="00047278">
      <w:pPr>
        <w:spacing w:line="580" w:lineRule="exact"/>
        <w:ind w:firstLineChars="200" w:firstLine="640"/>
        <w:rPr>
          <w:rFonts w:ascii="仿宋_GB2312"/>
        </w:rPr>
      </w:pPr>
      <w:r>
        <w:rPr>
          <w:rFonts w:ascii="仿宋_GB2312" w:hint="eastAsia"/>
        </w:rPr>
        <w:t>一般公共服务支出</w:t>
      </w:r>
      <w:r>
        <w:rPr>
          <w:rFonts w:hint="eastAsia"/>
        </w:rPr>
        <w:t>1400.45</w:t>
      </w:r>
      <w:r>
        <w:rPr>
          <w:rFonts w:ascii="仿宋_GB2312" w:hint="eastAsia"/>
        </w:rPr>
        <w:t>万元，占</w:t>
      </w:r>
      <w:r>
        <w:rPr>
          <w:rFonts w:hint="eastAsia"/>
        </w:rPr>
        <w:t>92.09</w:t>
      </w:r>
      <w:r>
        <w:rPr>
          <w:rFonts w:ascii="仿宋_GB2312" w:hint="eastAsia"/>
        </w:rPr>
        <w:t>%</w:t>
      </w:r>
      <w:r>
        <w:rPr>
          <w:rFonts w:ascii="仿宋_GB2312" w:hint="eastAsia"/>
        </w:rPr>
        <w:t>；教育支出</w:t>
      </w:r>
      <w:r>
        <w:rPr>
          <w:rFonts w:hint="eastAsia"/>
        </w:rPr>
        <w:t>13.00</w:t>
      </w:r>
      <w:r>
        <w:rPr>
          <w:rFonts w:ascii="仿宋_GB2312" w:hint="eastAsia"/>
        </w:rPr>
        <w:t>万元，占</w:t>
      </w:r>
      <w:r>
        <w:rPr>
          <w:rFonts w:hint="eastAsia"/>
        </w:rPr>
        <w:t>0.85</w:t>
      </w:r>
      <w:r>
        <w:rPr>
          <w:rFonts w:ascii="仿宋_GB2312" w:hint="eastAsia"/>
        </w:rPr>
        <w:t>%</w:t>
      </w:r>
      <w:r>
        <w:rPr>
          <w:rFonts w:ascii="仿宋_GB2312" w:hint="eastAsia"/>
        </w:rPr>
        <w:t>；科学技术支出</w:t>
      </w:r>
      <w:r>
        <w:rPr>
          <w:rFonts w:hint="eastAsia"/>
        </w:rPr>
        <w:t>10.00</w:t>
      </w:r>
      <w:r>
        <w:rPr>
          <w:rFonts w:ascii="仿宋_GB2312" w:hint="eastAsia"/>
        </w:rPr>
        <w:t>万元，占</w:t>
      </w:r>
      <w:r>
        <w:rPr>
          <w:rFonts w:hint="eastAsia"/>
        </w:rPr>
        <w:t>0.66</w:t>
      </w:r>
      <w:r>
        <w:rPr>
          <w:rFonts w:ascii="仿宋_GB2312" w:hint="eastAsia"/>
        </w:rPr>
        <w:t>%</w:t>
      </w:r>
      <w:r>
        <w:rPr>
          <w:rFonts w:ascii="仿宋_GB2312" w:hint="eastAsia"/>
        </w:rPr>
        <w:t>；</w:t>
      </w:r>
      <w:r>
        <w:rPr>
          <w:rFonts w:ascii="仿宋_GB2312" w:hint="eastAsia"/>
        </w:rPr>
        <w:lastRenderedPageBreak/>
        <w:t>社会保障和就业支出</w:t>
      </w:r>
      <w:r>
        <w:rPr>
          <w:rFonts w:hint="eastAsia"/>
        </w:rPr>
        <w:t>49.49</w:t>
      </w:r>
      <w:r>
        <w:rPr>
          <w:rFonts w:ascii="仿宋_GB2312" w:hint="eastAsia"/>
        </w:rPr>
        <w:t>万元，占</w:t>
      </w:r>
      <w:r>
        <w:rPr>
          <w:rFonts w:hint="eastAsia"/>
        </w:rPr>
        <w:t>3.25</w:t>
      </w:r>
      <w:r>
        <w:rPr>
          <w:rFonts w:ascii="仿宋_GB2312" w:hint="eastAsia"/>
        </w:rPr>
        <w:t>%</w:t>
      </w:r>
      <w:r>
        <w:rPr>
          <w:rFonts w:ascii="仿宋_GB2312" w:hint="eastAsia"/>
        </w:rPr>
        <w:t>；卫生健康支出</w:t>
      </w:r>
      <w:r>
        <w:rPr>
          <w:rFonts w:hint="eastAsia"/>
        </w:rPr>
        <w:t>27.37</w:t>
      </w:r>
      <w:r>
        <w:rPr>
          <w:rFonts w:ascii="仿宋_GB2312" w:hint="eastAsia"/>
        </w:rPr>
        <w:t>万元，占</w:t>
      </w:r>
      <w:r>
        <w:rPr>
          <w:rFonts w:hint="eastAsia"/>
        </w:rPr>
        <w:t>1.80</w:t>
      </w:r>
      <w:r>
        <w:rPr>
          <w:rFonts w:ascii="仿宋_GB2312" w:hint="eastAsia"/>
        </w:rPr>
        <w:t>%</w:t>
      </w:r>
      <w:r>
        <w:rPr>
          <w:rFonts w:ascii="仿宋_GB2312" w:hint="eastAsia"/>
        </w:rPr>
        <w:t>；住房保障支出</w:t>
      </w:r>
      <w:r>
        <w:rPr>
          <w:rFonts w:hint="eastAsia"/>
        </w:rPr>
        <w:t>20.50</w:t>
      </w:r>
      <w:r>
        <w:rPr>
          <w:rFonts w:ascii="仿宋_GB2312" w:hint="eastAsia"/>
        </w:rPr>
        <w:t>万元，占</w:t>
      </w:r>
      <w:r>
        <w:rPr>
          <w:rFonts w:hint="eastAsia"/>
        </w:rPr>
        <w:t>1.35</w:t>
      </w:r>
      <w:r>
        <w:rPr>
          <w:rFonts w:ascii="仿宋_GB2312" w:hint="eastAsia"/>
        </w:rPr>
        <w:t>%</w:t>
      </w:r>
      <w:r>
        <w:rPr>
          <w:rFonts w:ascii="仿宋_GB2312" w:hint="eastAsia"/>
        </w:rPr>
        <w:t>。</w:t>
      </w:r>
    </w:p>
    <w:p w:rsidR="007A465E" w:rsidRDefault="00047278">
      <w:pPr>
        <w:spacing w:line="580" w:lineRule="exact"/>
        <w:ind w:firstLineChars="200" w:firstLine="643"/>
        <w:rPr>
          <w:rFonts w:ascii="楷体_GB2312" w:eastAsia="楷体_GB2312"/>
          <w:b/>
        </w:rPr>
      </w:pPr>
      <w:r>
        <w:rPr>
          <w:rFonts w:ascii="楷体_GB2312" w:eastAsia="楷体_GB2312" w:hint="eastAsia"/>
          <w:b/>
        </w:rPr>
        <w:t>（三）一般公共预算当年拨款具体使用情况</w:t>
      </w:r>
    </w:p>
    <w:p w:rsidR="007A465E" w:rsidRDefault="00047278">
      <w:pPr>
        <w:spacing w:line="580" w:lineRule="exact"/>
        <w:ind w:firstLineChars="200" w:firstLine="640"/>
        <w:rPr>
          <w:rFonts w:ascii="仿宋_GB2312"/>
        </w:rPr>
      </w:pPr>
      <w:r>
        <w:rPr>
          <w:rFonts w:ascii="仿宋_GB2312" w:hint="eastAsia"/>
        </w:rPr>
        <w:t>1.</w:t>
      </w:r>
      <w:r>
        <w:rPr>
          <w:rFonts w:ascii="仿宋_GB2312" w:hint="eastAsia"/>
        </w:rPr>
        <w:t>一般公共服务（类）</w:t>
      </w:r>
      <w:r>
        <w:rPr>
          <w:rFonts w:hint="eastAsia"/>
        </w:rPr>
        <w:t>市场监督管理</w:t>
      </w:r>
      <w:r>
        <w:rPr>
          <w:rFonts w:ascii="仿宋_GB2312" w:hint="eastAsia"/>
        </w:rPr>
        <w:t>事务（款）市场主体管理（项）</w:t>
      </w:r>
      <w:r>
        <w:rPr>
          <w:rFonts w:ascii="仿宋_GB2312" w:hint="eastAsia"/>
        </w:rPr>
        <w:t>2021</w:t>
      </w:r>
      <w:r>
        <w:rPr>
          <w:rFonts w:ascii="仿宋_GB2312" w:hint="eastAsia"/>
        </w:rPr>
        <w:t>年预算数为</w:t>
      </w:r>
      <w:r>
        <w:rPr>
          <w:rFonts w:hint="eastAsia"/>
        </w:rPr>
        <w:t>515.00</w:t>
      </w:r>
      <w:r>
        <w:rPr>
          <w:rFonts w:ascii="仿宋_GB2312" w:hint="eastAsia"/>
        </w:rPr>
        <w:t>万元，主要用于：重点工业产品质量抽查、安全监管及风险监测等方面项目支出。</w:t>
      </w:r>
    </w:p>
    <w:p w:rsidR="007A465E" w:rsidRDefault="00047278">
      <w:pPr>
        <w:spacing w:line="580" w:lineRule="exact"/>
        <w:ind w:firstLineChars="200" w:firstLine="640"/>
        <w:rPr>
          <w:rFonts w:ascii="仿宋_GB2312"/>
        </w:rPr>
      </w:pPr>
      <w:r>
        <w:rPr>
          <w:rFonts w:ascii="仿宋_GB2312" w:hint="eastAsia"/>
        </w:rPr>
        <w:t>2.</w:t>
      </w:r>
      <w:r>
        <w:rPr>
          <w:rFonts w:ascii="仿宋_GB2312" w:hint="eastAsia"/>
        </w:rPr>
        <w:t>一般公共服务（类）</w:t>
      </w:r>
      <w:r>
        <w:rPr>
          <w:rFonts w:hint="eastAsia"/>
        </w:rPr>
        <w:t>市场监督管理</w:t>
      </w:r>
      <w:r>
        <w:rPr>
          <w:rFonts w:ascii="仿宋_GB2312" w:hint="eastAsia"/>
        </w:rPr>
        <w:t>事务（款）信息化建设（项）</w:t>
      </w:r>
      <w:r>
        <w:rPr>
          <w:rFonts w:ascii="仿宋_GB2312" w:hint="eastAsia"/>
        </w:rPr>
        <w:t>2021</w:t>
      </w:r>
      <w:r>
        <w:rPr>
          <w:rFonts w:ascii="仿宋_GB2312" w:hint="eastAsia"/>
        </w:rPr>
        <w:t>年预算数为</w:t>
      </w:r>
      <w:r>
        <w:rPr>
          <w:rFonts w:hint="eastAsia"/>
        </w:rPr>
        <w:t>35.00</w:t>
      </w:r>
      <w:r>
        <w:rPr>
          <w:rFonts w:ascii="仿宋_GB2312" w:hint="eastAsia"/>
        </w:rPr>
        <w:t>万元，主要用于：信息网络运行综合保障及单位内控制度信息化平台建设等信息化建设及运行维护方面的支出。</w:t>
      </w:r>
    </w:p>
    <w:p w:rsidR="007A465E" w:rsidRDefault="00047278">
      <w:pPr>
        <w:spacing w:line="580" w:lineRule="exact"/>
        <w:ind w:firstLineChars="200" w:firstLine="640"/>
        <w:rPr>
          <w:rFonts w:ascii="仿宋_GB2312"/>
        </w:rPr>
      </w:pPr>
      <w:r>
        <w:rPr>
          <w:rFonts w:ascii="仿宋_GB2312" w:hint="eastAsia"/>
        </w:rPr>
        <w:t>3.</w:t>
      </w:r>
      <w:r>
        <w:rPr>
          <w:rFonts w:ascii="仿宋_GB2312" w:hint="eastAsia"/>
        </w:rPr>
        <w:t>一般公共服务（类）</w:t>
      </w:r>
      <w:r>
        <w:rPr>
          <w:rFonts w:hint="eastAsia"/>
        </w:rPr>
        <w:t>市场监督管理</w:t>
      </w:r>
      <w:r>
        <w:rPr>
          <w:rFonts w:ascii="仿宋_GB2312" w:hint="eastAsia"/>
        </w:rPr>
        <w:t>事务（款）质量基础（项）</w:t>
      </w:r>
      <w:r>
        <w:rPr>
          <w:rFonts w:ascii="仿宋_GB2312" w:hint="eastAsia"/>
        </w:rPr>
        <w:t>2021</w:t>
      </w:r>
      <w:r>
        <w:rPr>
          <w:rFonts w:ascii="仿宋_GB2312" w:hint="eastAsia"/>
        </w:rPr>
        <w:t>年预</w:t>
      </w:r>
      <w:r>
        <w:rPr>
          <w:rFonts w:ascii="仿宋_GB2312" w:hint="eastAsia"/>
        </w:rPr>
        <w:t>算数为</w:t>
      </w:r>
      <w:r>
        <w:rPr>
          <w:rFonts w:hint="eastAsia"/>
        </w:rPr>
        <w:t>429.00</w:t>
      </w:r>
      <w:r>
        <w:rPr>
          <w:rFonts w:ascii="仿宋_GB2312" w:hint="eastAsia"/>
        </w:rPr>
        <w:t>万元，主要用于：定量包装商品净含量省级监督抽查、油气化工产业计量器具强制检定等项目支出。</w:t>
      </w:r>
    </w:p>
    <w:p w:rsidR="007A465E" w:rsidRDefault="00047278">
      <w:pPr>
        <w:spacing w:line="580" w:lineRule="exact"/>
        <w:ind w:firstLineChars="200" w:firstLine="640"/>
        <w:rPr>
          <w:rFonts w:ascii="仿宋_GB2312"/>
        </w:rPr>
      </w:pPr>
      <w:r>
        <w:rPr>
          <w:rFonts w:ascii="仿宋_GB2312" w:hint="eastAsia"/>
        </w:rPr>
        <w:t>4.</w:t>
      </w:r>
      <w:r>
        <w:rPr>
          <w:rFonts w:ascii="仿宋_GB2312" w:hint="eastAsia"/>
        </w:rPr>
        <w:t>一般公共服务（类）</w:t>
      </w:r>
      <w:r>
        <w:rPr>
          <w:rFonts w:hint="eastAsia"/>
        </w:rPr>
        <w:t>市场监督管理</w:t>
      </w:r>
      <w:r>
        <w:rPr>
          <w:rFonts w:ascii="仿宋_GB2312" w:hint="eastAsia"/>
        </w:rPr>
        <w:t>事务（款）食品安全监管（项）</w:t>
      </w:r>
      <w:r>
        <w:rPr>
          <w:rFonts w:ascii="仿宋_GB2312" w:hint="eastAsia"/>
        </w:rPr>
        <w:t>2021</w:t>
      </w:r>
      <w:r>
        <w:rPr>
          <w:rFonts w:ascii="仿宋_GB2312" w:hint="eastAsia"/>
        </w:rPr>
        <w:t>年预算数为</w:t>
      </w:r>
      <w:r>
        <w:rPr>
          <w:rFonts w:hint="eastAsia"/>
        </w:rPr>
        <w:t>48.00</w:t>
      </w:r>
      <w:r>
        <w:rPr>
          <w:rFonts w:ascii="仿宋_GB2312" w:hint="eastAsia"/>
        </w:rPr>
        <w:t>万元，主要用于：食品添加剂抽检监测的专项支出。</w:t>
      </w:r>
    </w:p>
    <w:p w:rsidR="007A465E" w:rsidRDefault="00047278">
      <w:pPr>
        <w:spacing w:line="580" w:lineRule="exact"/>
        <w:ind w:firstLineChars="200" w:firstLine="640"/>
        <w:rPr>
          <w:rFonts w:ascii="仿宋_GB2312"/>
        </w:rPr>
      </w:pPr>
      <w:r>
        <w:rPr>
          <w:rFonts w:ascii="仿宋_GB2312" w:hint="eastAsia"/>
        </w:rPr>
        <w:t>5.</w:t>
      </w:r>
      <w:r>
        <w:rPr>
          <w:rFonts w:ascii="仿宋_GB2312" w:hint="eastAsia"/>
        </w:rPr>
        <w:t>一般公共服务（类）</w:t>
      </w:r>
      <w:r>
        <w:rPr>
          <w:rFonts w:hint="eastAsia"/>
        </w:rPr>
        <w:t>市场监督管理</w:t>
      </w:r>
      <w:r>
        <w:rPr>
          <w:rFonts w:ascii="仿宋_GB2312" w:hint="eastAsia"/>
        </w:rPr>
        <w:t>事务（款）事业运行（项）</w:t>
      </w:r>
      <w:r>
        <w:rPr>
          <w:rFonts w:ascii="仿宋_GB2312" w:hint="eastAsia"/>
        </w:rPr>
        <w:t>2021</w:t>
      </w:r>
      <w:r>
        <w:rPr>
          <w:rFonts w:ascii="仿宋_GB2312" w:hint="eastAsia"/>
        </w:rPr>
        <w:t>年预算数为</w:t>
      </w:r>
      <w:r>
        <w:rPr>
          <w:rFonts w:hint="eastAsia"/>
        </w:rPr>
        <w:t>373.45</w:t>
      </w:r>
      <w:r>
        <w:rPr>
          <w:rFonts w:ascii="仿宋_GB2312" w:hint="eastAsia"/>
        </w:rPr>
        <w:t>万元，主要用于：单位人员工资、日常运转所需的公用经费。</w:t>
      </w:r>
    </w:p>
    <w:p w:rsidR="007A465E" w:rsidRDefault="00047278">
      <w:pPr>
        <w:spacing w:line="580" w:lineRule="exact"/>
        <w:ind w:firstLineChars="200" w:firstLine="640"/>
        <w:rPr>
          <w:rFonts w:ascii="仿宋_GB2312"/>
        </w:rPr>
      </w:pPr>
      <w:r>
        <w:rPr>
          <w:rFonts w:ascii="仿宋_GB2312" w:hint="eastAsia"/>
        </w:rPr>
        <w:t>6.</w:t>
      </w:r>
      <w:r>
        <w:rPr>
          <w:rFonts w:hint="eastAsia"/>
        </w:rPr>
        <w:t xml:space="preserve"> </w:t>
      </w:r>
      <w:r>
        <w:rPr>
          <w:rFonts w:ascii="仿宋_GB2312" w:hint="eastAsia"/>
        </w:rPr>
        <w:t>教育支出（类）</w:t>
      </w:r>
      <w:r>
        <w:rPr>
          <w:rFonts w:hint="eastAsia"/>
        </w:rPr>
        <w:t>进修及培训</w:t>
      </w:r>
      <w:r>
        <w:rPr>
          <w:rFonts w:ascii="仿宋_GB2312" w:hint="eastAsia"/>
        </w:rPr>
        <w:t>（款）培训支出（项）</w:t>
      </w:r>
      <w:r>
        <w:rPr>
          <w:rFonts w:ascii="仿宋_GB2312" w:hint="eastAsia"/>
        </w:rPr>
        <w:t>2021</w:t>
      </w:r>
      <w:r>
        <w:rPr>
          <w:rFonts w:ascii="仿宋_GB2312" w:hint="eastAsia"/>
        </w:rPr>
        <w:t>年预算数为</w:t>
      </w:r>
      <w:r>
        <w:rPr>
          <w:rFonts w:hint="eastAsia"/>
        </w:rPr>
        <w:t>13.00</w:t>
      </w:r>
      <w:r>
        <w:rPr>
          <w:rFonts w:ascii="仿宋_GB2312" w:hint="eastAsia"/>
        </w:rPr>
        <w:t>万元，主要用于：参加外部机构组织的培训需缴纳</w:t>
      </w:r>
      <w:r>
        <w:rPr>
          <w:rFonts w:ascii="仿宋_GB2312" w:hint="eastAsia"/>
        </w:rPr>
        <w:t>的培训费和举办本单位各类业务培训的有关</w:t>
      </w:r>
      <w:r>
        <w:rPr>
          <w:rFonts w:ascii="仿宋_GB2312" w:hint="eastAsia"/>
        </w:rPr>
        <w:lastRenderedPageBreak/>
        <w:t>支出。</w:t>
      </w:r>
    </w:p>
    <w:p w:rsidR="007A465E" w:rsidRDefault="00047278">
      <w:pPr>
        <w:spacing w:line="580" w:lineRule="exact"/>
        <w:ind w:firstLineChars="200" w:firstLine="640"/>
        <w:rPr>
          <w:rFonts w:ascii="仿宋_GB2312"/>
        </w:rPr>
      </w:pPr>
      <w:r>
        <w:rPr>
          <w:rFonts w:ascii="仿宋_GB2312" w:hint="eastAsia"/>
        </w:rPr>
        <w:t>7.</w:t>
      </w:r>
      <w:r>
        <w:rPr>
          <w:rFonts w:hint="eastAsia"/>
        </w:rPr>
        <w:t xml:space="preserve"> </w:t>
      </w:r>
      <w:r>
        <w:rPr>
          <w:rFonts w:ascii="仿宋_GB2312" w:hint="eastAsia"/>
        </w:rPr>
        <w:t>科学技术支出（类）</w:t>
      </w:r>
      <w:r>
        <w:rPr>
          <w:rFonts w:hint="eastAsia"/>
        </w:rPr>
        <w:t xml:space="preserve"> </w:t>
      </w:r>
      <w:r>
        <w:rPr>
          <w:rFonts w:hint="eastAsia"/>
        </w:rPr>
        <w:t>其他科学技术支出</w:t>
      </w:r>
      <w:r>
        <w:rPr>
          <w:rFonts w:ascii="仿宋_GB2312" w:hint="eastAsia"/>
        </w:rPr>
        <w:t>（款）其他科学技术支出（项）</w:t>
      </w:r>
      <w:r>
        <w:rPr>
          <w:rFonts w:ascii="仿宋_GB2312" w:hint="eastAsia"/>
        </w:rPr>
        <w:t>2021</w:t>
      </w:r>
      <w:r>
        <w:rPr>
          <w:rFonts w:ascii="仿宋_GB2312" w:hint="eastAsia"/>
        </w:rPr>
        <w:t>年预算数为</w:t>
      </w:r>
      <w:r>
        <w:rPr>
          <w:rFonts w:hint="eastAsia"/>
        </w:rPr>
        <w:t>10.00</w:t>
      </w:r>
      <w:r>
        <w:rPr>
          <w:rFonts w:ascii="仿宋_GB2312" w:hint="eastAsia"/>
        </w:rPr>
        <w:t>万元，主要用于：厨余垃圾制备的浆状有机质标准化研究的业务支出。</w:t>
      </w:r>
    </w:p>
    <w:p w:rsidR="007A465E" w:rsidRDefault="00047278">
      <w:pPr>
        <w:spacing w:line="580" w:lineRule="exact"/>
        <w:ind w:firstLineChars="200" w:firstLine="640"/>
        <w:rPr>
          <w:rFonts w:ascii="仿宋_GB2312"/>
        </w:rPr>
      </w:pPr>
      <w:r>
        <w:rPr>
          <w:rFonts w:ascii="仿宋_GB2312" w:hint="eastAsia"/>
        </w:rPr>
        <w:t>8.</w:t>
      </w:r>
      <w:r>
        <w:rPr>
          <w:rFonts w:hint="eastAsia"/>
        </w:rPr>
        <w:t xml:space="preserve"> </w:t>
      </w:r>
      <w:r>
        <w:rPr>
          <w:rFonts w:ascii="仿宋_GB2312" w:hint="eastAsia"/>
        </w:rPr>
        <w:t>社会保障和就业支出（类）</w:t>
      </w:r>
      <w:r>
        <w:rPr>
          <w:rFonts w:hint="eastAsia"/>
        </w:rPr>
        <w:t>机关事业单位基本养老保险缴费支出</w:t>
      </w:r>
      <w:r>
        <w:rPr>
          <w:rFonts w:ascii="仿宋_GB2312" w:hint="eastAsia"/>
        </w:rPr>
        <w:t>（款）机关事业单位基本养老保险缴费支出（项）</w:t>
      </w:r>
      <w:r>
        <w:rPr>
          <w:rFonts w:ascii="仿宋_GB2312" w:hint="eastAsia"/>
        </w:rPr>
        <w:t>2021</w:t>
      </w:r>
      <w:r>
        <w:rPr>
          <w:rFonts w:ascii="仿宋_GB2312" w:hint="eastAsia"/>
        </w:rPr>
        <w:t>年预算数为</w:t>
      </w:r>
      <w:r>
        <w:rPr>
          <w:rFonts w:hint="eastAsia"/>
        </w:rPr>
        <w:t>26.20</w:t>
      </w:r>
      <w:r>
        <w:rPr>
          <w:rFonts w:ascii="仿宋_GB2312" w:hint="eastAsia"/>
        </w:rPr>
        <w:t>万元，主要用于：养老保险并轨改革后单位缴纳的基本养老保险支出。</w:t>
      </w:r>
    </w:p>
    <w:p w:rsidR="007A465E" w:rsidRDefault="00047278">
      <w:pPr>
        <w:spacing w:line="580" w:lineRule="exact"/>
        <w:ind w:firstLineChars="200" w:firstLine="640"/>
        <w:rPr>
          <w:rFonts w:ascii="仿宋_GB2312"/>
        </w:rPr>
      </w:pPr>
      <w:r>
        <w:rPr>
          <w:rFonts w:ascii="仿宋_GB2312" w:hint="eastAsia"/>
        </w:rPr>
        <w:t xml:space="preserve">9. </w:t>
      </w:r>
      <w:r>
        <w:rPr>
          <w:rFonts w:ascii="仿宋_GB2312" w:hint="eastAsia"/>
        </w:rPr>
        <w:t>社会保障和就业支出（类）</w:t>
      </w:r>
      <w:r>
        <w:rPr>
          <w:rFonts w:hint="eastAsia"/>
        </w:rPr>
        <w:t>机关事业单位基本养老保险缴费支出</w:t>
      </w:r>
      <w:r>
        <w:rPr>
          <w:rFonts w:ascii="仿宋_GB2312" w:hint="eastAsia"/>
        </w:rPr>
        <w:t>（款）机关事业单位职业年金缴费支出（项）</w:t>
      </w:r>
      <w:r>
        <w:rPr>
          <w:rFonts w:ascii="仿宋_GB2312" w:hint="eastAsia"/>
        </w:rPr>
        <w:t>20</w:t>
      </w:r>
      <w:r>
        <w:rPr>
          <w:rFonts w:ascii="仿宋_GB2312" w:hint="eastAsia"/>
        </w:rPr>
        <w:t>21</w:t>
      </w:r>
      <w:r>
        <w:rPr>
          <w:rFonts w:ascii="仿宋_GB2312" w:hint="eastAsia"/>
        </w:rPr>
        <w:t>年预算数为</w:t>
      </w:r>
      <w:r>
        <w:rPr>
          <w:rFonts w:hint="eastAsia"/>
        </w:rPr>
        <w:t>23.29</w:t>
      </w:r>
      <w:r>
        <w:rPr>
          <w:rFonts w:ascii="仿宋_GB2312" w:hint="eastAsia"/>
        </w:rPr>
        <w:t>万元，主要用于：养老保险并轨改革后单位缴纳的职业年金支出。</w:t>
      </w:r>
    </w:p>
    <w:p w:rsidR="007A465E" w:rsidRDefault="00047278">
      <w:pPr>
        <w:spacing w:line="580" w:lineRule="exact"/>
        <w:ind w:firstLineChars="200" w:firstLine="640"/>
        <w:rPr>
          <w:rFonts w:ascii="仿宋_GB2312"/>
        </w:rPr>
      </w:pPr>
      <w:r>
        <w:rPr>
          <w:rFonts w:ascii="仿宋_GB2312" w:hint="eastAsia"/>
        </w:rPr>
        <w:t>10.</w:t>
      </w:r>
      <w:r>
        <w:rPr>
          <w:rFonts w:hint="eastAsia"/>
        </w:rPr>
        <w:t xml:space="preserve"> </w:t>
      </w:r>
      <w:r>
        <w:rPr>
          <w:rFonts w:ascii="仿宋_GB2312" w:hint="eastAsia"/>
        </w:rPr>
        <w:t>卫生健康支出（类）</w:t>
      </w:r>
      <w:r>
        <w:rPr>
          <w:rFonts w:hint="eastAsia"/>
        </w:rPr>
        <w:t>行政事业单位医疗</w:t>
      </w:r>
      <w:r>
        <w:rPr>
          <w:rFonts w:ascii="仿宋_GB2312" w:hint="eastAsia"/>
        </w:rPr>
        <w:t>（款）事业单位医疗（项）</w:t>
      </w:r>
      <w:r>
        <w:rPr>
          <w:rFonts w:ascii="仿宋_GB2312" w:hint="eastAsia"/>
        </w:rPr>
        <w:t>2021</w:t>
      </w:r>
      <w:r>
        <w:rPr>
          <w:rFonts w:ascii="仿宋_GB2312" w:hint="eastAsia"/>
        </w:rPr>
        <w:t>年预算数为</w:t>
      </w:r>
      <w:r>
        <w:rPr>
          <w:rFonts w:hint="eastAsia"/>
        </w:rPr>
        <w:t>27.37</w:t>
      </w:r>
      <w:r>
        <w:rPr>
          <w:rFonts w:ascii="仿宋_GB2312" w:hint="eastAsia"/>
        </w:rPr>
        <w:t>万元，主要用于：单位按照规定标准为职工缴纳的基本医疗保险支出。</w:t>
      </w:r>
    </w:p>
    <w:p w:rsidR="007A465E" w:rsidRDefault="00047278">
      <w:pPr>
        <w:spacing w:line="580" w:lineRule="exact"/>
        <w:ind w:firstLineChars="200" w:firstLine="640"/>
        <w:rPr>
          <w:rFonts w:ascii="仿宋_GB2312"/>
          <w:u w:val="single"/>
        </w:rPr>
      </w:pPr>
      <w:r>
        <w:rPr>
          <w:rFonts w:ascii="仿宋_GB2312" w:hint="eastAsia"/>
        </w:rPr>
        <w:t>11.</w:t>
      </w:r>
      <w:r>
        <w:rPr>
          <w:rFonts w:hint="eastAsia"/>
        </w:rPr>
        <w:t xml:space="preserve"> </w:t>
      </w:r>
      <w:r>
        <w:rPr>
          <w:rFonts w:ascii="仿宋_GB2312" w:hint="eastAsia"/>
        </w:rPr>
        <w:t>住房保障支出（类）</w:t>
      </w:r>
      <w:r>
        <w:rPr>
          <w:rFonts w:hint="eastAsia"/>
        </w:rPr>
        <w:t>住房改革支出</w:t>
      </w:r>
      <w:r>
        <w:rPr>
          <w:rFonts w:ascii="仿宋_GB2312" w:hint="eastAsia"/>
        </w:rPr>
        <w:t>（款）住房公积金（项）</w:t>
      </w:r>
      <w:r>
        <w:rPr>
          <w:rFonts w:ascii="仿宋_GB2312" w:hint="eastAsia"/>
        </w:rPr>
        <w:t>2021</w:t>
      </w:r>
      <w:r>
        <w:rPr>
          <w:rFonts w:ascii="仿宋_GB2312" w:hint="eastAsia"/>
        </w:rPr>
        <w:t>年预算数为</w:t>
      </w:r>
      <w:r>
        <w:rPr>
          <w:rFonts w:hint="eastAsia"/>
        </w:rPr>
        <w:t>20.50</w:t>
      </w:r>
      <w:r>
        <w:rPr>
          <w:rFonts w:ascii="仿宋_GB2312" w:hint="eastAsia"/>
        </w:rPr>
        <w:t>万元，主要用于：单位按照规定标准为职工缴纳住房公积金支出。</w:t>
      </w:r>
    </w:p>
    <w:p w:rsidR="007A465E" w:rsidRDefault="00047278">
      <w:pPr>
        <w:spacing w:line="580" w:lineRule="exact"/>
        <w:ind w:firstLineChars="200" w:firstLine="640"/>
        <w:rPr>
          <w:rFonts w:ascii="黑体" w:eastAsia="黑体"/>
        </w:rPr>
      </w:pPr>
      <w:r>
        <w:rPr>
          <w:rFonts w:ascii="黑体" w:eastAsia="黑体" w:hint="eastAsia"/>
        </w:rPr>
        <w:t>五、一般公共预算基本支出情况说明</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年一般公共预算基本支出</w:t>
      </w:r>
      <w:r>
        <w:rPr>
          <w:rFonts w:hint="eastAsia"/>
        </w:rPr>
        <w:t>448.81</w:t>
      </w:r>
      <w:r>
        <w:rPr>
          <w:rFonts w:ascii="仿宋_GB2312" w:hint="eastAsia"/>
        </w:rPr>
        <w:t>万元，其中：</w:t>
      </w:r>
    </w:p>
    <w:p w:rsidR="007A465E" w:rsidRDefault="00047278">
      <w:pPr>
        <w:spacing w:line="580" w:lineRule="exact"/>
        <w:ind w:firstLineChars="200" w:firstLine="640"/>
        <w:rPr>
          <w:rFonts w:ascii="仿宋_GB2312"/>
          <w:u w:val="single"/>
        </w:rPr>
      </w:pPr>
      <w:r>
        <w:rPr>
          <w:rFonts w:ascii="仿宋_GB2312" w:hint="eastAsia"/>
        </w:rPr>
        <w:t>人员经费</w:t>
      </w:r>
      <w:r>
        <w:rPr>
          <w:rFonts w:hint="eastAsia"/>
        </w:rPr>
        <w:t>390.81</w:t>
      </w:r>
      <w:r>
        <w:rPr>
          <w:rFonts w:ascii="仿宋_GB2312" w:hint="eastAsia"/>
        </w:rPr>
        <w:t>万元，主要包括：基本工资、津贴补贴、绩效工资、机关事业单位基本养老保险缴费、职业年金缴费、职工基本医疗保险缴费、其他社会保障缴费、住房公积金。</w:t>
      </w:r>
    </w:p>
    <w:p w:rsidR="007A465E" w:rsidRDefault="00047278">
      <w:pPr>
        <w:spacing w:line="580" w:lineRule="exact"/>
        <w:ind w:firstLineChars="200" w:firstLine="640"/>
        <w:rPr>
          <w:rFonts w:ascii="仿宋_GB2312"/>
          <w:u w:val="single"/>
        </w:rPr>
      </w:pPr>
      <w:r>
        <w:rPr>
          <w:rFonts w:ascii="仿宋_GB2312" w:hint="eastAsia"/>
        </w:rPr>
        <w:lastRenderedPageBreak/>
        <w:t>公用经费</w:t>
      </w:r>
      <w:r>
        <w:rPr>
          <w:rFonts w:hint="eastAsia"/>
        </w:rPr>
        <w:t>58.00</w:t>
      </w:r>
      <w:r>
        <w:rPr>
          <w:rFonts w:ascii="仿宋_GB2312" w:hint="eastAsia"/>
        </w:rPr>
        <w:t>万元，主要包括：物业管理费、差旅费、维修</w:t>
      </w:r>
      <w:r>
        <w:rPr>
          <w:rFonts w:ascii="仿宋_GB2312" w:hint="eastAsia"/>
        </w:rPr>
        <w:t>(</w:t>
      </w:r>
      <w:r>
        <w:rPr>
          <w:rFonts w:ascii="仿宋_GB2312" w:hint="eastAsia"/>
        </w:rPr>
        <w:t>护</w:t>
      </w:r>
      <w:r>
        <w:rPr>
          <w:rFonts w:ascii="仿宋_GB2312" w:hint="eastAsia"/>
        </w:rPr>
        <w:t>)</w:t>
      </w:r>
      <w:r>
        <w:rPr>
          <w:rFonts w:ascii="仿宋_GB2312" w:hint="eastAsia"/>
        </w:rPr>
        <w:t>费、会议费、培训费、公务接待费、公务用车运行维护费。</w:t>
      </w:r>
    </w:p>
    <w:p w:rsidR="007A465E" w:rsidRDefault="00047278">
      <w:pPr>
        <w:spacing w:line="580" w:lineRule="exact"/>
        <w:ind w:firstLineChars="200" w:firstLine="640"/>
        <w:rPr>
          <w:rFonts w:ascii="黑体" w:eastAsia="黑体"/>
        </w:rPr>
      </w:pPr>
      <w:r>
        <w:rPr>
          <w:rFonts w:ascii="黑体" w:eastAsia="黑体" w:hint="eastAsia"/>
        </w:rPr>
        <w:t>六、“三公”经费财政拨款预算安排情况说明</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年“三公”经费财政拨款预算数</w:t>
      </w:r>
      <w:r>
        <w:rPr>
          <w:rFonts w:hint="eastAsia"/>
        </w:rPr>
        <w:t>2.90</w:t>
      </w:r>
      <w:r>
        <w:rPr>
          <w:rFonts w:ascii="仿宋_GB2312" w:hint="eastAsia"/>
        </w:rPr>
        <w:t>万元，其中：公务接待费</w:t>
      </w:r>
      <w:r>
        <w:rPr>
          <w:rFonts w:hint="eastAsia"/>
        </w:rPr>
        <w:t>1.90</w:t>
      </w:r>
      <w:r>
        <w:rPr>
          <w:rFonts w:ascii="仿宋_GB2312" w:hint="eastAsia"/>
        </w:rPr>
        <w:t>万元，公务用车购置及运行维护费</w:t>
      </w:r>
      <w:r>
        <w:rPr>
          <w:rFonts w:hint="eastAsia"/>
        </w:rPr>
        <w:t>1.00</w:t>
      </w:r>
      <w:r>
        <w:rPr>
          <w:rFonts w:ascii="仿宋_GB2312" w:hint="eastAsia"/>
        </w:rPr>
        <w:t>万元。受新冠肺炎疫情影响，</w:t>
      </w:r>
      <w:r>
        <w:rPr>
          <w:rFonts w:ascii="仿宋_GB2312" w:hint="eastAsia"/>
        </w:rPr>
        <w:t>2021</w:t>
      </w:r>
      <w:r>
        <w:rPr>
          <w:rFonts w:ascii="仿宋_GB2312" w:hint="eastAsia"/>
        </w:rPr>
        <w:t>年省级年初单位预算暂不编列因公出国（境）经费，执行中确需安排出国（境）任务和计划的，按照“一事一议”的方式报省政府批准后安排经费。</w:t>
      </w:r>
    </w:p>
    <w:p w:rsidR="007A465E" w:rsidRDefault="00047278">
      <w:pPr>
        <w:spacing w:line="580" w:lineRule="exact"/>
        <w:ind w:firstLine="640"/>
        <w:rPr>
          <w:rFonts w:ascii="仿宋_GB2312"/>
        </w:rPr>
      </w:pPr>
      <w:r>
        <w:rPr>
          <w:rFonts w:ascii="楷体_GB2312" w:eastAsia="楷体_GB2312" w:hint="eastAsia"/>
          <w:b/>
        </w:rPr>
        <w:t>（一）公务接待费较</w:t>
      </w:r>
      <w:r>
        <w:rPr>
          <w:rFonts w:ascii="楷体_GB2312" w:eastAsia="楷体_GB2312" w:hint="eastAsia"/>
          <w:b/>
        </w:rPr>
        <w:t>2020</w:t>
      </w:r>
      <w:r>
        <w:rPr>
          <w:rFonts w:ascii="楷体_GB2312" w:eastAsia="楷体_GB2312" w:hint="eastAsia"/>
          <w:b/>
        </w:rPr>
        <w:t>年预算下降</w:t>
      </w:r>
      <w:r>
        <w:rPr>
          <w:rFonts w:hint="eastAsia"/>
          <w:b/>
        </w:rPr>
        <w:t>0.52</w:t>
      </w:r>
      <w:r>
        <w:rPr>
          <w:rFonts w:ascii="楷体_GB2312" w:eastAsia="楷体_GB2312"/>
          <w:b/>
        </w:rPr>
        <w:t>%</w:t>
      </w:r>
      <w:r>
        <w:rPr>
          <w:rFonts w:ascii="楷体_GB2312" w:eastAsia="楷体_GB2312" w:hint="eastAsia"/>
          <w:b/>
        </w:rPr>
        <w:t>。</w:t>
      </w:r>
      <w:r>
        <w:rPr>
          <w:rFonts w:ascii="仿宋_GB2312" w:hint="eastAsia"/>
        </w:rPr>
        <w:t>主要原因是厉行勤俭节约，有效控制公务接待费总额。</w:t>
      </w:r>
    </w:p>
    <w:p w:rsidR="007A465E" w:rsidRDefault="00047278">
      <w:pPr>
        <w:spacing w:line="580" w:lineRule="exact"/>
        <w:ind w:firstLine="640"/>
        <w:rPr>
          <w:rFonts w:ascii="仿宋_GB2312"/>
        </w:rPr>
      </w:pPr>
      <w:r>
        <w:rPr>
          <w:rFonts w:ascii="仿宋_GB2312" w:hint="eastAsia"/>
        </w:rPr>
        <w:t>2021</w:t>
      </w:r>
      <w:r>
        <w:rPr>
          <w:rFonts w:ascii="仿宋_GB2312" w:hint="eastAsia"/>
        </w:rPr>
        <w:t>年公务接待费计划用于相关部门开展工业产品质量、食品安全监管，计量检定等业务交流工作；与省内外相关部门交流学习、专题研讨等接待工作；参与区域相关行业合作等接待工作。</w:t>
      </w:r>
    </w:p>
    <w:p w:rsidR="007A465E" w:rsidRDefault="00047278">
      <w:pPr>
        <w:spacing w:line="580" w:lineRule="exact"/>
        <w:ind w:firstLine="640"/>
        <w:rPr>
          <w:rFonts w:ascii="黑体" w:eastAsia="黑体"/>
          <w:b/>
        </w:rPr>
      </w:pPr>
      <w:r>
        <w:rPr>
          <w:rFonts w:ascii="楷体_GB2312" w:eastAsia="楷体_GB2312" w:hint="eastAsia"/>
          <w:b/>
        </w:rPr>
        <w:t>（二）公务用车购置及运行维护费与</w:t>
      </w:r>
      <w:r>
        <w:rPr>
          <w:rFonts w:ascii="楷体_GB2312" w:eastAsia="楷体_GB2312" w:hint="eastAsia"/>
          <w:b/>
        </w:rPr>
        <w:t>2020</w:t>
      </w:r>
      <w:r>
        <w:rPr>
          <w:rFonts w:ascii="楷体_GB2312" w:eastAsia="楷体_GB2312" w:hint="eastAsia"/>
          <w:b/>
        </w:rPr>
        <w:t>年预算持平。主要原因是厉行节约，有效</w:t>
      </w:r>
      <w:r>
        <w:rPr>
          <w:rFonts w:ascii="楷体_GB2312" w:eastAsia="楷体_GB2312" w:hint="eastAsia"/>
          <w:b/>
        </w:rPr>
        <w:t>控制公务用车运行支出总额。</w:t>
      </w:r>
    </w:p>
    <w:p w:rsidR="007A465E" w:rsidRDefault="00047278">
      <w:pPr>
        <w:spacing w:line="580" w:lineRule="exact"/>
        <w:ind w:firstLine="640"/>
        <w:rPr>
          <w:rFonts w:ascii="仿宋_GB2312"/>
        </w:rPr>
      </w:pPr>
      <w:r>
        <w:rPr>
          <w:rFonts w:ascii="仿宋_GB2312" w:hint="eastAsia"/>
        </w:rPr>
        <w:t>单位现有公务用车</w:t>
      </w:r>
      <w:r>
        <w:rPr>
          <w:rFonts w:hint="eastAsia"/>
        </w:rPr>
        <w:t>10</w:t>
      </w:r>
      <w:r>
        <w:rPr>
          <w:rFonts w:ascii="仿宋_GB2312" w:hint="eastAsia"/>
        </w:rPr>
        <w:t>辆，其中：轿车</w:t>
      </w:r>
      <w:r>
        <w:rPr>
          <w:rFonts w:hint="eastAsia"/>
        </w:rPr>
        <w:t>10</w:t>
      </w:r>
      <w:r>
        <w:rPr>
          <w:rFonts w:ascii="仿宋_GB2312" w:hint="eastAsia"/>
        </w:rPr>
        <w:t>辆，。</w:t>
      </w:r>
    </w:p>
    <w:p w:rsidR="007A465E" w:rsidRDefault="00047278">
      <w:pPr>
        <w:spacing w:line="580" w:lineRule="exact"/>
        <w:ind w:firstLine="640"/>
        <w:rPr>
          <w:rFonts w:ascii="仿宋_GB2312"/>
        </w:rPr>
      </w:pPr>
      <w:r>
        <w:rPr>
          <w:rFonts w:ascii="仿宋_GB2312" w:hint="eastAsia"/>
        </w:rPr>
        <w:t>2021</w:t>
      </w:r>
      <w:r>
        <w:rPr>
          <w:rFonts w:ascii="仿宋_GB2312" w:hint="eastAsia"/>
        </w:rPr>
        <w:t>年安排公务用车运行维护费</w:t>
      </w:r>
      <w:r>
        <w:rPr>
          <w:rFonts w:hint="eastAsia"/>
        </w:rPr>
        <w:t>1.00</w:t>
      </w:r>
      <w:r>
        <w:rPr>
          <w:rFonts w:ascii="仿宋_GB2312" w:hint="eastAsia"/>
        </w:rPr>
        <w:t>万元，用于</w:t>
      </w:r>
      <w:r>
        <w:rPr>
          <w:rFonts w:hint="eastAsia"/>
        </w:rPr>
        <w:t>10</w:t>
      </w:r>
      <w:r>
        <w:rPr>
          <w:rFonts w:ascii="仿宋_GB2312" w:hint="eastAsia"/>
        </w:rPr>
        <w:t>辆公务用车燃油、维修、过桥过路、保险等方面支出，主要保障全省范围内开展工业产品抽查、油气化工产业相关强制检定工作、食品添加剂抽检监测、定量包装商品商品量及包装商品过度包装的计量监督检验等质量基础工作，保障四川省</w:t>
      </w:r>
      <w:r>
        <w:rPr>
          <w:rFonts w:ascii="仿宋_GB2312" w:hint="eastAsia"/>
        </w:rPr>
        <w:lastRenderedPageBreak/>
        <w:t>油气和化工计量技术委员会及标准化委员会日常工作的正常开展。</w:t>
      </w:r>
    </w:p>
    <w:p w:rsidR="007A465E" w:rsidRDefault="00047278">
      <w:pPr>
        <w:spacing w:line="580" w:lineRule="exact"/>
        <w:ind w:firstLineChars="200" w:firstLine="640"/>
        <w:rPr>
          <w:rFonts w:ascii="黑体" w:eastAsia="黑体"/>
        </w:rPr>
      </w:pPr>
      <w:r>
        <w:rPr>
          <w:rFonts w:ascii="黑体" w:eastAsia="黑体" w:hint="eastAsia"/>
        </w:rPr>
        <w:t>七、政府性基金预算支出情况说明</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年没有使用政府性基金预算拨款安排的支出。</w:t>
      </w:r>
    </w:p>
    <w:p w:rsidR="007A465E" w:rsidRDefault="00047278">
      <w:pPr>
        <w:spacing w:line="580" w:lineRule="exact"/>
        <w:ind w:firstLineChars="200" w:firstLine="640"/>
        <w:rPr>
          <w:rFonts w:ascii="黑体" w:eastAsia="黑体"/>
        </w:rPr>
      </w:pPr>
      <w:r>
        <w:rPr>
          <w:rFonts w:ascii="黑体" w:eastAsia="黑体" w:hint="eastAsia"/>
        </w:rPr>
        <w:t>八、国有资本经营预算支出</w:t>
      </w:r>
      <w:r>
        <w:rPr>
          <w:rFonts w:ascii="黑体" w:eastAsia="黑体" w:hint="eastAsia"/>
        </w:rPr>
        <w:t>情况说明</w:t>
      </w:r>
    </w:p>
    <w:p w:rsidR="007A465E" w:rsidRDefault="00047278">
      <w:pPr>
        <w:spacing w:line="580" w:lineRule="exact"/>
        <w:ind w:firstLineChars="200" w:firstLine="640"/>
        <w:rPr>
          <w:rFonts w:ascii="仿宋_GB2312"/>
        </w:rPr>
      </w:pPr>
      <w:r>
        <w:rPr>
          <w:rFonts w:hint="eastAsia"/>
        </w:rPr>
        <w:t>省危化所</w:t>
      </w:r>
      <w:r>
        <w:rPr>
          <w:rFonts w:ascii="仿宋_GB2312" w:hint="eastAsia"/>
        </w:rPr>
        <w:t>2021</w:t>
      </w:r>
      <w:r>
        <w:rPr>
          <w:rFonts w:ascii="仿宋_GB2312" w:hint="eastAsia"/>
        </w:rPr>
        <w:t>年没有使用国有资本经营预算拨款安排的支出。</w:t>
      </w:r>
    </w:p>
    <w:p w:rsidR="007A465E" w:rsidRDefault="00047278">
      <w:pPr>
        <w:spacing w:line="580" w:lineRule="exact"/>
        <w:ind w:firstLineChars="200" w:firstLine="640"/>
        <w:rPr>
          <w:rFonts w:ascii="黑体" w:eastAsia="黑体"/>
        </w:rPr>
      </w:pPr>
      <w:r>
        <w:rPr>
          <w:rFonts w:ascii="黑体" w:eastAsia="黑体" w:hint="eastAsia"/>
        </w:rPr>
        <w:t>九、其他重要事项的情况说明</w:t>
      </w:r>
    </w:p>
    <w:p w:rsidR="007A465E" w:rsidRDefault="00047278">
      <w:pPr>
        <w:spacing w:line="580" w:lineRule="exact"/>
        <w:ind w:firstLineChars="200" w:firstLine="643"/>
        <w:rPr>
          <w:rFonts w:ascii="楷体_GB2312" w:eastAsia="楷体_GB2312"/>
          <w:b/>
        </w:rPr>
      </w:pPr>
      <w:r>
        <w:rPr>
          <w:rFonts w:ascii="楷体_GB2312" w:eastAsia="楷体_GB2312" w:hint="eastAsia"/>
          <w:b/>
        </w:rPr>
        <w:t>（一）机关运行经费</w:t>
      </w:r>
    </w:p>
    <w:p w:rsidR="007A465E" w:rsidRDefault="00047278">
      <w:pPr>
        <w:spacing w:line="580" w:lineRule="exact"/>
        <w:ind w:firstLine="640"/>
        <w:rPr>
          <w:rFonts w:ascii="仿宋_GB2312"/>
        </w:rPr>
      </w:pPr>
      <w:r>
        <w:rPr>
          <w:rFonts w:hint="eastAsia"/>
        </w:rPr>
        <w:t>省危化所</w:t>
      </w:r>
      <w:r>
        <w:rPr>
          <w:rFonts w:ascii="仿宋_GB2312" w:hint="eastAsia"/>
        </w:rPr>
        <w:t>为事业单位，按规定未使用机关运行的相关科目。</w:t>
      </w:r>
    </w:p>
    <w:p w:rsidR="007A465E" w:rsidRDefault="00047278">
      <w:pPr>
        <w:spacing w:line="580" w:lineRule="exact"/>
        <w:ind w:firstLineChars="200" w:firstLine="643"/>
        <w:rPr>
          <w:rFonts w:ascii="楷体_GB2312" w:eastAsia="楷体_GB2312"/>
          <w:b/>
        </w:rPr>
      </w:pPr>
      <w:r>
        <w:rPr>
          <w:rFonts w:ascii="楷体_GB2312" w:eastAsia="楷体_GB2312" w:hint="eastAsia"/>
          <w:b/>
        </w:rPr>
        <w:t>（二）政府采购情况</w:t>
      </w:r>
    </w:p>
    <w:p w:rsidR="007A465E" w:rsidRDefault="00047278">
      <w:pPr>
        <w:spacing w:line="580" w:lineRule="exact"/>
        <w:ind w:firstLineChars="200" w:firstLine="640"/>
        <w:rPr>
          <w:rFonts w:ascii="仿宋_GB2312"/>
        </w:rPr>
      </w:pPr>
      <w:r>
        <w:rPr>
          <w:rFonts w:ascii="仿宋_GB2312" w:hint="eastAsia"/>
        </w:rPr>
        <w:t>2021</w:t>
      </w:r>
      <w:r>
        <w:rPr>
          <w:rFonts w:ascii="仿宋_GB2312" w:hint="eastAsia"/>
        </w:rPr>
        <w:t>年</w:t>
      </w:r>
      <w:r>
        <w:rPr>
          <w:rFonts w:hint="eastAsia"/>
        </w:rPr>
        <w:t>，省危化所</w:t>
      </w:r>
      <w:r>
        <w:rPr>
          <w:rFonts w:ascii="仿宋_GB2312" w:hint="eastAsia"/>
        </w:rPr>
        <w:t>安排政府采购预算</w:t>
      </w:r>
      <w:r>
        <w:rPr>
          <w:rFonts w:hint="eastAsia"/>
        </w:rPr>
        <w:t>231.80</w:t>
      </w:r>
      <w:r>
        <w:rPr>
          <w:rFonts w:ascii="仿宋_GB2312" w:hint="eastAsia"/>
        </w:rPr>
        <w:t>万元，主要用于公务车加油、保险、维修、办公设备及正版软件购置、试验仪器及装置采购。</w:t>
      </w:r>
    </w:p>
    <w:p w:rsidR="007A465E" w:rsidRDefault="00047278">
      <w:pPr>
        <w:spacing w:line="580" w:lineRule="exact"/>
        <w:ind w:firstLineChars="200" w:firstLine="643"/>
        <w:rPr>
          <w:rFonts w:ascii="楷体_GB2312" w:eastAsia="楷体_GB2312"/>
          <w:b/>
        </w:rPr>
      </w:pPr>
      <w:r>
        <w:rPr>
          <w:rFonts w:ascii="楷体_GB2312" w:eastAsia="楷体_GB2312" w:hint="eastAsia"/>
          <w:b/>
        </w:rPr>
        <w:t>（三）国有资产占有使用情况</w:t>
      </w:r>
    </w:p>
    <w:p w:rsidR="007A465E" w:rsidRDefault="00047278">
      <w:pPr>
        <w:spacing w:line="580" w:lineRule="exact"/>
        <w:ind w:firstLineChars="200" w:firstLine="640"/>
        <w:rPr>
          <w:rFonts w:ascii="仿宋_GB2312"/>
        </w:rPr>
      </w:pPr>
      <w:r>
        <w:rPr>
          <w:rFonts w:ascii="仿宋_GB2312" w:hint="eastAsia"/>
        </w:rPr>
        <w:t>截至</w:t>
      </w:r>
      <w:r>
        <w:rPr>
          <w:rFonts w:ascii="仿宋_GB2312" w:hint="eastAsia"/>
        </w:rPr>
        <w:t>2020</w:t>
      </w:r>
      <w:r>
        <w:rPr>
          <w:rFonts w:ascii="仿宋_GB2312" w:hint="eastAsia"/>
        </w:rPr>
        <w:t>年底，</w:t>
      </w:r>
      <w:r>
        <w:rPr>
          <w:rFonts w:hint="eastAsia"/>
        </w:rPr>
        <w:t>省危化所</w:t>
      </w:r>
      <w:r>
        <w:rPr>
          <w:rFonts w:ascii="仿宋_GB2312" w:hint="eastAsia"/>
        </w:rPr>
        <w:t>共有车辆</w:t>
      </w:r>
      <w:r>
        <w:rPr>
          <w:rFonts w:hint="eastAsia"/>
        </w:rPr>
        <w:t>10</w:t>
      </w:r>
      <w:r>
        <w:rPr>
          <w:rFonts w:ascii="仿宋_GB2312" w:hint="eastAsia"/>
        </w:rPr>
        <w:t>辆，其中，省部级领导干部用车</w:t>
      </w:r>
      <w:r>
        <w:rPr>
          <w:rFonts w:hint="eastAsia"/>
        </w:rPr>
        <w:t>0</w:t>
      </w:r>
      <w:r>
        <w:rPr>
          <w:rFonts w:ascii="仿宋_GB2312" w:hint="eastAsia"/>
        </w:rPr>
        <w:t>辆、定向保障用车</w:t>
      </w:r>
      <w:r>
        <w:rPr>
          <w:rFonts w:hint="eastAsia"/>
        </w:rPr>
        <w:t>0</w:t>
      </w:r>
      <w:r>
        <w:rPr>
          <w:rFonts w:ascii="仿宋_GB2312" w:hint="eastAsia"/>
        </w:rPr>
        <w:t>辆、执法执勤用车</w:t>
      </w:r>
      <w:r>
        <w:rPr>
          <w:rFonts w:hint="eastAsia"/>
        </w:rPr>
        <w:t>0</w:t>
      </w:r>
      <w:r>
        <w:rPr>
          <w:rFonts w:ascii="仿宋_GB2312" w:hint="eastAsia"/>
        </w:rPr>
        <w:t>辆，主要用于抽样检验业务。单位价值</w:t>
      </w:r>
      <w:r>
        <w:rPr>
          <w:rFonts w:ascii="仿宋_GB2312" w:hint="eastAsia"/>
        </w:rPr>
        <w:t>200</w:t>
      </w:r>
      <w:r>
        <w:rPr>
          <w:rFonts w:ascii="仿宋_GB2312" w:hint="eastAsia"/>
        </w:rPr>
        <w:t>万元以上大型设备</w:t>
      </w:r>
      <w:r w:rsidR="008672E1">
        <w:rPr>
          <w:rFonts w:hint="eastAsia"/>
        </w:rPr>
        <w:t>0</w:t>
      </w:r>
      <w:r>
        <w:rPr>
          <w:rFonts w:ascii="仿宋_GB2312" w:hint="eastAsia"/>
        </w:rPr>
        <w:t>台。</w:t>
      </w:r>
    </w:p>
    <w:p w:rsidR="007A465E" w:rsidRDefault="00047278">
      <w:pPr>
        <w:spacing w:line="580" w:lineRule="exact"/>
        <w:ind w:firstLineChars="200" w:firstLine="640"/>
        <w:rPr>
          <w:rFonts w:ascii="仿宋_GB2312"/>
        </w:rPr>
      </w:pPr>
      <w:r>
        <w:rPr>
          <w:rFonts w:ascii="仿宋_GB2312" w:hint="eastAsia"/>
        </w:rPr>
        <w:t>2021</w:t>
      </w:r>
      <w:r>
        <w:rPr>
          <w:rFonts w:ascii="仿宋_GB2312" w:hint="eastAsia"/>
        </w:rPr>
        <w:t>年单位预算未安排购置车辆及单位价值</w:t>
      </w:r>
      <w:r>
        <w:rPr>
          <w:rFonts w:ascii="仿宋_GB2312" w:hint="eastAsia"/>
        </w:rPr>
        <w:t>200</w:t>
      </w:r>
      <w:r>
        <w:rPr>
          <w:rFonts w:ascii="仿宋_GB2312" w:hint="eastAsia"/>
        </w:rPr>
        <w:t>万元以上大型设备。</w:t>
      </w:r>
    </w:p>
    <w:p w:rsidR="007A465E" w:rsidRDefault="00047278">
      <w:pPr>
        <w:spacing w:line="580" w:lineRule="exact"/>
        <w:ind w:firstLineChars="200" w:firstLine="643"/>
        <w:rPr>
          <w:rFonts w:ascii="楷体_GB2312" w:eastAsia="楷体_GB2312"/>
          <w:b/>
        </w:rPr>
      </w:pPr>
      <w:r>
        <w:rPr>
          <w:rFonts w:ascii="楷体_GB2312" w:eastAsia="楷体_GB2312" w:hint="eastAsia"/>
          <w:b/>
        </w:rPr>
        <w:t>（四）绩效目标设置情况</w:t>
      </w:r>
    </w:p>
    <w:p w:rsidR="007A465E" w:rsidRDefault="00047278">
      <w:pPr>
        <w:spacing w:line="580" w:lineRule="exact"/>
        <w:ind w:firstLineChars="200" w:firstLine="640"/>
        <w:rPr>
          <w:rFonts w:ascii="仿宋_GB2312"/>
        </w:rPr>
      </w:pPr>
      <w:r>
        <w:rPr>
          <w:rFonts w:ascii="仿宋_GB2312" w:hint="eastAsia"/>
        </w:rPr>
        <w:lastRenderedPageBreak/>
        <w:t>绩效目标是预算编制的前提和基础，</w:t>
      </w:r>
      <w:r>
        <w:rPr>
          <w:rFonts w:ascii="仿宋_GB2312" w:hint="eastAsia"/>
        </w:rPr>
        <w:t>2021</w:t>
      </w:r>
      <w:r>
        <w:rPr>
          <w:rFonts w:ascii="仿宋_GB2312" w:hint="eastAsia"/>
        </w:rPr>
        <w:t>年省危化所</w:t>
      </w:r>
      <w:r>
        <w:rPr>
          <w:rFonts w:ascii="仿宋_GB2312"/>
        </w:rPr>
        <w:t>100</w:t>
      </w:r>
      <w:r>
        <w:rPr>
          <w:rFonts w:ascii="仿宋_GB2312" w:hint="eastAsia"/>
        </w:rPr>
        <w:t>万元及以上项目按要求编制了绩效目标</w:t>
      </w:r>
      <w:r>
        <w:rPr>
          <w:rFonts w:ascii="仿宋_GB2312"/>
        </w:rPr>
        <w:t>,</w:t>
      </w:r>
      <w:r>
        <w:rPr>
          <w:rFonts w:ascii="仿宋_GB2312" w:hint="eastAsia"/>
        </w:rPr>
        <w:t>从项目完成、项目效益、满意度等方面设置了绩效指标，综合反映项目预期完成的数量、成本、时效、质量，预期达到的社会效益、经济效益、生态效益、可持续影响以及服务对象满意度等情况。</w:t>
      </w:r>
    </w:p>
    <w:p w:rsidR="007A465E" w:rsidRDefault="00047278">
      <w:pPr>
        <w:spacing w:line="580" w:lineRule="exact"/>
        <w:ind w:firstLineChars="200" w:firstLine="640"/>
        <w:rPr>
          <w:rFonts w:ascii="黑体" w:eastAsia="黑体"/>
        </w:rPr>
      </w:pPr>
      <w:r>
        <w:rPr>
          <w:rFonts w:ascii="黑体" w:eastAsia="黑体" w:hint="eastAsia"/>
        </w:rPr>
        <w:t>十、名词解释</w:t>
      </w:r>
    </w:p>
    <w:p w:rsidR="007A465E" w:rsidRDefault="00047278">
      <w:pPr>
        <w:spacing w:line="580" w:lineRule="exact"/>
        <w:ind w:firstLineChars="200" w:firstLine="640"/>
        <w:rPr>
          <w:rFonts w:ascii="仿宋_GB2312"/>
        </w:rPr>
      </w:pPr>
      <w:r>
        <w:rPr>
          <w:rFonts w:ascii="仿宋_GB2312" w:hint="eastAsia"/>
        </w:rPr>
        <w:t>（一）财政拨款收入：指省级财政当年拨付的资金。</w:t>
      </w:r>
      <w:r>
        <w:rPr>
          <w:rFonts w:ascii="仿宋_GB2312"/>
        </w:rPr>
        <w:t> </w:t>
      </w:r>
    </w:p>
    <w:p w:rsidR="007A465E" w:rsidRDefault="00047278">
      <w:pPr>
        <w:spacing w:line="580" w:lineRule="exact"/>
        <w:ind w:firstLineChars="200" w:firstLine="640"/>
        <w:rPr>
          <w:rFonts w:ascii="仿宋_GB2312"/>
        </w:rPr>
      </w:pPr>
      <w:r>
        <w:rPr>
          <w:rFonts w:ascii="仿宋_GB2312" w:hint="eastAsia"/>
        </w:rPr>
        <w:t>（二）事业收入：指事业单位开展专业业务活动及辅助活动所取得的收入。</w:t>
      </w:r>
      <w:r>
        <w:rPr>
          <w:rFonts w:ascii="仿宋_GB2312"/>
        </w:rPr>
        <w:t> </w:t>
      </w:r>
    </w:p>
    <w:p w:rsidR="007A465E" w:rsidRDefault="00047278">
      <w:pPr>
        <w:spacing w:line="580" w:lineRule="exact"/>
        <w:ind w:firstLineChars="200" w:firstLine="640"/>
        <w:rPr>
          <w:rFonts w:ascii="仿宋_GB2312"/>
        </w:rPr>
      </w:pPr>
      <w:r>
        <w:rPr>
          <w:rFonts w:ascii="仿宋_GB2312" w:hint="eastAsia"/>
        </w:rPr>
        <w:t>（三）</w:t>
      </w:r>
      <w:r>
        <w:rPr>
          <w:rFonts w:ascii="仿宋_GB2312"/>
        </w:rPr>
        <w:t> </w:t>
      </w:r>
      <w:r>
        <w:rPr>
          <w:rFonts w:ascii="仿宋_GB2312" w:hint="eastAsia"/>
        </w:rPr>
        <w:t>其他</w:t>
      </w:r>
      <w:r>
        <w:rPr>
          <w:rFonts w:ascii="仿宋_GB2312" w:hint="eastAsia"/>
        </w:rPr>
        <w:t>收入：指除上述“财政拨款收入”、“事业收入”、“经营收入”等以外的收入，系我单位以前年度积累计提的专项基金用于本年度预算安排。</w:t>
      </w:r>
    </w:p>
    <w:p w:rsidR="007A465E" w:rsidRDefault="00047278">
      <w:pPr>
        <w:spacing w:line="580" w:lineRule="exact"/>
        <w:ind w:firstLineChars="200" w:firstLine="640"/>
        <w:rPr>
          <w:rFonts w:ascii="仿宋_GB2312"/>
        </w:rPr>
      </w:pPr>
      <w:r>
        <w:rPr>
          <w:rFonts w:ascii="仿宋_GB2312" w:hint="eastAsia"/>
        </w:rPr>
        <w:t>（四）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A465E" w:rsidRDefault="00047278">
      <w:pPr>
        <w:spacing w:line="580" w:lineRule="exact"/>
        <w:ind w:firstLineChars="200" w:firstLine="640"/>
        <w:rPr>
          <w:rFonts w:ascii="仿宋_GB2312"/>
        </w:rPr>
      </w:pPr>
      <w:r>
        <w:rPr>
          <w:rFonts w:ascii="仿宋_GB2312" w:hint="eastAsia"/>
        </w:rPr>
        <w:t>（五）</w:t>
      </w:r>
      <w:r>
        <w:rPr>
          <w:rFonts w:ascii="仿宋_GB2312"/>
        </w:rPr>
        <w:t> </w:t>
      </w:r>
      <w:r>
        <w:rPr>
          <w:rFonts w:ascii="仿宋_GB2312" w:hint="eastAsia"/>
        </w:rPr>
        <w:t>上年结转：指以前年度尚未完成、结转到本年按有关规定继续使用的资金。</w:t>
      </w:r>
    </w:p>
    <w:p w:rsidR="007A465E" w:rsidRDefault="00047278">
      <w:pPr>
        <w:spacing w:line="580" w:lineRule="exact"/>
        <w:ind w:firstLineChars="200" w:firstLine="640"/>
        <w:rPr>
          <w:rFonts w:ascii="仿宋_GB2312"/>
        </w:rPr>
      </w:pPr>
      <w:r>
        <w:rPr>
          <w:rFonts w:ascii="仿宋_GB2312" w:hint="eastAsia"/>
        </w:rPr>
        <w:t>（六）基本支出：指为保障机构正常运转、完成日常工作任务而发生的人员支出和公用支出。</w:t>
      </w:r>
    </w:p>
    <w:p w:rsidR="007A465E" w:rsidRDefault="00047278">
      <w:pPr>
        <w:spacing w:line="580" w:lineRule="exact"/>
        <w:ind w:firstLineChars="200" w:firstLine="640"/>
        <w:rPr>
          <w:rFonts w:ascii="仿宋_GB2312"/>
        </w:rPr>
      </w:pPr>
      <w:r>
        <w:rPr>
          <w:rFonts w:ascii="仿宋_GB2312" w:hint="eastAsia"/>
        </w:rPr>
        <w:t>（七）项目支出：指在基本支出之外为完成特定行政任务和事业发展目标所发生的支出。</w:t>
      </w:r>
    </w:p>
    <w:p w:rsidR="007A465E" w:rsidRDefault="007A465E">
      <w:pPr>
        <w:spacing w:line="580" w:lineRule="exact"/>
        <w:rPr>
          <w:rFonts w:ascii="仿宋_GB2312"/>
          <w:u w:val="single"/>
        </w:rPr>
      </w:pPr>
    </w:p>
    <w:p w:rsidR="007A465E" w:rsidRDefault="00047278">
      <w:pPr>
        <w:spacing w:line="580" w:lineRule="exact"/>
        <w:rPr>
          <w:rFonts w:ascii="仿宋_GB2312"/>
        </w:rPr>
      </w:pPr>
      <w:r>
        <w:rPr>
          <w:rFonts w:ascii="仿宋_GB2312" w:hint="eastAsia"/>
        </w:rPr>
        <w:lastRenderedPageBreak/>
        <w:t>附件：表</w:t>
      </w:r>
      <w:r>
        <w:rPr>
          <w:rFonts w:ascii="仿宋_GB2312" w:hint="eastAsia"/>
        </w:rPr>
        <w:t>1.</w:t>
      </w:r>
      <w:r>
        <w:rPr>
          <w:rFonts w:ascii="仿宋_GB2312" w:hint="eastAsia"/>
        </w:rPr>
        <w:t>单位收支总表</w:t>
      </w:r>
    </w:p>
    <w:p w:rsidR="007A465E" w:rsidRDefault="00047278">
      <w:pPr>
        <w:spacing w:line="580" w:lineRule="exact"/>
        <w:rPr>
          <w:rFonts w:ascii="仿宋_GB2312"/>
        </w:rPr>
      </w:pPr>
      <w:r>
        <w:rPr>
          <w:rFonts w:ascii="仿宋_GB2312" w:hint="eastAsia"/>
        </w:rPr>
        <w:t xml:space="preserve">      </w:t>
      </w:r>
      <w:r>
        <w:rPr>
          <w:rFonts w:ascii="仿宋_GB2312" w:hint="eastAsia"/>
        </w:rPr>
        <w:t>表</w:t>
      </w:r>
      <w:r>
        <w:rPr>
          <w:rFonts w:ascii="仿宋_GB2312" w:hint="eastAsia"/>
        </w:rPr>
        <w:t>1-1.</w:t>
      </w:r>
      <w:r>
        <w:rPr>
          <w:rFonts w:ascii="仿宋_GB2312" w:hint="eastAsia"/>
        </w:rPr>
        <w:t>单位收入总表</w:t>
      </w:r>
    </w:p>
    <w:p w:rsidR="007A465E" w:rsidRDefault="00047278">
      <w:pPr>
        <w:spacing w:line="580" w:lineRule="exact"/>
        <w:rPr>
          <w:rFonts w:ascii="仿宋_GB2312"/>
        </w:rPr>
      </w:pPr>
      <w:r>
        <w:rPr>
          <w:rFonts w:ascii="仿宋_GB2312" w:hint="eastAsia"/>
        </w:rPr>
        <w:t xml:space="preserve">      </w:t>
      </w:r>
      <w:r>
        <w:rPr>
          <w:rFonts w:ascii="仿宋_GB2312" w:hint="eastAsia"/>
        </w:rPr>
        <w:t>表</w:t>
      </w:r>
      <w:r>
        <w:rPr>
          <w:rFonts w:ascii="仿宋_GB2312" w:hint="eastAsia"/>
        </w:rPr>
        <w:t>1-2.</w:t>
      </w:r>
      <w:r>
        <w:rPr>
          <w:rFonts w:ascii="仿宋_GB2312" w:hint="eastAsia"/>
        </w:rPr>
        <w:t>单位支出总表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2.</w:t>
      </w:r>
      <w:r>
        <w:rPr>
          <w:rFonts w:ascii="仿宋_GB2312" w:hint="eastAsia"/>
        </w:rPr>
        <w:t>财政拨款收支预算总表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2-1.</w:t>
      </w:r>
      <w:r>
        <w:rPr>
          <w:rFonts w:ascii="仿宋_GB2312" w:hint="eastAsia"/>
        </w:rPr>
        <w:t>财政拨款支出预算表（政府经济分类科目）</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3.</w:t>
      </w:r>
      <w:r>
        <w:rPr>
          <w:rFonts w:ascii="仿宋_GB2312" w:hint="eastAsia"/>
        </w:rPr>
        <w:t>一般公共预算支出预算表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3-1.</w:t>
      </w:r>
      <w:r>
        <w:rPr>
          <w:rFonts w:ascii="仿宋_GB2312" w:hint="eastAsia"/>
        </w:rPr>
        <w:t>一般公共预算基本支出预算表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3-2.</w:t>
      </w:r>
      <w:r>
        <w:rPr>
          <w:rFonts w:ascii="仿宋_GB2312" w:hint="eastAsia"/>
        </w:rPr>
        <w:t>一般公共预算项目支出预算表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3-3.</w:t>
      </w:r>
      <w:r>
        <w:rPr>
          <w:rFonts w:ascii="仿宋_GB2312" w:hint="eastAsia"/>
        </w:rPr>
        <w:t>一般公共预算“三公”经费支出预算表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4.</w:t>
      </w:r>
      <w:r>
        <w:rPr>
          <w:rFonts w:ascii="仿宋_GB2312" w:hint="eastAsia"/>
        </w:rPr>
        <w:t>政府性基金支</w:t>
      </w:r>
      <w:r>
        <w:rPr>
          <w:rFonts w:ascii="仿宋_GB2312" w:hint="eastAsia"/>
        </w:rPr>
        <w:t>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4-1.</w:t>
      </w:r>
      <w:r>
        <w:rPr>
          <w:rFonts w:ascii="仿宋_GB2312" w:hint="eastAsia"/>
        </w:rPr>
        <w:t>政府性基金预算“三公”经费支出预算表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5.</w:t>
      </w:r>
      <w:r>
        <w:rPr>
          <w:rFonts w:ascii="仿宋_GB2312" w:hint="eastAsia"/>
        </w:rPr>
        <w:t>国有资本经营预算支出预算表</w:t>
      </w:r>
    </w:p>
    <w:p w:rsidR="007A465E" w:rsidRDefault="00047278">
      <w:pPr>
        <w:spacing w:line="580" w:lineRule="exact"/>
        <w:ind w:firstLineChars="300" w:firstLine="960"/>
        <w:rPr>
          <w:rFonts w:ascii="仿宋_GB2312"/>
        </w:rPr>
      </w:pPr>
      <w:r>
        <w:rPr>
          <w:rFonts w:ascii="仿宋_GB2312" w:hint="eastAsia"/>
        </w:rPr>
        <w:t>表</w:t>
      </w:r>
      <w:r>
        <w:rPr>
          <w:rFonts w:ascii="仿宋_GB2312" w:hint="eastAsia"/>
        </w:rPr>
        <w:t>6.2021</w:t>
      </w:r>
      <w:r>
        <w:rPr>
          <w:rFonts w:ascii="仿宋_GB2312" w:hint="eastAsia"/>
        </w:rPr>
        <w:t>年省级单位预算项目绩效目标</w:t>
      </w:r>
    </w:p>
    <w:p w:rsidR="007A465E" w:rsidRDefault="007A465E">
      <w:pPr>
        <w:spacing w:line="580" w:lineRule="exact"/>
        <w:ind w:firstLineChars="300" w:firstLine="960"/>
        <w:rPr>
          <w:rFonts w:ascii="仿宋_GB2312"/>
        </w:rPr>
      </w:pPr>
    </w:p>
    <w:p w:rsidR="007A465E" w:rsidRDefault="007A465E">
      <w:pPr>
        <w:spacing w:line="580" w:lineRule="exact"/>
        <w:ind w:firstLineChars="300" w:firstLine="960"/>
        <w:rPr>
          <w:rFonts w:ascii="仿宋_GB2312"/>
        </w:rPr>
      </w:pPr>
    </w:p>
    <w:p w:rsidR="007A465E" w:rsidRDefault="007A465E">
      <w:pPr>
        <w:spacing w:line="580" w:lineRule="exact"/>
        <w:ind w:firstLineChars="300" w:firstLine="960"/>
        <w:rPr>
          <w:rFonts w:ascii="仿宋_GB2312"/>
        </w:rPr>
      </w:pPr>
    </w:p>
    <w:p w:rsidR="007A465E" w:rsidRDefault="007A465E">
      <w:pPr>
        <w:spacing w:line="580" w:lineRule="exact"/>
        <w:ind w:firstLineChars="300" w:firstLine="960"/>
        <w:rPr>
          <w:rFonts w:ascii="仿宋_GB2312"/>
        </w:rPr>
      </w:pPr>
    </w:p>
    <w:p w:rsidR="007A465E" w:rsidRDefault="007A465E">
      <w:pPr>
        <w:spacing w:line="580" w:lineRule="exact"/>
        <w:ind w:firstLineChars="300" w:firstLine="960"/>
        <w:rPr>
          <w:rFonts w:ascii="仿宋_GB2312"/>
        </w:rPr>
      </w:pPr>
    </w:p>
    <w:sectPr w:rsidR="007A465E" w:rsidSect="007A465E">
      <w:footerReference w:type="even" r:id="rId7"/>
      <w:footerReference w:type="default" r:id="rId8"/>
      <w:pgSz w:w="11906" w:h="16838"/>
      <w:pgMar w:top="1247" w:right="1542" w:bottom="1247" w:left="2098" w:header="851" w:footer="992" w:gutter="0"/>
      <w:pgNumType w:fmt="numberInDash"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78" w:rsidRDefault="00047278" w:rsidP="007A465E">
      <w:r>
        <w:separator/>
      </w:r>
    </w:p>
  </w:endnote>
  <w:endnote w:type="continuationSeparator" w:id="0">
    <w:p w:rsidR="00047278" w:rsidRDefault="00047278" w:rsidP="007A4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5E" w:rsidRDefault="007A465E">
    <w:pPr>
      <w:pStyle w:val="a5"/>
      <w:framePr w:wrap="around" w:vAnchor="text" w:hAnchor="margin" w:xAlign="outside" w:y="1"/>
      <w:rPr>
        <w:rStyle w:val="a7"/>
      </w:rPr>
    </w:pPr>
    <w:r>
      <w:fldChar w:fldCharType="begin"/>
    </w:r>
    <w:r w:rsidR="00047278">
      <w:rPr>
        <w:rStyle w:val="a7"/>
      </w:rPr>
      <w:instrText xml:space="preserve">PAGE  </w:instrText>
    </w:r>
    <w:r>
      <w:fldChar w:fldCharType="end"/>
    </w:r>
  </w:p>
  <w:p w:rsidR="007A465E" w:rsidRDefault="007A465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5E" w:rsidRDefault="007A465E">
    <w:pPr>
      <w:pStyle w:val="a5"/>
      <w:framePr w:wrap="around" w:vAnchor="text" w:hAnchor="margin" w:xAlign="outside" w:y="1"/>
      <w:rPr>
        <w:rStyle w:val="a7"/>
        <w:rFonts w:ascii="宋体" w:hAnsi="宋体"/>
        <w:sz w:val="30"/>
        <w:szCs w:val="30"/>
      </w:rPr>
    </w:pPr>
    <w:r>
      <w:rPr>
        <w:rFonts w:ascii="宋体" w:hAnsi="宋体"/>
        <w:sz w:val="30"/>
        <w:szCs w:val="30"/>
      </w:rPr>
      <w:fldChar w:fldCharType="begin"/>
    </w:r>
    <w:r w:rsidR="00047278">
      <w:rPr>
        <w:rStyle w:val="a7"/>
        <w:rFonts w:ascii="宋体" w:hAnsi="宋体"/>
        <w:sz w:val="30"/>
        <w:szCs w:val="30"/>
      </w:rPr>
      <w:instrText xml:space="preserve">PAGE  </w:instrText>
    </w:r>
    <w:r>
      <w:rPr>
        <w:rFonts w:ascii="宋体" w:hAnsi="宋体"/>
        <w:sz w:val="30"/>
        <w:szCs w:val="30"/>
      </w:rPr>
      <w:fldChar w:fldCharType="separate"/>
    </w:r>
    <w:r w:rsidR="008672E1">
      <w:rPr>
        <w:rStyle w:val="a7"/>
        <w:rFonts w:ascii="宋体" w:hAnsi="宋体"/>
        <w:noProof/>
        <w:sz w:val="30"/>
        <w:szCs w:val="30"/>
      </w:rPr>
      <w:t>- 8 -</w:t>
    </w:r>
    <w:r>
      <w:rPr>
        <w:rFonts w:ascii="宋体" w:hAnsi="宋体"/>
        <w:sz w:val="30"/>
        <w:szCs w:val="30"/>
      </w:rPr>
      <w:fldChar w:fldCharType="end"/>
    </w:r>
  </w:p>
  <w:p w:rsidR="007A465E" w:rsidRDefault="007A465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78" w:rsidRDefault="00047278" w:rsidP="007A465E">
      <w:r>
        <w:separator/>
      </w:r>
    </w:p>
  </w:footnote>
  <w:footnote w:type="continuationSeparator" w:id="0">
    <w:p w:rsidR="00047278" w:rsidRDefault="00047278" w:rsidP="007A4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3F67"/>
    <w:rsid w:val="000012C3"/>
    <w:rsid w:val="0000705D"/>
    <w:rsid w:val="000124C5"/>
    <w:rsid w:val="0001306F"/>
    <w:rsid w:val="000135A4"/>
    <w:rsid w:val="00034A45"/>
    <w:rsid w:val="00034CDA"/>
    <w:rsid w:val="00046FA1"/>
    <w:rsid w:val="00047278"/>
    <w:rsid w:val="000555EC"/>
    <w:rsid w:val="00065709"/>
    <w:rsid w:val="0007091A"/>
    <w:rsid w:val="00071854"/>
    <w:rsid w:val="00080A18"/>
    <w:rsid w:val="000827E1"/>
    <w:rsid w:val="00086B54"/>
    <w:rsid w:val="000912B9"/>
    <w:rsid w:val="000957EC"/>
    <w:rsid w:val="000A06B5"/>
    <w:rsid w:val="000B3783"/>
    <w:rsid w:val="000B4F51"/>
    <w:rsid w:val="000B5249"/>
    <w:rsid w:val="000C0F36"/>
    <w:rsid w:val="000C183A"/>
    <w:rsid w:val="000D1C41"/>
    <w:rsid w:val="000E4776"/>
    <w:rsid w:val="000F060C"/>
    <w:rsid w:val="000F174E"/>
    <w:rsid w:val="000F3C8A"/>
    <w:rsid w:val="000F4113"/>
    <w:rsid w:val="000F5E73"/>
    <w:rsid w:val="00101C0E"/>
    <w:rsid w:val="001024EA"/>
    <w:rsid w:val="0010320C"/>
    <w:rsid w:val="00105F34"/>
    <w:rsid w:val="00112E07"/>
    <w:rsid w:val="00114F12"/>
    <w:rsid w:val="001173B8"/>
    <w:rsid w:val="00126985"/>
    <w:rsid w:val="00141620"/>
    <w:rsid w:val="001428CC"/>
    <w:rsid w:val="00146B87"/>
    <w:rsid w:val="00152D36"/>
    <w:rsid w:val="00155FF8"/>
    <w:rsid w:val="00161EA8"/>
    <w:rsid w:val="001635D7"/>
    <w:rsid w:val="00171CD0"/>
    <w:rsid w:val="00180965"/>
    <w:rsid w:val="0018285B"/>
    <w:rsid w:val="00186D72"/>
    <w:rsid w:val="00194C46"/>
    <w:rsid w:val="0019580A"/>
    <w:rsid w:val="001958D2"/>
    <w:rsid w:val="00196BCD"/>
    <w:rsid w:val="001A4A0D"/>
    <w:rsid w:val="001A5270"/>
    <w:rsid w:val="001B32D1"/>
    <w:rsid w:val="001C0BC4"/>
    <w:rsid w:val="001C5790"/>
    <w:rsid w:val="001D013C"/>
    <w:rsid w:val="001D0AB7"/>
    <w:rsid w:val="001D4931"/>
    <w:rsid w:val="001D4CF6"/>
    <w:rsid w:val="001D7B14"/>
    <w:rsid w:val="001E1F75"/>
    <w:rsid w:val="001E5173"/>
    <w:rsid w:val="001F5F72"/>
    <w:rsid w:val="001F74E2"/>
    <w:rsid w:val="00200504"/>
    <w:rsid w:val="002013FC"/>
    <w:rsid w:val="00202E63"/>
    <w:rsid w:val="00216612"/>
    <w:rsid w:val="00220708"/>
    <w:rsid w:val="00222BF7"/>
    <w:rsid w:val="0022379E"/>
    <w:rsid w:val="0022756B"/>
    <w:rsid w:val="0023071F"/>
    <w:rsid w:val="00232978"/>
    <w:rsid w:val="00233F70"/>
    <w:rsid w:val="00242794"/>
    <w:rsid w:val="00254D1D"/>
    <w:rsid w:val="00256F1A"/>
    <w:rsid w:val="00265BDA"/>
    <w:rsid w:val="00267FE4"/>
    <w:rsid w:val="00270833"/>
    <w:rsid w:val="002711A0"/>
    <w:rsid w:val="002749D0"/>
    <w:rsid w:val="00274E69"/>
    <w:rsid w:val="002A6463"/>
    <w:rsid w:val="002C4476"/>
    <w:rsid w:val="002C5173"/>
    <w:rsid w:val="002D367A"/>
    <w:rsid w:val="002D62F5"/>
    <w:rsid w:val="002E02E5"/>
    <w:rsid w:val="002E3EAD"/>
    <w:rsid w:val="002F7917"/>
    <w:rsid w:val="00302ACC"/>
    <w:rsid w:val="003043FC"/>
    <w:rsid w:val="00307DC6"/>
    <w:rsid w:val="003129DF"/>
    <w:rsid w:val="003164DE"/>
    <w:rsid w:val="00321F1B"/>
    <w:rsid w:val="00334EE8"/>
    <w:rsid w:val="00350944"/>
    <w:rsid w:val="00351A86"/>
    <w:rsid w:val="00353035"/>
    <w:rsid w:val="003539D5"/>
    <w:rsid w:val="0035576C"/>
    <w:rsid w:val="003661EE"/>
    <w:rsid w:val="00373F10"/>
    <w:rsid w:val="003845B1"/>
    <w:rsid w:val="003940FD"/>
    <w:rsid w:val="003A0CE5"/>
    <w:rsid w:val="003A1BAB"/>
    <w:rsid w:val="003A391A"/>
    <w:rsid w:val="003B4760"/>
    <w:rsid w:val="003B56FD"/>
    <w:rsid w:val="003B6392"/>
    <w:rsid w:val="003C27ED"/>
    <w:rsid w:val="003D49F6"/>
    <w:rsid w:val="003E300A"/>
    <w:rsid w:val="003E40AE"/>
    <w:rsid w:val="003F1992"/>
    <w:rsid w:val="003F335A"/>
    <w:rsid w:val="003F37DE"/>
    <w:rsid w:val="003F5D46"/>
    <w:rsid w:val="0040262C"/>
    <w:rsid w:val="0040590F"/>
    <w:rsid w:val="00412EB4"/>
    <w:rsid w:val="004134F5"/>
    <w:rsid w:val="004173CE"/>
    <w:rsid w:val="00425101"/>
    <w:rsid w:val="004414BC"/>
    <w:rsid w:val="004419EF"/>
    <w:rsid w:val="00447E60"/>
    <w:rsid w:val="00452194"/>
    <w:rsid w:val="00462120"/>
    <w:rsid w:val="00463852"/>
    <w:rsid w:val="00472E66"/>
    <w:rsid w:val="004766C8"/>
    <w:rsid w:val="00484975"/>
    <w:rsid w:val="00494B84"/>
    <w:rsid w:val="00495599"/>
    <w:rsid w:val="004B1189"/>
    <w:rsid w:val="004B3086"/>
    <w:rsid w:val="004C7501"/>
    <w:rsid w:val="004C7BD8"/>
    <w:rsid w:val="004D433F"/>
    <w:rsid w:val="004D4A50"/>
    <w:rsid w:val="004D5653"/>
    <w:rsid w:val="004D66BF"/>
    <w:rsid w:val="004D6FF9"/>
    <w:rsid w:val="004E0D07"/>
    <w:rsid w:val="004F0594"/>
    <w:rsid w:val="004F3447"/>
    <w:rsid w:val="0050471A"/>
    <w:rsid w:val="00507199"/>
    <w:rsid w:val="005118A1"/>
    <w:rsid w:val="00513314"/>
    <w:rsid w:val="005206E1"/>
    <w:rsid w:val="005232F8"/>
    <w:rsid w:val="00524548"/>
    <w:rsid w:val="00527649"/>
    <w:rsid w:val="005313CE"/>
    <w:rsid w:val="0053342F"/>
    <w:rsid w:val="00535D1A"/>
    <w:rsid w:val="00540098"/>
    <w:rsid w:val="00544BF6"/>
    <w:rsid w:val="0055193F"/>
    <w:rsid w:val="00554B79"/>
    <w:rsid w:val="00556496"/>
    <w:rsid w:val="00556C8C"/>
    <w:rsid w:val="0056221C"/>
    <w:rsid w:val="0056432A"/>
    <w:rsid w:val="00567339"/>
    <w:rsid w:val="00575E13"/>
    <w:rsid w:val="00581F24"/>
    <w:rsid w:val="00582131"/>
    <w:rsid w:val="00591FF8"/>
    <w:rsid w:val="00592E3C"/>
    <w:rsid w:val="00595D37"/>
    <w:rsid w:val="005975F4"/>
    <w:rsid w:val="005A1A2C"/>
    <w:rsid w:val="005A39D3"/>
    <w:rsid w:val="005A46C1"/>
    <w:rsid w:val="005A5A2D"/>
    <w:rsid w:val="005B32DE"/>
    <w:rsid w:val="005B36EC"/>
    <w:rsid w:val="005C380B"/>
    <w:rsid w:val="005D13D4"/>
    <w:rsid w:val="005D21AC"/>
    <w:rsid w:val="005E1041"/>
    <w:rsid w:val="005E1A65"/>
    <w:rsid w:val="005E1B0B"/>
    <w:rsid w:val="005E2CD2"/>
    <w:rsid w:val="005E5946"/>
    <w:rsid w:val="005E70BC"/>
    <w:rsid w:val="005F3DE2"/>
    <w:rsid w:val="005F4E4E"/>
    <w:rsid w:val="0060071E"/>
    <w:rsid w:val="00607F27"/>
    <w:rsid w:val="00610CEE"/>
    <w:rsid w:val="0061127E"/>
    <w:rsid w:val="00622A3A"/>
    <w:rsid w:val="006314A3"/>
    <w:rsid w:val="00631CBF"/>
    <w:rsid w:val="00632B04"/>
    <w:rsid w:val="0065151A"/>
    <w:rsid w:val="00651DC0"/>
    <w:rsid w:val="00657DE8"/>
    <w:rsid w:val="00665C3A"/>
    <w:rsid w:val="006708BC"/>
    <w:rsid w:val="006730D9"/>
    <w:rsid w:val="00681751"/>
    <w:rsid w:val="00683AE3"/>
    <w:rsid w:val="00696742"/>
    <w:rsid w:val="006B0BF1"/>
    <w:rsid w:val="006B0CEC"/>
    <w:rsid w:val="006B3604"/>
    <w:rsid w:val="006C77A3"/>
    <w:rsid w:val="006D120D"/>
    <w:rsid w:val="006D2A7E"/>
    <w:rsid w:val="006E5F6F"/>
    <w:rsid w:val="006E737F"/>
    <w:rsid w:val="00701912"/>
    <w:rsid w:val="00702084"/>
    <w:rsid w:val="00702882"/>
    <w:rsid w:val="00703599"/>
    <w:rsid w:val="007038A7"/>
    <w:rsid w:val="007237CA"/>
    <w:rsid w:val="00725173"/>
    <w:rsid w:val="00730720"/>
    <w:rsid w:val="0073513A"/>
    <w:rsid w:val="00735B32"/>
    <w:rsid w:val="00740437"/>
    <w:rsid w:val="007413F5"/>
    <w:rsid w:val="00743DFA"/>
    <w:rsid w:val="007468EB"/>
    <w:rsid w:val="007704E5"/>
    <w:rsid w:val="00770D5D"/>
    <w:rsid w:val="00772CAE"/>
    <w:rsid w:val="00775575"/>
    <w:rsid w:val="00780CE1"/>
    <w:rsid w:val="007845F6"/>
    <w:rsid w:val="007929EE"/>
    <w:rsid w:val="0079613A"/>
    <w:rsid w:val="007A465E"/>
    <w:rsid w:val="007B014F"/>
    <w:rsid w:val="007B3751"/>
    <w:rsid w:val="007B570A"/>
    <w:rsid w:val="007C08DD"/>
    <w:rsid w:val="007D49B5"/>
    <w:rsid w:val="007E06F1"/>
    <w:rsid w:val="007F0E10"/>
    <w:rsid w:val="007F16CF"/>
    <w:rsid w:val="007F4986"/>
    <w:rsid w:val="008026F2"/>
    <w:rsid w:val="00805208"/>
    <w:rsid w:val="00807D70"/>
    <w:rsid w:val="00814B6E"/>
    <w:rsid w:val="00814FE6"/>
    <w:rsid w:val="00817F34"/>
    <w:rsid w:val="00821D15"/>
    <w:rsid w:val="0082355E"/>
    <w:rsid w:val="00825AEC"/>
    <w:rsid w:val="00841625"/>
    <w:rsid w:val="00842880"/>
    <w:rsid w:val="0085312C"/>
    <w:rsid w:val="00854822"/>
    <w:rsid w:val="008578D9"/>
    <w:rsid w:val="008612AB"/>
    <w:rsid w:val="00861A42"/>
    <w:rsid w:val="008645B9"/>
    <w:rsid w:val="008672E1"/>
    <w:rsid w:val="008867B0"/>
    <w:rsid w:val="0089398B"/>
    <w:rsid w:val="008948C0"/>
    <w:rsid w:val="008A3C7B"/>
    <w:rsid w:val="008B364A"/>
    <w:rsid w:val="008B654B"/>
    <w:rsid w:val="008C04B8"/>
    <w:rsid w:val="008C261F"/>
    <w:rsid w:val="008C411F"/>
    <w:rsid w:val="008C727E"/>
    <w:rsid w:val="008C7942"/>
    <w:rsid w:val="008D453C"/>
    <w:rsid w:val="008E2AD9"/>
    <w:rsid w:val="008E46FA"/>
    <w:rsid w:val="008E58A0"/>
    <w:rsid w:val="008F61B4"/>
    <w:rsid w:val="00900F89"/>
    <w:rsid w:val="009042F7"/>
    <w:rsid w:val="0090706C"/>
    <w:rsid w:val="00912D7A"/>
    <w:rsid w:val="0091472C"/>
    <w:rsid w:val="00917BF7"/>
    <w:rsid w:val="0092036A"/>
    <w:rsid w:val="009223F6"/>
    <w:rsid w:val="00922D74"/>
    <w:rsid w:val="0092566D"/>
    <w:rsid w:val="0092645A"/>
    <w:rsid w:val="00934403"/>
    <w:rsid w:val="00934EF0"/>
    <w:rsid w:val="00935CCF"/>
    <w:rsid w:val="00942FB0"/>
    <w:rsid w:val="00945B33"/>
    <w:rsid w:val="00952CFF"/>
    <w:rsid w:val="00955107"/>
    <w:rsid w:val="0096069F"/>
    <w:rsid w:val="009649DE"/>
    <w:rsid w:val="00970D43"/>
    <w:rsid w:val="009710D1"/>
    <w:rsid w:val="0097684A"/>
    <w:rsid w:val="009919FC"/>
    <w:rsid w:val="0099621C"/>
    <w:rsid w:val="00996FD6"/>
    <w:rsid w:val="0099743C"/>
    <w:rsid w:val="009C0304"/>
    <w:rsid w:val="009C4378"/>
    <w:rsid w:val="009D400C"/>
    <w:rsid w:val="009D7BDC"/>
    <w:rsid w:val="009E1A02"/>
    <w:rsid w:val="009E529D"/>
    <w:rsid w:val="009E7A75"/>
    <w:rsid w:val="009F79F0"/>
    <w:rsid w:val="009F7F3B"/>
    <w:rsid w:val="00A11AC9"/>
    <w:rsid w:val="00A128BF"/>
    <w:rsid w:val="00A31034"/>
    <w:rsid w:val="00A31C5D"/>
    <w:rsid w:val="00A34A6C"/>
    <w:rsid w:val="00A41988"/>
    <w:rsid w:val="00A43C94"/>
    <w:rsid w:val="00A46521"/>
    <w:rsid w:val="00A47E9D"/>
    <w:rsid w:val="00A53019"/>
    <w:rsid w:val="00A565BA"/>
    <w:rsid w:val="00A6572A"/>
    <w:rsid w:val="00A67370"/>
    <w:rsid w:val="00A67544"/>
    <w:rsid w:val="00A80431"/>
    <w:rsid w:val="00A86CBC"/>
    <w:rsid w:val="00A87298"/>
    <w:rsid w:val="00A878FB"/>
    <w:rsid w:val="00AA575E"/>
    <w:rsid w:val="00AB6DDF"/>
    <w:rsid w:val="00AC07EA"/>
    <w:rsid w:val="00AC0CB8"/>
    <w:rsid w:val="00AD62B2"/>
    <w:rsid w:val="00AD6561"/>
    <w:rsid w:val="00AE3AC9"/>
    <w:rsid w:val="00AE455A"/>
    <w:rsid w:val="00AE540D"/>
    <w:rsid w:val="00AE5617"/>
    <w:rsid w:val="00AE5ECA"/>
    <w:rsid w:val="00AF1ECE"/>
    <w:rsid w:val="00AF2990"/>
    <w:rsid w:val="00AF57B7"/>
    <w:rsid w:val="00B01DA1"/>
    <w:rsid w:val="00B02849"/>
    <w:rsid w:val="00B070F9"/>
    <w:rsid w:val="00B1005B"/>
    <w:rsid w:val="00B13859"/>
    <w:rsid w:val="00B1396A"/>
    <w:rsid w:val="00B22D20"/>
    <w:rsid w:val="00B2411F"/>
    <w:rsid w:val="00B259B0"/>
    <w:rsid w:val="00B2688C"/>
    <w:rsid w:val="00B4084D"/>
    <w:rsid w:val="00B41B53"/>
    <w:rsid w:val="00B6022D"/>
    <w:rsid w:val="00B64FB3"/>
    <w:rsid w:val="00B727E3"/>
    <w:rsid w:val="00B813AE"/>
    <w:rsid w:val="00B83E67"/>
    <w:rsid w:val="00B85ABE"/>
    <w:rsid w:val="00B967BC"/>
    <w:rsid w:val="00BA3A4C"/>
    <w:rsid w:val="00BB0D1C"/>
    <w:rsid w:val="00BB44FC"/>
    <w:rsid w:val="00BB4B7F"/>
    <w:rsid w:val="00BB4C27"/>
    <w:rsid w:val="00BB585B"/>
    <w:rsid w:val="00BC7A4F"/>
    <w:rsid w:val="00BC7D4B"/>
    <w:rsid w:val="00BD04E8"/>
    <w:rsid w:val="00BD4171"/>
    <w:rsid w:val="00BD64C0"/>
    <w:rsid w:val="00BE3E26"/>
    <w:rsid w:val="00BE3F9E"/>
    <w:rsid w:val="00BE4568"/>
    <w:rsid w:val="00BE510C"/>
    <w:rsid w:val="00BF0B45"/>
    <w:rsid w:val="00BF4E1F"/>
    <w:rsid w:val="00BF58DA"/>
    <w:rsid w:val="00C01D15"/>
    <w:rsid w:val="00C0253A"/>
    <w:rsid w:val="00C12ED3"/>
    <w:rsid w:val="00C15822"/>
    <w:rsid w:val="00C268EA"/>
    <w:rsid w:val="00C31B34"/>
    <w:rsid w:val="00C33569"/>
    <w:rsid w:val="00C3602D"/>
    <w:rsid w:val="00C406F4"/>
    <w:rsid w:val="00C42B4D"/>
    <w:rsid w:val="00C50021"/>
    <w:rsid w:val="00C51481"/>
    <w:rsid w:val="00C523DB"/>
    <w:rsid w:val="00C56920"/>
    <w:rsid w:val="00C56DC0"/>
    <w:rsid w:val="00C57287"/>
    <w:rsid w:val="00C613C4"/>
    <w:rsid w:val="00C619FF"/>
    <w:rsid w:val="00C663E5"/>
    <w:rsid w:val="00C81780"/>
    <w:rsid w:val="00C85CD4"/>
    <w:rsid w:val="00C90E21"/>
    <w:rsid w:val="00C916F3"/>
    <w:rsid w:val="00CA0900"/>
    <w:rsid w:val="00CA2548"/>
    <w:rsid w:val="00CA2A5B"/>
    <w:rsid w:val="00CB5D8B"/>
    <w:rsid w:val="00CB6D4E"/>
    <w:rsid w:val="00CC187B"/>
    <w:rsid w:val="00CC31C3"/>
    <w:rsid w:val="00CC4691"/>
    <w:rsid w:val="00CD1211"/>
    <w:rsid w:val="00CD1BBE"/>
    <w:rsid w:val="00CD2EFE"/>
    <w:rsid w:val="00CD37EA"/>
    <w:rsid w:val="00CD4575"/>
    <w:rsid w:val="00CE14B8"/>
    <w:rsid w:val="00CE28C4"/>
    <w:rsid w:val="00CE575E"/>
    <w:rsid w:val="00CE7696"/>
    <w:rsid w:val="00CF0A77"/>
    <w:rsid w:val="00CF4589"/>
    <w:rsid w:val="00CF4F49"/>
    <w:rsid w:val="00CF5F04"/>
    <w:rsid w:val="00D0135C"/>
    <w:rsid w:val="00D077B7"/>
    <w:rsid w:val="00D07B0B"/>
    <w:rsid w:val="00D10334"/>
    <w:rsid w:val="00D10A43"/>
    <w:rsid w:val="00D17BB9"/>
    <w:rsid w:val="00D31EDB"/>
    <w:rsid w:val="00D52018"/>
    <w:rsid w:val="00D53433"/>
    <w:rsid w:val="00D61857"/>
    <w:rsid w:val="00D65592"/>
    <w:rsid w:val="00D76D80"/>
    <w:rsid w:val="00D8269E"/>
    <w:rsid w:val="00D834F2"/>
    <w:rsid w:val="00D91C39"/>
    <w:rsid w:val="00DA2DE1"/>
    <w:rsid w:val="00DA343B"/>
    <w:rsid w:val="00DB09E1"/>
    <w:rsid w:val="00DB33BF"/>
    <w:rsid w:val="00DB6E95"/>
    <w:rsid w:val="00DC298E"/>
    <w:rsid w:val="00DC2CAE"/>
    <w:rsid w:val="00DC3E12"/>
    <w:rsid w:val="00DE457B"/>
    <w:rsid w:val="00DE497D"/>
    <w:rsid w:val="00DE67C9"/>
    <w:rsid w:val="00DE72E7"/>
    <w:rsid w:val="00DE76B0"/>
    <w:rsid w:val="00DF1E87"/>
    <w:rsid w:val="00DF7241"/>
    <w:rsid w:val="00E278F3"/>
    <w:rsid w:val="00E30A5A"/>
    <w:rsid w:val="00E33BA2"/>
    <w:rsid w:val="00E33F67"/>
    <w:rsid w:val="00E3455B"/>
    <w:rsid w:val="00E35F25"/>
    <w:rsid w:val="00E36A15"/>
    <w:rsid w:val="00E4329F"/>
    <w:rsid w:val="00E43666"/>
    <w:rsid w:val="00E50599"/>
    <w:rsid w:val="00E51199"/>
    <w:rsid w:val="00E55559"/>
    <w:rsid w:val="00E556D3"/>
    <w:rsid w:val="00E55C09"/>
    <w:rsid w:val="00E64572"/>
    <w:rsid w:val="00E646C2"/>
    <w:rsid w:val="00E67291"/>
    <w:rsid w:val="00E711ED"/>
    <w:rsid w:val="00E729B9"/>
    <w:rsid w:val="00E75A11"/>
    <w:rsid w:val="00E76892"/>
    <w:rsid w:val="00E76CFD"/>
    <w:rsid w:val="00E80F98"/>
    <w:rsid w:val="00E82616"/>
    <w:rsid w:val="00E83944"/>
    <w:rsid w:val="00E91001"/>
    <w:rsid w:val="00E914ED"/>
    <w:rsid w:val="00E97C5E"/>
    <w:rsid w:val="00EA14A6"/>
    <w:rsid w:val="00EB2C6F"/>
    <w:rsid w:val="00EB3522"/>
    <w:rsid w:val="00EB6207"/>
    <w:rsid w:val="00EB7F9D"/>
    <w:rsid w:val="00EC04D6"/>
    <w:rsid w:val="00EC1A32"/>
    <w:rsid w:val="00EC2BE8"/>
    <w:rsid w:val="00EC73D3"/>
    <w:rsid w:val="00ED40C2"/>
    <w:rsid w:val="00EE0038"/>
    <w:rsid w:val="00EE413B"/>
    <w:rsid w:val="00EF1049"/>
    <w:rsid w:val="00EF2EF8"/>
    <w:rsid w:val="00EF4C34"/>
    <w:rsid w:val="00EF54F1"/>
    <w:rsid w:val="00EF765F"/>
    <w:rsid w:val="00F004EC"/>
    <w:rsid w:val="00F024C3"/>
    <w:rsid w:val="00F1033B"/>
    <w:rsid w:val="00F1488E"/>
    <w:rsid w:val="00F17BFC"/>
    <w:rsid w:val="00F216A5"/>
    <w:rsid w:val="00F23264"/>
    <w:rsid w:val="00F325A4"/>
    <w:rsid w:val="00F41D89"/>
    <w:rsid w:val="00F429A3"/>
    <w:rsid w:val="00F42BB3"/>
    <w:rsid w:val="00F43149"/>
    <w:rsid w:val="00F4354E"/>
    <w:rsid w:val="00F44144"/>
    <w:rsid w:val="00F534AA"/>
    <w:rsid w:val="00F53A67"/>
    <w:rsid w:val="00F662FE"/>
    <w:rsid w:val="00F66F88"/>
    <w:rsid w:val="00F674B0"/>
    <w:rsid w:val="00F7040F"/>
    <w:rsid w:val="00F73C05"/>
    <w:rsid w:val="00F74A09"/>
    <w:rsid w:val="00F82C24"/>
    <w:rsid w:val="00F860CC"/>
    <w:rsid w:val="00F8776A"/>
    <w:rsid w:val="00F90171"/>
    <w:rsid w:val="00F91E04"/>
    <w:rsid w:val="00F97EF5"/>
    <w:rsid w:val="00FB44BD"/>
    <w:rsid w:val="00FC2E52"/>
    <w:rsid w:val="00FC3168"/>
    <w:rsid w:val="00FE116B"/>
    <w:rsid w:val="00FF3CBC"/>
    <w:rsid w:val="00FF6433"/>
    <w:rsid w:val="00FF79BE"/>
    <w:rsid w:val="0A091857"/>
    <w:rsid w:val="0CAF4F3A"/>
    <w:rsid w:val="0D206E1B"/>
    <w:rsid w:val="0D8D7C36"/>
    <w:rsid w:val="0EEA73E4"/>
    <w:rsid w:val="0F866BCA"/>
    <w:rsid w:val="11A86464"/>
    <w:rsid w:val="12B67A1A"/>
    <w:rsid w:val="276C2775"/>
    <w:rsid w:val="2A7144F5"/>
    <w:rsid w:val="2F192831"/>
    <w:rsid w:val="33774660"/>
    <w:rsid w:val="36BC0912"/>
    <w:rsid w:val="3F4421B8"/>
    <w:rsid w:val="44CA0318"/>
    <w:rsid w:val="56306E4B"/>
    <w:rsid w:val="56757B73"/>
    <w:rsid w:val="605915D2"/>
    <w:rsid w:val="625B10D6"/>
    <w:rsid w:val="674C4169"/>
    <w:rsid w:val="6AD2131A"/>
    <w:rsid w:val="6BC54ADD"/>
    <w:rsid w:val="73B5546F"/>
    <w:rsid w:val="7BE81DF0"/>
    <w:rsid w:val="7DE226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65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465E"/>
    <w:pPr>
      <w:spacing w:beforeLines="30"/>
    </w:pPr>
    <w:rPr>
      <w:rFonts w:ascii="仿宋_GB2312"/>
      <w:sz w:val="30"/>
    </w:rPr>
  </w:style>
  <w:style w:type="paragraph" w:styleId="a4">
    <w:name w:val="Balloon Text"/>
    <w:basedOn w:val="a"/>
    <w:semiHidden/>
    <w:rsid w:val="007A465E"/>
    <w:rPr>
      <w:sz w:val="18"/>
      <w:szCs w:val="18"/>
    </w:rPr>
  </w:style>
  <w:style w:type="paragraph" w:styleId="a5">
    <w:name w:val="footer"/>
    <w:basedOn w:val="a"/>
    <w:rsid w:val="007A465E"/>
    <w:pPr>
      <w:tabs>
        <w:tab w:val="center" w:pos="4153"/>
        <w:tab w:val="right" w:pos="8306"/>
      </w:tabs>
      <w:snapToGrid w:val="0"/>
      <w:jc w:val="left"/>
    </w:pPr>
    <w:rPr>
      <w:sz w:val="18"/>
      <w:szCs w:val="18"/>
    </w:rPr>
  </w:style>
  <w:style w:type="paragraph" w:styleId="a6">
    <w:name w:val="header"/>
    <w:basedOn w:val="a"/>
    <w:rsid w:val="007A465E"/>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7A465E"/>
  </w:style>
  <w:style w:type="paragraph" w:customStyle="1" w:styleId="CharChar1CharCharCharCharCharCharCharChar">
    <w:name w:val="Char Char1 Char Char Char Char Char Char Char Char"/>
    <w:basedOn w:val="a"/>
    <w:next w:val="a"/>
    <w:qFormat/>
    <w:rsid w:val="007A465E"/>
    <w:pPr>
      <w:spacing w:line="240" w:lineRule="atLeast"/>
      <w:ind w:left="420" w:firstLine="420"/>
      <w:jc w:val="left"/>
    </w:pPr>
    <w:rPr>
      <w:rFonts w:eastAsia="宋体"/>
      <w:kern w:val="0"/>
      <w:sz w:val="21"/>
      <w:szCs w:val="21"/>
    </w:rPr>
  </w:style>
  <w:style w:type="paragraph" w:customStyle="1" w:styleId="CharCharCharCharCharCharCharCharCharCharCharChar">
    <w:name w:val="Char Char Char Char Char Char Char Char Char Char Char Char"/>
    <w:basedOn w:val="a"/>
    <w:semiHidden/>
    <w:qFormat/>
    <w:rsid w:val="007A465E"/>
    <w:rPr>
      <w:szCs w:val="21"/>
    </w:rPr>
  </w:style>
  <w:style w:type="character" w:customStyle="1" w:styleId="font71">
    <w:name w:val="font71"/>
    <w:basedOn w:val="a0"/>
    <w:qFormat/>
    <w:rsid w:val="007A465E"/>
    <w:rPr>
      <w:rFonts w:ascii="Times New Roman" w:eastAsia="楷体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759</Words>
  <Characters>4329</Characters>
  <Application>Microsoft Office Word</Application>
  <DocSecurity>0</DocSecurity>
  <Lines>36</Lines>
  <Paragraphs>10</Paragraphs>
  <ScaleCrop>false</ScaleCrop>
  <Company>微软中国</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Lenovo</cp:lastModifiedBy>
  <cp:revision>28</cp:revision>
  <cp:lastPrinted>2021-02-25T02:01:00Z</cp:lastPrinted>
  <dcterms:created xsi:type="dcterms:W3CDTF">2021-03-16T07:00:00Z</dcterms:created>
  <dcterms:modified xsi:type="dcterms:W3CDTF">2021-03-26T01:09:00Z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