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81" w:rsidRDefault="003A1B81" w:rsidP="003A1B81">
      <w:pPr>
        <w:spacing w:line="600" w:lineRule="exact"/>
        <w:rPr>
          <w:rFonts w:ascii="Times New Roman" w:eastAsia="黑体" w:hAnsi="Times New Roman" w:hint="eastAsia"/>
          <w:sz w:val="32"/>
          <w:szCs w:val="32"/>
        </w:rPr>
      </w:pPr>
      <w:r w:rsidRPr="003A1B81">
        <w:rPr>
          <w:rFonts w:ascii="Times New Roman" w:eastAsia="黑体" w:hAnsi="Times New Roman" w:hint="eastAsia"/>
          <w:sz w:val="32"/>
          <w:szCs w:val="32"/>
        </w:rPr>
        <w:t>附件</w:t>
      </w:r>
      <w:r w:rsidRPr="003A1B81">
        <w:rPr>
          <w:rFonts w:ascii="Times New Roman" w:eastAsia="黑体" w:hAnsi="Times New Roman" w:hint="eastAsia"/>
          <w:sz w:val="32"/>
          <w:szCs w:val="32"/>
        </w:rPr>
        <w:t>4</w:t>
      </w:r>
    </w:p>
    <w:p w:rsidR="003A1B81" w:rsidRPr="003A1B81" w:rsidRDefault="003A1B81" w:rsidP="003A1B81">
      <w:pPr>
        <w:spacing w:line="600" w:lineRule="exact"/>
        <w:rPr>
          <w:rFonts w:ascii="Times New Roman" w:eastAsia="黑体" w:hAnsi="Times New Roman" w:hint="eastAsia"/>
          <w:sz w:val="32"/>
          <w:szCs w:val="32"/>
        </w:rPr>
      </w:pPr>
    </w:p>
    <w:p w:rsidR="006876CF" w:rsidRPr="006876CF" w:rsidRDefault="003A1B81" w:rsidP="003A1B81">
      <w:pPr>
        <w:widowControl/>
        <w:spacing w:line="600" w:lineRule="exact"/>
        <w:ind w:firstLineChars="200" w:firstLine="832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部分</w:t>
      </w:r>
      <w:r w:rsidR="006876CF" w:rsidRPr="006876CF"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不合格项目解读</w:t>
      </w:r>
    </w:p>
    <w:p w:rsidR="006876CF" w:rsidRPr="006876CF" w:rsidRDefault="006876CF" w:rsidP="003A1B81">
      <w:pPr>
        <w:widowControl/>
        <w:spacing w:line="600" w:lineRule="exact"/>
        <w:ind w:firstLineChars="200" w:firstLine="832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9B44E4" w:rsidRPr="006876CF" w:rsidRDefault="006876CF" w:rsidP="003A1B81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一、</w:t>
      </w:r>
      <w:proofErr w:type="gramStart"/>
      <w:r w:rsidR="009B44E4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恩诺沙</w:t>
      </w:r>
      <w:proofErr w:type="gramEnd"/>
      <w:r w:rsidR="009B44E4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星（以</w:t>
      </w:r>
      <w:proofErr w:type="gramStart"/>
      <w:r w:rsidR="009B44E4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恩诺沙</w:t>
      </w:r>
      <w:proofErr w:type="gramEnd"/>
      <w:r w:rsidR="009B44E4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星与环丙沙星之和计）和氧氟沙星</w:t>
      </w:r>
    </w:p>
    <w:p w:rsidR="009B44E4" w:rsidRPr="006876CF" w:rsidRDefault="009B44E4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诺酮类药物具有广谱抗菌作用，其抗菌力强，用于治疗动物的皮肤感染、呼吸道感染等，在养殖业中应用非常普遍。</w:t>
      </w:r>
    </w:p>
    <w:p w:rsidR="009B44E4" w:rsidRPr="006876CF" w:rsidRDefault="009B44E4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《动物性食品中兽药最高残留限量》（农业部公告第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号）规定禽肉和水产品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中恩诺沙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星（以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恩诺沙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星与环丙沙星之和计）残留量不得超过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100μg/kg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年发布的农业部公告第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2292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号明令禁止在食品动物中使用氧氟沙星原料药的各种盐、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酯及其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各种制剂。</w:t>
      </w:r>
    </w:p>
    <w:p w:rsidR="009B44E4" w:rsidRPr="006876CF" w:rsidRDefault="009B44E4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乌鸡和乌鱼中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诺酮类药物超标的原因可能是养殖户不规范</w:t>
      </w:r>
      <w:r w:rsidR="003521E2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使用兽药，并不严格遵守休药期的规定造成的。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诺酮类药物的过量摄入</w:t>
      </w:r>
      <w:r w:rsidR="003521E2">
        <w:rPr>
          <w:rFonts w:ascii="Times New Roman" w:eastAsia="仿宋_GB2312" w:hAnsi="Times New Roman" w:cs="Times New Roman" w:hint="eastAsia"/>
          <w:sz w:val="32"/>
          <w:szCs w:val="32"/>
        </w:rPr>
        <w:t>可能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引起头晕等中枢神经系统疾病，产生肝脏损伤，引起关节水肿，腹泻、恶心和呕吐等胃肠道反应</w:t>
      </w:r>
      <w:r w:rsidR="003521E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6A6" w:rsidRPr="006876CF" w:rsidRDefault="003521E2" w:rsidP="003A1B81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二、</w:t>
      </w:r>
      <w:r w:rsidR="000006A6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孔雀石绿</w:t>
      </w:r>
    </w:p>
    <w:p w:rsidR="000006A6" w:rsidRPr="006876CF" w:rsidRDefault="000006A6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孔雀石绿是一种合成的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 xml:space="preserve"> N-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甲基三苯甲烷类工业染料，过</w:t>
      </w:r>
      <w:r w:rsidR="003521E2">
        <w:rPr>
          <w:rFonts w:ascii="Times New Roman" w:eastAsia="仿宋_GB2312" w:hAnsi="Times New Roman" w:cs="Times New Roman"/>
          <w:sz w:val="32"/>
          <w:szCs w:val="32"/>
        </w:rPr>
        <w:t>去常被用于制纸业、制陶业、纺织业、皮革业、食品业等，曾一度用作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食品染色剂。在被证实具有抗菌杀虫等药效后，许多国家曾将其广泛用作驱虫剂、杀菌剂和防腐剂，用于杀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lastRenderedPageBreak/>
        <w:t>灭原生动物、水产动物体外的寄生虫等，也用于预防和治疗鱼卵和鱼体的水霉病。</w:t>
      </w:r>
    </w:p>
    <w:p w:rsidR="003521E2" w:rsidRPr="006876CF" w:rsidRDefault="003521E2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孔雀石绿在鱼体内和环境中残留时间都比较长，且进入人体后其代谢产物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对人体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具有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一定的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危害。长期食用检出孔雀石绿的食品，可能会对人体健康有一定影响。</w:t>
      </w:r>
    </w:p>
    <w:p w:rsidR="000006A6" w:rsidRPr="006876CF" w:rsidRDefault="000006A6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我国农业农村部第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250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号公告中规定，孔雀石绿为禁止使用的药物，在动物性食品中不得检出。一些不法商贩会在新鲜活鱼的运输过程中，加入孔雀石绿，降低新鲜活鱼的死亡率。</w:t>
      </w:r>
    </w:p>
    <w:p w:rsidR="000006A6" w:rsidRPr="006876CF" w:rsidRDefault="003521E2" w:rsidP="003A1B81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三、</w:t>
      </w:r>
      <w:r w:rsidR="000006A6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磺胺类（总量）</w:t>
      </w:r>
    </w:p>
    <w:p w:rsidR="000006A6" w:rsidRPr="006876CF" w:rsidRDefault="000006A6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磺胺类药物是应用最早的一类人工合成抗菌药，具有抗菌广、性质稳定、较为安全的特点，对大多数革兰氏阳性菌和阴性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菌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都有较强抑制作用，在养殖业中应用广泛。</w:t>
      </w:r>
    </w:p>
    <w:p w:rsidR="000006A6" w:rsidRPr="006876CF" w:rsidRDefault="003521E2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长期摄入磺胺类超标的食物，会造成人体过敏反应、泌尿系统损害、血液系统反应。</w:t>
      </w:r>
      <w:r w:rsidR="000006A6" w:rsidRPr="006876CF">
        <w:rPr>
          <w:rFonts w:ascii="Times New Roman" w:eastAsia="仿宋_GB2312" w:hAnsi="Times New Roman" w:cs="Times New Roman"/>
          <w:sz w:val="32"/>
          <w:szCs w:val="32"/>
        </w:rPr>
        <w:t>《动物性食品中兽药最高残留限量》（农业部公告第</w:t>
      </w:r>
      <w:r w:rsidR="000006A6" w:rsidRPr="006876CF">
        <w:rPr>
          <w:rFonts w:ascii="Times New Roman" w:eastAsia="仿宋_GB2312" w:hAnsi="Times New Roman" w:cs="Times New Roman"/>
          <w:sz w:val="32"/>
          <w:szCs w:val="32"/>
        </w:rPr>
        <w:t>235</w:t>
      </w:r>
      <w:r w:rsidR="000006A6" w:rsidRPr="006876CF">
        <w:rPr>
          <w:rFonts w:ascii="Times New Roman" w:eastAsia="仿宋_GB2312" w:hAnsi="Times New Roman" w:cs="Times New Roman"/>
          <w:sz w:val="32"/>
          <w:szCs w:val="32"/>
        </w:rPr>
        <w:t>号）中规定动物源食品中残留的磺胺类药物（总量）</w:t>
      </w:r>
      <w:r w:rsidR="000006A6" w:rsidRPr="006876CF">
        <w:rPr>
          <w:rFonts w:ascii="Times New Roman" w:eastAsia="仿宋_GB2312" w:hAnsi="Times New Roman" w:cs="Times New Roman"/>
          <w:sz w:val="32"/>
          <w:szCs w:val="32"/>
        </w:rPr>
        <w:t>≤100μg/kg</w:t>
      </w:r>
      <w:r w:rsidR="000006A6" w:rsidRPr="006876C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B44E4" w:rsidRPr="006876CF" w:rsidRDefault="003521E2" w:rsidP="003A1B81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四、</w:t>
      </w:r>
      <w:r w:rsidR="009B44E4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4-</w:t>
      </w:r>
      <w:r w:rsidR="009B44E4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氯苯氧乙酸钠</w:t>
      </w:r>
    </w:p>
    <w:p w:rsidR="009B44E4" w:rsidRPr="006876CF" w:rsidRDefault="009B44E4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氯苯氧乙酸钠，又名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防落素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，是一种较为广谱的植物生长调节剂，酸化后以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氯苯氧乙酸存在。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氯苯氧乙酸钠在豆芽生产中可以促进豆芽下胚轴粗大，减少根部萌发，加速细胞分裂，使豆芽更加肥嫩、粗壮，提高豆芽的产量。</w:t>
      </w:r>
    </w:p>
    <w:p w:rsidR="003521E2" w:rsidRPr="006876CF" w:rsidRDefault="003521E2" w:rsidP="003A1B8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相关研究表明，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氯苯氧乙酸钠对小鼠为低毒、低蓄积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lastRenderedPageBreak/>
        <w:t>性药物，其毒性效应主要表现为对小鼠肝脏和肾脏的毒性作用。此外，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氯苯氧乙酸钠能够诱导大鼠性细胞凋亡。因此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氯苯氧乙酸钠在人体内的残留及其对健康的危害作用不容忽视。</w:t>
      </w:r>
    </w:p>
    <w:p w:rsidR="005F735A" w:rsidRPr="006876CF" w:rsidRDefault="009B44E4" w:rsidP="003A1B8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年，国家食品药品监督管理总局、农业部和国家卫生和计划生育委员会联合发布的《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11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号公告》规定，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6-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氯苯氧乙酸钠、赤霉素等物质作为低毒农药登记管理并限定了使用范围，豆芽生产不在可使用范围之列。生产者不得在豆芽生产过程中使用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 xml:space="preserve"> 6-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氯苯氧乙酸钠、赤霉素等物质，</w:t>
      </w:r>
      <w:bookmarkStart w:id="0" w:name="_GoBack"/>
      <w:bookmarkEnd w:id="0"/>
      <w:r w:rsidRPr="006876CF">
        <w:rPr>
          <w:rFonts w:ascii="Times New Roman" w:eastAsia="仿宋_GB2312" w:hAnsi="Times New Roman" w:cs="Times New Roman"/>
          <w:sz w:val="32"/>
          <w:szCs w:val="32"/>
        </w:rPr>
        <w:t>豆芽经营者不得经营含有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6-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氯苯氧乙酸钠、赤霉素等物质的豆芽。</w:t>
      </w:r>
    </w:p>
    <w:sectPr w:rsidR="005F735A" w:rsidRPr="006876CF" w:rsidSect="0044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2D" w:rsidRDefault="00CC4F2D" w:rsidP="003A1B81">
      <w:r>
        <w:separator/>
      </w:r>
    </w:p>
  </w:endnote>
  <w:endnote w:type="continuationSeparator" w:id="0">
    <w:p w:rsidR="00CC4F2D" w:rsidRDefault="00CC4F2D" w:rsidP="003A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2D" w:rsidRDefault="00CC4F2D" w:rsidP="003A1B81">
      <w:r>
        <w:separator/>
      </w:r>
    </w:p>
  </w:footnote>
  <w:footnote w:type="continuationSeparator" w:id="0">
    <w:p w:rsidR="00CC4F2D" w:rsidRDefault="00CC4F2D" w:rsidP="003A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4E4"/>
    <w:rsid w:val="000006A6"/>
    <w:rsid w:val="000E2400"/>
    <w:rsid w:val="001B2D32"/>
    <w:rsid w:val="003521E2"/>
    <w:rsid w:val="003A1B81"/>
    <w:rsid w:val="00444EDE"/>
    <w:rsid w:val="006876CF"/>
    <w:rsid w:val="009B44E4"/>
    <w:rsid w:val="00CC4F2D"/>
    <w:rsid w:val="00E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B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lenovo</cp:lastModifiedBy>
  <cp:revision>5</cp:revision>
  <dcterms:created xsi:type="dcterms:W3CDTF">2020-03-13T06:27:00Z</dcterms:created>
  <dcterms:modified xsi:type="dcterms:W3CDTF">2020-04-08T06:55:00Z</dcterms:modified>
</cp:coreProperties>
</file>