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20" w:rsidRDefault="00AC302E">
      <w:pPr>
        <w:spacing w:line="600" w:lineRule="exact"/>
        <w:jc w:val="center"/>
        <w:rPr>
          <w:rFonts w:ascii="方正小标宋简体" w:eastAsia="方正小标宋简体" w:hAnsi="方正小标宋简体" w:cs="方正小标宋简体"/>
          <w:b/>
          <w:color w:val="000000" w:themeColor="text1"/>
          <w:sz w:val="44"/>
          <w:szCs w:val="44"/>
        </w:rPr>
      </w:pPr>
      <w:r>
        <w:rPr>
          <w:rFonts w:ascii="方正小标宋简体" w:eastAsia="方正小标宋简体" w:hAnsi="方正小标宋简体" w:cs="方正小标宋简体" w:hint="eastAsia"/>
          <w:b/>
          <w:color w:val="000000" w:themeColor="text1"/>
          <w:sz w:val="44"/>
          <w:szCs w:val="44"/>
        </w:rPr>
        <w:t>四川省保护消费者权益委员会</w:t>
      </w:r>
    </w:p>
    <w:p w:rsidR="00BB2F20" w:rsidRDefault="00AC302E">
      <w:pPr>
        <w:spacing w:line="600" w:lineRule="exact"/>
        <w:jc w:val="center"/>
        <w:rPr>
          <w:rFonts w:ascii="方正小标宋简体" w:eastAsia="方正小标宋简体" w:hAnsi="方正小标宋简体" w:cs="方正小标宋简体"/>
          <w:b/>
          <w:color w:val="000000" w:themeColor="text1"/>
          <w:spacing w:val="-20"/>
          <w:sz w:val="44"/>
          <w:szCs w:val="44"/>
        </w:rPr>
      </w:pPr>
      <w:r>
        <w:rPr>
          <w:rFonts w:ascii="方正小标宋简体" w:eastAsia="方正小标宋简体" w:hAnsi="方正小标宋简体" w:cs="方正小标宋简体" w:hint="eastAsia"/>
          <w:b/>
          <w:color w:val="000000" w:themeColor="text1"/>
          <w:spacing w:val="-20"/>
          <w:sz w:val="44"/>
          <w:szCs w:val="44"/>
        </w:rPr>
        <w:t>关于</w:t>
      </w:r>
      <w:r>
        <w:rPr>
          <w:rFonts w:ascii="方正小标宋简体" w:eastAsia="方正小标宋简体" w:hAnsi="方正小标宋简体" w:cs="方正小标宋简体" w:hint="eastAsia"/>
          <w:b/>
          <w:color w:val="000000" w:themeColor="text1"/>
          <w:spacing w:val="-20"/>
          <w:sz w:val="44"/>
          <w:szCs w:val="44"/>
        </w:rPr>
        <w:t>2023</w:t>
      </w:r>
      <w:r>
        <w:rPr>
          <w:rFonts w:ascii="方正小标宋简体" w:eastAsia="方正小标宋简体" w:hAnsi="方正小标宋简体" w:cs="方正小标宋简体" w:hint="eastAsia"/>
          <w:b/>
          <w:color w:val="000000" w:themeColor="text1"/>
          <w:spacing w:val="-20"/>
          <w:sz w:val="44"/>
          <w:szCs w:val="44"/>
        </w:rPr>
        <w:t>年度消费者投诉信息统计分析的</w:t>
      </w:r>
      <w:bookmarkStart w:id="0" w:name="_GoBack"/>
      <w:bookmarkEnd w:id="0"/>
      <w:r>
        <w:rPr>
          <w:rFonts w:ascii="方正小标宋简体" w:eastAsia="方正小标宋简体" w:hAnsi="方正小标宋简体" w:cs="方正小标宋简体" w:hint="eastAsia"/>
          <w:b/>
          <w:color w:val="000000" w:themeColor="text1"/>
          <w:spacing w:val="-20"/>
          <w:sz w:val="44"/>
          <w:szCs w:val="44"/>
        </w:rPr>
        <w:t>报告</w:t>
      </w:r>
    </w:p>
    <w:p w:rsidR="00BB2F20" w:rsidRDefault="00BB2F20">
      <w:pPr>
        <w:widowControl/>
        <w:spacing w:line="600" w:lineRule="exact"/>
        <w:rPr>
          <w:rFonts w:ascii="方正仿宋简体" w:eastAsia="方正仿宋简体" w:hAnsi="方正仿宋简体" w:cs="方正仿宋简体"/>
          <w:color w:val="000000" w:themeColor="text1"/>
          <w:kern w:val="0"/>
          <w:sz w:val="32"/>
          <w:szCs w:val="32"/>
        </w:rPr>
      </w:pPr>
    </w:p>
    <w:p w:rsidR="00BB2F20" w:rsidRDefault="00AC302E">
      <w:pPr>
        <w:widowControl/>
        <w:spacing w:line="60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2023</w:t>
      </w:r>
      <w:r>
        <w:rPr>
          <w:rFonts w:ascii="方正仿宋简体" w:eastAsia="方正仿宋简体" w:hAnsi="方正仿宋简体" w:cs="方正仿宋简体" w:hint="eastAsia"/>
          <w:color w:val="000000" w:themeColor="text1"/>
          <w:kern w:val="0"/>
          <w:sz w:val="32"/>
          <w:szCs w:val="32"/>
        </w:rPr>
        <w:t>年，四川省各级保护消费者权益委员会（含成都市，以下简称消委）共受理消费者投诉</w:t>
      </w:r>
      <w:r>
        <w:rPr>
          <w:rFonts w:ascii="方正仿宋简体" w:eastAsia="方正仿宋简体" w:hAnsi="方正仿宋简体" w:cs="方正仿宋简体" w:hint="eastAsia"/>
          <w:color w:val="000000" w:themeColor="text1"/>
          <w:kern w:val="0"/>
          <w:sz w:val="32"/>
          <w:szCs w:val="32"/>
        </w:rPr>
        <w:t>68569</w:t>
      </w:r>
      <w:r>
        <w:rPr>
          <w:rFonts w:ascii="方正仿宋简体" w:eastAsia="方正仿宋简体" w:hAnsi="方正仿宋简体" w:cs="方正仿宋简体" w:hint="eastAsia"/>
          <w:color w:val="000000" w:themeColor="text1"/>
          <w:kern w:val="0"/>
          <w:sz w:val="32"/>
          <w:szCs w:val="32"/>
        </w:rPr>
        <w:t>件；解决</w:t>
      </w:r>
      <w:r>
        <w:rPr>
          <w:rFonts w:ascii="方正仿宋简体" w:eastAsia="方正仿宋简体" w:hAnsi="方正仿宋简体" w:cs="方正仿宋简体" w:hint="eastAsia"/>
          <w:color w:val="000000" w:themeColor="text1"/>
          <w:kern w:val="0"/>
          <w:sz w:val="32"/>
          <w:szCs w:val="32"/>
        </w:rPr>
        <w:t>66841</w:t>
      </w:r>
      <w:r>
        <w:rPr>
          <w:rFonts w:ascii="方正仿宋简体" w:eastAsia="方正仿宋简体" w:hAnsi="方正仿宋简体" w:cs="方正仿宋简体" w:hint="eastAsia"/>
          <w:color w:val="000000" w:themeColor="text1"/>
          <w:kern w:val="0"/>
          <w:sz w:val="32"/>
          <w:szCs w:val="32"/>
        </w:rPr>
        <w:t>件，投诉解决率</w:t>
      </w:r>
      <w:r>
        <w:rPr>
          <w:rFonts w:ascii="方正仿宋简体" w:eastAsia="方正仿宋简体" w:hAnsi="方正仿宋简体" w:cs="方正仿宋简体" w:hint="eastAsia"/>
          <w:color w:val="000000" w:themeColor="text1"/>
          <w:kern w:val="0"/>
          <w:sz w:val="32"/>
          <w:szCs w:val="32"/>
        </w:rPr>
        <w:t>97.48%</w:t>
      </w:r>
      <w:r>
        <w:rPr>
          <w:rFonts w:ascii="方正仿宋简体" w:eastAsia="方正仿宋简体" w:hAnsi="方正仿宋简体" w:cs="方正仿宋简体" w:hint="eastAsia"/>
          <w:color w:val="000000" w:themeColor="text1"/>
          <w:kern w:val="0"/>
          <w:sz w:val="32"/>
          <w:szCs w:val="32"/>
        </w:rPr>
        <w:t>；为消费者挽回经济损失</w:t>
      </w:r>
      <w:r>
        <w:rPr>
          <w:rFonts w:ascii="方正仿宋简体" w:eastAsia="方正仿宋简体" w:hAnsi="方正仿宋简体" w:cs="方正仿宋简体" w:hint="eastAsia"/>
          <w:color w:val="000000" w:themeColor="text1"/>
          <w:kern w:val="0"/>
          <w:sz w:val="32"/>
          <w:szCs w:val="32"/>
        </w:rPr>
        <w:t>4895.38</w:t>
      </w:r>
      <w:r>
        <w:rPr>
          <w:rFonts w:ascii="方正仿宋简体" w:eastAsia="方正仿宋简体" w:hAnsi="方正仿宋简体" w:cs="方正仿宋简体" w:hint="eastAsia"/>
          <w:color w:val="000000" w:themeColor="text1"/>
          <w:kern w:val="0"/>
          <w:sz w:val="32"/>
          <w:szCs w:val="32"/>
        </w:rPr>
        <w:t>万元，其中因经营者有欺诈行为消费者获得加倍赔偿金额</w:t>
      </w:r>
      <w:r>
        <w:rPr>
          <w:rFonts w:ascii="方正仿宋简体" w:eastAsia="方正仿宋简体" w:hAnsi="方正仿宋简体" w:cs="方正仿宋简体" w:hint="eastAsia"/>
          <w:color w:val="000000" w:themeColor="text1"/>
          <w:kern w:val="0"/>
          <w:sz w:val="32"/>
          <w:szCs w:val="32"/>
        </w:rPr>
        <w:t>33.37</w:t>
      </w:r>
      <w:r>
        <w:rPr>
          <w:rFonts w:ascii="方正仿宋简体" w:eastAsia="方正仿宋简体" w:hAnsi="方正仿宋简体" w:cs="方正仿宋简体" w:hint="eastAsia"/>
          <w:color w:val="000000" w:themeColor="text1"/>
          <w:kern w:val="0"/>
          <w:sz w:val="32"/>
          <w:szCs w:val="32"/>
        </w:rPr>
        <w:t>万元。全省各级消</w:t>
      </w:r>
      <w:proofErr w:type="gramStart"/>
      <w:r>
        <w:rPr>
          <w:rFonts w:ascii="方正仿宋简体" w:eastAsia="方正仿宋简体" w:hAnsi="方正仿宋简体" w:cs="方正仿宋简体" w:hint="eastAsia"/>
          <w:color w:val="000000" w:themeColor="text1"/>
          <w:kern w:val="0"/>
          <w:sz w:val="32"/>
          <w:szCs w:val="32"/>
        </w:rPr>
        <w:t>委接受</w:t>
      </w:r>
      <w:proofErr w:type="gramEnd"/>
      <w:r>
        <w:rPr>
          <w:rFonts w:ascii="方正仿宋简体" w:eastAsia="方正仿宋简体" w:hAnsi="方正仿宋简体" w:cs="方正仿宋简体" w:hint="eastAsia"/>
          <w:color w:val="000000" w:themeColor="text1"/>
          <w:kern w:val="0"/>
          <w:sz w:val="32"/>
          <w:szCs w:val="32"/>
        </w:rPr>
        <w:t>消费者咨询</w:t>
      </w:r>
      <w:r>
        <w:rPr>
          <w:rFonts w:ascii="方正仿宋简体" w:eastAsia="方正仿宋简体" w:hAnsi="方正仿宋简体" w:cs="方正仿宋简体" w:hint="eastAsia"/>
          <w:color w:val="000000" w:themeColor="text1"/>
          <w:kern w:val="0"/>
          <w:sz w:val="32"/>
          <w:szCs w:val="32"/>
        </w:rPr>
        <w:t>8.12</w:t>
      </w:r>
      <w:r>
        <w:rPr>
          <w:rFonts w:ascii="方正仿宋简体" w:eastAsia="方正仿宋简体" w:hAnsi="方正仿宋简体" w:cs="方正仿宋简体" w:hint="eastAsia"/>
          <w:color w:val="000000" w:themeColor="text1"/>
          <w:kern w:val="0"/>
          <w:sz w:val="32"/>
          <w:szCs w:val="32"/>
        </w:rPr>
        <w:t>万人次。</w:t>
      </w:r>
    </w:p>
    <w:p w:rsidR="00BB2F20" w:rsidRDefault="00AC302E">
      <w:pPr>
        <w:widowControl/>
        <w:spacing w:line="600" w:lineRule="exact"/>
        <w:ind w:firstLineChars="200" w:firstLine="640"/>
        <w:rPr>
          <w:rFonts w:ascii="方正黑体简体" w:eastAsia="方正黑体简体" w:hAnsi="方正黑体简体" w:cs="方正黑体简体"/>
          <w:color w:val="000000" w:themeColor="text1"/>
          <w:kern w:val="0"/>
          <w:sz w:val="32"/>
          <w:szCs w:val="32"/>
        </w:rPr>
      </w:pPr>
      <w:r>
        <w:rPr>
          <w:rFonts w:ascii="方正黑体简体" w:eastAsia="方正黑体简体" w:hAnsi="方正黑体简体" w:cs="方正黑体简体" w:hint="eastAsia"/>
          <w:color w:val="000000" w:themeColor="text1"/>
          <w:kern w:val="0"/>
          <w:sz w:val="32"/>
          <w:szCs w:val="32"/>
        </w:rPr>
        <w:t>一、投诉基本情况</w:t>
      </w:r>
    </w:p>
    <w:p w:rsidR="00BB2F20" w:rsidRDefault="00AC302E" w:rsidP="00A9742E">
      <w:pPr>
        <w:widowControl/>
        <w:spacing w:line="600" w:lineRule="exact"/>
        <w:ind w:firstLineChars="200" w:firstLine="641"/>
        <w:rPr>
          <w:rFonts w:ascii="方正楷体简体" w:eastAsia="方正楷体简体" w:hAnsi="方正楷体简体" w:cs="方正楷体简体"/>
          <w:b/>
          <w:color w:val="000000" w:themeColor="text1"/>
          <w:kern w:val="0"/>
          <w:sz w:val="32"/>
          <w:szCs w:val="32"/>
        </w:rPr>
      </w:pPr>
      <w:r>
        <w:rPr>
          <w:rFonts w:ascii="方正楷体简体" w:eastAsia="方正楷体简体" w:hAnsi="方正楷体简体" w:cs="方正楷体简体" w:hint="eastAsia"/>
          <w:b/>
          <w:color w:val="000000" w:themeColor="text1"/>
          <w:kern w:val="0"/>
          <w:sz w:val="32"/>
          <w:szCs w:val="32"/>
        </w:rPr>
        <w:t>（一）投诉性质类分析</w:t>
      </w:r>
    </w:p>
    <w:p w:rsidR="00BB2F20" w:rsidRDefault="00AC302E">
      <w:pPr>
        <w:widowControl/>
        <w:spacing w:line="600" w:lineRule="exact"/>
        <w:ind w:firstLineChars="200" w:firstLine="640"/>
        <w:rPr>
          <w:rFonts w:ascii="方正仿宋简体" w:eastAsia="方正仿宋简体" w:hAnsi="方正仿宋简体" w:cs="方正仿宋简体"/>
          <w:b/>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68569</w:t>
      </w:r>
      <w:r>
        <w:rPr>
          <w:rFonts w:ascii="方正仿宋简体" w:eastAsia="方正仿宋简体" w:hAnsi="方正仿宋简体" w:cs="方正仿宋简体" w:hint="eastAsia"/>
          <w:color w:val="000000" w:themeColor="text1"/>
          <w:kern w:val="0"/>
          <w:sz w:val="32"/>
          <w:szCs w:val="32"/>
        </w:rPr>
        <w:t>件消费者投诉中，涉及质量问题的投诉</w:t>
      </w:r>
      <w:r>
        <w:rPr>
          <w:rFonts w:ascii="方正仿宋简体" w:eastAsia="方正仿宋简体" w:hAnsi="方正仿宋简体" w:cs="方正仿宋简体" w:hint="eastAsia"/>
          <w:color w:val="000000" w:themeColor="text1"/>
          <w:kern w:val="0"/>
          <w:sz w:val="32"/>
          <w:szCs w:val="32"/>
        </w:rPr>
        <w:t>23809</w:t>
      </w:r>
      <w:r>
        <w:rPr>
          <w:rFonts w:ascii="方正仿宋简体" w:eastAsia="方正仿宋简体" w:hAnsi="方正仿宋简体" w:cs="方正仿宋简体" w:hint="eastAsia"/>
          <w:color w:val="000000" w:themeColor="text1"/>
          <w:kern w:val="0"/>
          <w:sz w:val="32"/>
          <w:szCs w:val="32"/>
        </w:rPr>
        <w:t>件，占总量的</w:t>
      </w:r>
      <w:r>
        <w:rPr>
          <w:rFonts w:ascii="方正仿宋简体" w:eastAsia="方正仿宋简体" w:hAnsi="方正仿宋简体" w:cs="方正仿宋简体" w:hint="eastAsia"/>
          <w:color w:val="000000" w:themeColor="text1"/>
          <w:kern w:val="0"/>
          <w:sz w:val="32"/>
          <w:szCs w:val="32"/>
        </w:rPr>
        <w:t>34.72%</w:t>
      </w:r>
      <w:r>
        <w:rPr>
          <w:rFonts w:ascii="方正仿宋简体" w:eastAsia="方正仿宋简体" w:hAnsi="方正仿宋简体" w:cs="方正仿宋简体" w:hint="eastAsia"/>
          <w:color w:val="000000" w:themeColor="text1"/>
          <w:kern w:val="0"/>
          <w:sz w:val="32"/>
          <w:szCs w:val="32"/>
        </w:rPr>
        <w:t>；售后服务问题</w:t>
      </w:r>
      <w:r>
        <w:rPr>
          <w:rFonts w:ascii="方正仿宋简体" w:eastAsia="方正仿宋简体" w:hAnsi="方正仿宋简体" w:cs="方正仿宋简体" w:hint="eastAsia"/>
          <w:color w:val="000000" w:themeColor="text1"/>
          <w:kern w:val="0"/>
          <w:sz w:val="32"/>
          <w:szCs w:val="32"/>
        </w:rPr>
        <w:t>12115</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17.67%</w:t>
      </w:r>
      <w:r>
        <w:rPr>
          <w:rFonts w:ascii="方正仿宋简体" w:eastAsia="方正仿宋简体" w:hAnsi="方正仿宋简体" w:cs="方正仿宋简体" w:hint="eastAsia"/>
          <w:color w:val="000000" w:themeColor="text1"/>
          <w:kern w:val="0"/>
          <w:sz w:val="32"/>
          <w:szCs w:val="32"/>
        </w:rPr>
        <w:t>；价格问题</w:t>
      </w:r>
      <w:r>
        <w:rPr>
          <w:rFonts w:ascii="方正仿宋简体" w:eastAsia="方正仿宋简体" w:hAnsi="方正仿宋简体" w:cs="方正仿宋简体" w:hint="eastAsia"/>
          <w:color w:val="000000" w:themeColor="text1"/>
          <w:kern w:val="0"/>
          <w:sz w:val="32"/>
          <w:szCs w:val="32"/>
        </w:rPr>
        <w:t>8315</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12.13%</w:t>
      </w:r>
      <w:r>
        <w:rPr>
          <w:rFonts w:ascii="方正仿宋简体" w:eastAsia="方正仿宋简体" w:hAnsi="方正仿宋简体" w:cs="方正仿宋简体" w:hint="eastAsia"/>
          <w:color w:val="000000" w:themeColor="text1"/>
          <w:kern w:val="0"/>
          <w:sz w:val="32"/>
          <w:szCs w:val="32"/>
        </w:rPr>
        <w:t>；合同问题</w:t>
      </w:r>
      <w:r>
        <w:rPr>
          <w:rFonts w:ascii="方正仿宋简体" w:eastAsia="方正仿宋简体" w:hAnsi="方正仿宋简体" w:cs="方正仿宋简体" w:hint="eastAsia"/>
          <w:color w:val="000000" w:themeColor="text1"/>
          <w:kern w:val="0"/>
          <w:sz w:val="32"/>
          <w:szCs w:val="32"/>
        </w:rPr>
        <w:t>7099</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10.35%</w:t>
      </w:r>
      <w:r>
        <w:rPr>
          <w:rFonts w:ascii="方正仿宋简体" w:eastAsia="方正仿宋简体" w:hAnsi="方正仿宋简体" w:cs="方正仿宋简体" w:hint="eastAsia"/>
          <w:color w:val="000000" w:themeColor="text1"/>
          <w:kern w:val="0"/>
          <w:sz w:val="32"/>
          <w:szCs w:val="32"/>
        </w:rPr>
        <w:t>；安全问题</w:t>
      </w:r>
      <w:r>
        <w:rPr>
          <w:rFonts w:ascii="方正仿宋简体" w:eastAsia="方正仿宋简体" w:hAnsi="方正仿宋简体" w:cs="方正仿宋简体" w:hint="eastAsia"/>
          <w:color w:val="000000" w:themeColor="text1"/>
          <w:kern w:val="0"/>
          <w:sz w:val="32"/>
          <w:szCs w:val="32"/>
        </w:rPr>
        <w:t>5458</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7.96%</w:t>
      </w:r>
      <w:r>
        <w:rPr>
          <w:rFonts w:ascii="方正仿宋简体" w:eastAsia="方正仿宋简体" w:hAnsi="方正仿宋简体" w:cs="方正仿宋简体" w:hint="eastAsia"/>
          <w:color w:val="000000" w:themeColor="text1"/>
          <w:kern w:val="0"/>
          <w:sz w:val="32"/>
          <w:szCs w:val="32"/>
        </w:rPr>
        <w:t>；虚假宣传问题</w:t>
      </w:r>
      <w:r>
        <w:rPr>
          <w:rFonts w:ascii="方正仿宋简体" w:eastAsia="方正仿宋简体" w:hAnsi="方正仿宋简体" w:cs="方正仿宋简体" w:hint="eastAsia"/>
          <w:color w:val="000000" w:themeColor="text1"/>
          <w:kern w:val="0"/>
          <w:sz w:val="32"/>
          <w:szCs w:val="32"/>
        </w:rPr>
        <w:t>5406</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7.88%</w:t>
      </w:r>
      <w:r>
        <w:rPr>
          <w:rFonts w:ascii="方正仿宋简体" w:eastAsia="方正仿宋简体" w:hAnsi="方正仿宋简体" w:cs="方正仿宋简体" w:hint="eastAsia"/>
          <w:color w:val="000000" w:themeColor="text1"/>
          <w:kern w:val="0"/>
          <w:sz w:val="32"/>
          <w:szCs w:val="32"/>
        </w:rPr>
        <w:t>；计量问题</w:t>
      </w:r>
      <w:r>
        <w:rPr>
          <w:rFonts w:ascii="方正仿宋简体" w:eastAsia="方正仿宋简体" w:hAnsi="方正仿宋简体" w:cs="方正仿宋简体" w:hint="eastAsia"/>
          <w:color w:val="000000" w:themeColor="text1"/>
          <w:kern w:val="0"/>
          <w:sz w:val="32"/>
          <w:szCs w:val="32"/>
        </w:rPr>
        <w:t>1598</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2.33%</w:t>
      </w:r>
      <w:r>
        <w:rPr>
          <w:rFonts w:ascii="方正仿宋简体" w:eastAsia="方正仿宋简体" w:hAnsi="方正仿宋简体" w:cs="方正仿宋简体" w:hint="eastAsia"/>
          <w:color w:val="000000" w:themeColor="text1"/>
          <w:kern w:val="0"/>
          <w:sz w:val="32"/>
          <w:szCs w:val="32"/>
        </w:rPr>
        <w:t>；假冒问题</w:t>
      </w:r>
      <w:r>
        <w:rPr>
          <w:rFonts w:ascii="方正仿宋简体" w:eastAsia="方正仿宋简体" w:hAnsi="方正仿宋简体" w:cs="方正仿宋简体" w:hint="eastAsia"/>
          <w:color w:val="000000" w:themeColor="text1"/>
          <w:kern w:val="0"/>
          <w:sz w:val="32"/>
          <w:szCs w:val="32"/>
        </w:rPr>
        <w:t>1052</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1.53%</w:t>
      </w:r>
      <w:r>
        <w:rPr>
          <w:rFonts w:ascii="方正仿宋简体" w:eastAsia="方正仿宋简体" w:hAnsi="方正仿宋简体" w:cs="方正仿宋简体" w:hint="eastAsia"/>
          <w:color w:val="000000" w:themeColor="text1"/>
          <w:kern w:val="0"/>
          <w:sz w:val="32"/>
          <w:szCs w:val="32"/>
        </w:rPr>
        <w:t>；人格尊严问题</w:t>
      </w:r>
      <w:r>
        <w:rPr>
          <w:rFonts w:ascii="方正仿宋简体" w:eastAsia="方正仿宋简体" w:hAnsi="方正仿宋简体" w:cs="方正仿宋简体" w:hint="eastAsia"/>
          <w:color w:val="000000" w:themeColor="text1"/>
          <w:kern w:val="0"/>
          <w:sz w:val="32"/>
          <w:szCs w:val="32"/>
        </w:rPr>
        <w:t>548</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0.80%</w:t>
      </w:r>
      <w:r>
        <w:rPr>
          <w:rFonts w:ascii="方正仿宋简体" w:eastAsia="方正仿宋简体" w:hAnsi="方正仿宋简体" w:cs="方正仿宋简体" w:hint="eastAsia"/>
          <w:color w:val="000000" w:themeColor="text1"/>
          <w:kern w:val="0"/>
          <w:sz w:val="32"/>
          <w:szCs w:val="32"/>
        </w:rPr>
        <w:t>；其他问题（涉及多项投诉性质或难以归类的投诉问题）</w:t>
      </w:r>
      <w:r>
        <w:rPr>
          <w:rFonts w:ascii="方正仿宋简体" w:eastAsia="方正仿宋简体" w:hAnsi="方正仿宋简体" w:cs="方正仿宋简体" w:hint="eastAsia"/>
          <w:color w:val="000000" w:themeColor="text1"/>
          <w:kern w:val="0"/>
          <w:sz w:val="32"/>
          <w:szCs w:val="32"/>
        </w:rPr>
        <w:t>3169</w:t>
      </w:r>
      <w:r>
        <w:rPr>
          <w:rFonts w:ascii="方正仿宋简体" w:eastAsia="方正仿宋简体" w:hAnsi="方正仿宋简体" w:cs="方正仿宋简体" w:hint="eastAsia"/>
          <w:color w:val="000000" w:themeColor="text1"/>
          <w:kern w:val="0"/>
          <w:sz w:val="32"/>
          <w:szCs w:val="32"/>
        </w:rPr>
        <w:t>件，占</w:t>
      </w:r>
      <w:r>
        <w:rPr>
          <w:rFonts w:ascii="方正仿宋简体" w:eastAsia="方正仿宋简体" w:hAnsi="方正仿宋简体" w:cs="方正仿宋简体" w:hint="eastAsia"/>
          <w:color w:val="000000" w:themeColor="text1"/>
          <w:kern w:val="0"/>
          <w:sz w:val="32"/>
          <w:szCs w:val="32"/>
        </w:rPr>
        <w:t>4.62%</w:t>
      </w:r>
      <w:r>
        <w:rPr>
          <w:rFonts w:ascii="方正仿宋简体" w:eastAsia="方正仿宋简体" w:hAnsi="方正仿宋简体" w:cs="方正仿宋简体" w:hint="eastAsia"/>
          <w:color w:val="000000" w:themeColor="text1"/>
          <w:kern w:val="0"/>
          <w:sz w:val="32"/>
          <w:szCs w:val="32"/>
        </w:rPr>
        <w:t>。</w:t>
      </w:r>
    </w:p>
    <w:p w:rsidR="00BB2F20" w:rsidRDefault="00AC302E">
      <w:pPr>
        <w:widowControl/>
        <w:spacing w:line="60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noProof/>
          <w:color w:val="000000" w:themeColor="text1"/>
          <w:kern w:val="0"/>
          <w:sz w:val="32"/>
          <w:szCs w:val="32"/>
        </w:rPr>
        <w:lastRenderedPageBreak/>
        <w:drawing>
          <wp:anchor distT="0" distB="0" distL="114300" distR="114300" simplePos="0" relativeHeight="251662336" behindDoc="0" locked="0" layoutInCell="1" allowOverlap="1">
            <wp:simplePos x="0" y="0"/>
            <wp:positionH relativeFrom="margin">
              <wp:posOffset>247015</wp:posOffset>
            </wp:positionH>
            <wp:positionV relativeFrom="margin">
              <wp:posOffset>1200150</wp:posOffset>
            </wp:positionV>
            <wp:extent cx="5295900" cy="3695700"/>
            <wp:effectExtent l="0" t="0" r="19050" b="19050"/>
            <wp:wrapSquare wrapText="bothSides"/>
            <wp:docPr id="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方正仿宋简体" w:eastAsia="方正仿宋简体" w:hAnsi="方正仿宋简体" w:cs="方正仿宋简体" w:hint="eastAsia"/>
          <w:color w:val="000000" w:themeColor="text1"/>
          <w:kern w:val="0"/>
          <w:sz w:val="32"/>
          <w:szCs w:val="32"/>
        </w:rPr>
        <w:t>图</w:t>
      </w:r>
      <w:r>
        <w:rPr>
          <w:rFonts w:ascii="方正仿宋简体" w:eastAsia="方正仿宋简体" w:hAnsi="方正仿宋简体" w:cs="方正仿宋简体" w:hint="eastAsia"/>
          <w:color w:val="000000" w:themeColor="text1"/>
          <w:kern w:val="0"/>
          <w:sz w:val="32"/>
          <w:szCs w:val="32"/>
        </w:rPr>
        <w:t>1</w:t>
      </w:r>
      <w:r>
        <w:rPr>
          <w:rFonts w:ascii="方正仿宋简体" w:eastAsia="方正仿宋简体" w:hAnsi="方正仿宋简体" w:cs="方正仿宋简体" w:hint="eastAsia"/>
          <w:color w:val="000000" w:themeColor="text1"/>
          <w:kern w:val="0"/>
          <w:sz w:val="32"/>
          <w:szCs w:val="32"/>
        </w:rPr>
        <w:t>：投诉性质比例图（</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w:t>
      </w:r>
    </w:p>
    <w:p w:rsidR="00BB2F20" w:rsidRDefault="00BB2F20">
      <w:pPr>
        <w:widowControl/>
        <w:spacing w:line="600" w:lineRule="exact"/>
        <w:ind w:firstLineChars="200" w:firstLine="640"/>
        <w:rPr>
          <w:rFonts w:ascii="方正仿宋简体" w:eastAsia="方正仿宋简体" w:hAnsi="方正仿宋简体" w:cs="方正仿宋简体"/>
          <w:color w:val="000000" w:themeColor="text1"/>
          <w:kern w:val="0"/>
          <w:sz w:val="32"/>
          <w:szCs w:val="32"/>
        </w:rPr>
      </w:pPr>
    </w:p>
    <w:p w:rsidR="00BB2F20" w:rsidRDefault="00BB2F20">
      <w:pPr>
        <w:pStyle w:val="ae"/>
        <w:rPr>
          <w:rFonts w:ascii="方正仿宋简体" w:hAnsi="方正仿宋简体" w:cs="方正仿宋简体"/>
          <w:color w:val="000000" w:themeColor="text1"/>
        </w:rPr>
      </w:pPr>
    </w:p>
    <w:p w:rsidR="00BB2F20" w:rsidRDefault="00AC302E">
      <w:pPr>
        <w:widowControl/>
        <w:spacing w:line="60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从统计数据来看，商品和服务的质量问题仍</w:t>
      </w:r>
      <w:proofErr w:type="gramStart"/>
      <w:r>
        <w:rPr>
          <w:rFonts w:ascii="方正仿宋简体" w:eastAsia="方正仿宋简体" w:hAnsi="方正仿宋简体" w:cs="方正仿宋简体" w:hint="eastAsia"/>
          <w:color w:val="000000" w:themeColor="text1"/>
          <w:kern w:val="0"/>
          <w:sz w:val="32"/>
          <w:szCs w:val="32"/>
        </w:rPr>
        <w:t>居投诉</w:t>
      </w:r>
      <w:proofErr w:type="gramEnd"/>
      <w:r>
        <w:rPr>
          <w:rFonts w:ascii="方正仿宋简体" w:eastAsia="方正仿宋简体" w:hAnsi="方正仿宋简体" w:cs="方正仿宋简体" w:hint="eastAsia"/>
          <w:color w:val="000000" w:themeColor="text1"/>
          <w:kern w:val="0"/>
          <w:sz w:val="32"/>
          <w:szCs w:val="32"/>
        </w:rPr>
        <w:t>总量之首，成为消费者投诉的主要方面，但与上年同期相比，涉及质量问题的投诉下降趋势最为明显，而价格和虚假宣传的投诉比例上升幅度较大（见表</w:t>
      </w:r>
      <w:r>
        <w:rPr>
          <w:rFonts w:ascii="方正仿宋简体" w:eastAsia="方正仿宋简体" w:hAnsi="方正仿宋简体" w:cs="方正仿宋简体" w:hint="eastAsia"/>
          <w:color w:val="000000" w:themeColor="text1"/>
          <w:kern w:val="0"/>
          <w:sz w:val="32"/>
          <w:szCs w:val="32"/>
        </w:rPr>
        <w:t>1</w:t>
      </w:r>
      <w:r>
        <w:rPr>
          <w:rFonts w:ascii="方正仿宋简体" w:eastAsia="方正仿宋简体" w:hAnsi="方正仿宋简体" w:cs="方正仿宋简体" w:hint="eastAsia"/>
          <w:color w:val="000000" w:themeColor="text1"/>
          <w:kern w:val="0"/>
          <w:sz w:val="32"/>
          <w:szCs w:val="32"/>
        </w:rPr>
        <w:t>）。</w:t>
      </w:r>
    </w:p>
    <w:p w:rsidR="00BB2F20" w:rsidRDefault="00AC302E">
      <w:pPr>
        <w:widowControl/>
        <w:spacing w:line="600" w:lineRule="exact"/>
        <w:ind w:firstLineChars="200" w:firstLine="640"/>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表</w:t>
      </w:r>
      <w:r>
        <w:rPr>
          <w:rFonts w:ascii="方正仿宋简体" w:eastAsia="方正仿宋简体" w:hAnsi="方正仿宋简体" w:cs="方正仿宋简体" w:hint="eastAsia"/>
          <w:color w:val="000000" w:themeColor="text1"/>
          <w:kern w:val="0"/>
          <w:sz w:val="32"/>
          <w:szCs w:val="32"/>
        </w:rPr>
        <w:t xml:space="preserve">1 </w:t>
      </w:r>
      <w:r>
        <w:rPr>
          <w:rFonts w:ascii="方正仿宋简体" w:eastAsia="方正仿宋简体" w:hAnsi="方正仿宋简体" w:cs="方正仿宋简体" w:hint="eastAsia"/>
          <w:color w:val="000000" w:themeColor="text1"/>
          <w:kern w:val="0"/>
          <w:sz w:val="32"/>
          <w:szCs w:val="32"/>
        </w:rPr>
        <w:t>投诉问题性质</w:t>
      </w:r>
      <w:proofErr w:type="gramStart"/>
      <w:r>
        <w:rPr>
          <w:rFonts w:ascii="方正仿宋简体" w:eastAsia="方正仿宋简体" w:hAnsi="方正仿宋简体" w:cs="方正仿宋简体" w:hint="eastAsia"/>
          <w:color w:val="000000" w:themeColor="text1"/>
          <w:kern w:val="0"/>
          <w:sz w:val="32"/>
          <w:szCs w:val="32"/>
        </w:rPr>
        <w:t>分类占</w:t>
      </w:r>
      <w:proofErr w:type="gramEnd"/>
      <w:r>
        <w:rPr>
          <w:rFonts w:ascii="方正仿宋简体" w:eastAsia="方正仿宋简体" w:hAnsi="方正仿宋简体" w:cs="方正仿宋简体" w:hint="eastAsia"/>
          <w:color w:val="000000" w:themeColor="text1"/>
          <w:kern w:val="0"/>
          <w:sz w:val="32"/>
          <w:szCs w:val="32"/>
        </w:rPr>
        <w:t>比变化情况表</w:t>
      </w:r>
    </w:p>
    <w:tbl>
      <w:tblPr>
        <w:tblW w:w="935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9"/>
        <w:gridCol w:w="2846"/>
        <w:gridCol w:w="2876"/>
        <w:gridCol w:w="1518"/>
      </w:tblGrid>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投诉</w:t>
            </w:r>
          </w:p>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类别</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2022</w:t>
            </w:r>
            <w:r>
              <w:rPr>
                <w:rFonts w:ascii="方正仿宋简体" w:eastAsia="方正仿宋简体" w:hAnsi="方正仿宋简体" w:cs="方正仿宋简体" w:hint="eastAsia"/>
                <w:color w:val="000000" w:themeColor="text1"/>
                <w:kern w:val="0"/>
                <w:sz w:val="32"/>
                <w:szCs w:val="32"/>
              </w:rPr>
              <w:t>年度投诉量占投诉总量的比重（</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2023</w:t>
            </w:r>
            <w:r>
              <w:rPr>
                <w:rFonts w:ascii="方正仿宋简体" w:eastAsia="方正仿宋简体" w:hAnsi="方正仿宋简体" w:cs="方正仿宋简体" w:hint="eastAsia"/>
                <w:color w:val="000000" w:themeColor="text1"/>
                <w:kern w:val="0"/>
                <w:sz w:val="32"/>
                <w:szCs w:val="32"/>
              </w:rPr>
              <w:t>年度投诉量占投诉总量的比重（</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比较结果</w:t>
            </w:r>
          </w:p>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（百分点）</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价格</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9.62</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12.13</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2.51</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虚假宣传</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6.44</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7.88</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1.44</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lastRenderedPageBreak/>
              <w:t>安全</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7.24</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7.96</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0.72</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计量</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2.10</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2.33</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0.23</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售后服务</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17.49</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17.67</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0.18</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人格尊严</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0.83</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0.80</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0.03</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假冒</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2.59</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1.53</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1.06</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合同</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11.79</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10.35</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1.44</w:t>
            </w:r>
          </w:p>
        </w:tc>
      </w:tr>
      <w:tr w:rsidR="00BB2F20">
        <w:trPr>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质量</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37.48</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34.72</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2.76</w:t>
            </w:r>
          </w:p>
        </w:tc>
      </w:tr>
      <w:tr w:rsidR="00BB2F20">
        <w:trPr>
          <w:trHeight w:val="540"/>
          <w:tblCellSpacing w:w="0" w:type="dxa"/>
          <w:jc w:val="center"/>
        </w:trPr>
        <w:tc>
          <w:tcPr>
            <w:tcW w:w="211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其他</w:t>
            </w:r>
          </w:p>
        </w:tc>
        <w:tc>
          <w:tcPr>
            <w:tcW w:w="284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4.40</w:t>
            </w:r>
          </w:p>
        </w:tc>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4.62</w:t>
            </w:r>
          </w:p>
        </w:tc>
        <w:tc>
          <w:tcPr>
            <w:tcW w:w="1518"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0.22</w:t>
            </w:r>
          </w:p>
        </w:tc>
      </w:tr>
    </w:tbl>
    <w:p w:rsidR="00BB2F20" w:rsidRDefault="00AC302E">
      <w:pPr>
        <w:spacing w:line="600" w:lineRule="exact"/>
        <w:rPr>
          <w:rFonts w:ascii="方正楷体简体" w:eastAsia="方正楷体简体" w:hAnsi="方正楷体简体" w:cs="方正楷体简体"/>
          <w:b/>
          <w:color w:val="000000" w:themeColor="text1"/>
          <w:kern w:val="0"/>
          <w:sz w:val="32"/>
          <w:szCs w:val="32"/>
        </w:rPr>
      </w:pPr>
      <w:r>
        <w:rPr>
          <w:rFonts w:ascii="方正楷体简体" w:eastAsia="方正楷体简体" w:hAnsi="方正楷体简体" w:cs="方正楷体简体" w:hint="eastAsia"/>
          <w:b/>
          <w:color w:val="000000" w:themeColor="text1"/>
          <w:kern w:val="0"/>
          <w:sz w:val="32"/>
          <w:szCs w:val="32"/>
        </w:rPr>
        <w:t>（二）商品类投诉分析</w:t>
      </w:r>
    </w:p>
    <w:p w:rsidR="00BB2F20" w:rsidRDefault="00AC302E">
      <w:pPr>
        <w:spacing w:line="600" w:lineRule="exact"/>
        <w:ind w:firstLine="645"/>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图</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：商品大类投诉量图（单位</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件）</w:t>
      </w:r>
    </w:p>
    <w:p w:rsidR="00BB2F20" w:rsidRDefault="00AC302E">
      <w:pPr>
        <w:spacing w:line="600" w:lineRule="exact"/>
        <w:ind w:firstLine="645"/>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noProof/>
          <w:color w:val="000000" w:themeColor="text1"/>
          <w:kern w:val="0"/>
          <w:sz w:val="32"/>
          <w:szCs w:val="32"/>
        </w:rPr>
        <w:drawing>
          <wp:anchor distT="0" distB="0" distL="114300" distR="114300" simplePos="0" relativeHeight="251661312" behindDoc="0" locked="0" layoutInCell="1" allowOverlap="1">
            <wp:simplePos x="0" y="0"/>
            <wp:positionH relativeFrom="margin">
              <wp:posOffset>430530</wp:posOffset>
            </wp:positionH>
            <wp:positionV relativeFrom="margin">
              <wp:posOffset>4217670</wp:posOffset>
            </wp:positionV>
            <wp:extent cx="5343525" cy="2867025"/>
            <wp:effectExtent l="0" t="0" r="0" b="0"/>
            <wp:wrapSquare wrapText="bothSides"/>
            <wp:docPr id="2" name="对象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B2F20" w:rsidRDefault="00BB2F20">
      <w:pPr>
        <w:spacing w:line="600" w:lineRule="exact"/>
        <w:ind w:firstLine="645"/>
        <w:rPr>
          <w:rFonts w:ascii="方正仿宋简体" w:eastAsia="方正仿宋简体" w:hAnsi="方正仿宋简体" w:cs="方正仿宋简体"/>
          <w:color w:val="000000" w:themeColor="text1"/>
          <w:kern w:val="0"/>
          <w:sz w:val="32"/>
          <w:szCs w:val="32"/>
        </w:rPr>
      </w:pPr>
    </w:p>
    <w:p w:rsidR="00BB2F20" w:rsidRDefault="00BB2F20">
      <w:pPr>
        <w:spacing w:line="600" w:lineRule="exact"/>
        <w:ind w:firstLine="645"/>
        <w:rPr>
          <w:rFonts w:ascii="方正仿宋简体" w:eastAsia="方正仿宋简体" w:hAnsi="方正仿宋简体" w:cs="方正仿宋简体"/>
          <w:color w:val="000000" w:themeColor="text1"/>
          <w:kern w:val="0"/>
          <w:sz w:val="32"/>
          <w:szCs w:val="32"/>
        </w:rPr>
      </w:pPr>
    </w:p>
    <w:p w:rsidR="00BB2F20" w:rsidRDefault="00BB2F20">
      <w:pPr>
        <w:spacing w:line="600" w:lineRule="exact"/>
        <w:ind w:firstLine="645"/>
        <w:rPr>
          <w:rFonts w:ascii="方正仿宋简体" w:eastAsia="方正仿宋简体" w:hAnsi="方正仿宋简体" w:cs="方正仿宋简体"/>
          <w:color w:val="000000" w:themeColor="text1"/>
          <w:kern w:val="0"/>
          <w:sz w:val="32"/>
          <w:szCs w:val="32"/>
        </w:rPr>
      </w:pPr>
    </w:p>
    <w:p w:rsidR="00BB2F20" w:rsidRDefault="00BB2F20">
      <w:pPr>
        <w:spacing w:line="600" w:lineRule="exact"/>
        <w:ind w:firstLine="645"/>
        <w:rPr>
          <w:rFonts w:ascii="方正仿宋简体" w:eastAsia="方正仿宋简体" w:hAnsi="方正仿宋简体" w:cs="方正仿宋简体"/>
          <w:color w:val="000000" w:themeColor="text1"/>
          <w:kern w:val="0"/>
          <w:sz w:val="32"/>
          <w:szCs w:val="32"/>
        </w:rPr>
      </w:pPr>
    </w:p>
    <w:p w:rsidR="00BB2F20" w:rsidRDefault="00BB2F20">
      <w:pPr>
        <w:spacing w:line="600" w:lineRule="exact"/>
        <w:ind w:firstLine="645"/>
        <w:rPr>
          <w:rFonts w:ascii="方正仿宋简体" w:eastAsia="方正仿宋简体" w:hAnsi="方正仿宋简体" w:cs="方正仿宋简体"/>
          <w:color w:val="000000" w:themeColor="text1"/>
          <w:kern w:val="0"/>
          <w:sz w:val="32"/>
          <w:szCs w:val="32"/>
        </w:rPr>
      </w:pPr>
    </w:p>
    <w:p w:rsidR="00BB2F20" w:rsidRDefault="00BB2F20">
      <w:pPr>
        <w:spacing w:line="600" w:lineRule="exact"/>
        <w:ind w:firstLine="645"/>
        <w:rPr>
          <w:rFonts w:ascii="方正仿宋简体" w:eastAsia="方正仿宋简体" w:hAnsi="方正仿宋简体" w:cs="方正仿宋简体"/>
          <w:color w:val="000000" w:themeColor="text1"/>
          <w:kern w:val="0"/>
          <w:sz w:val="32"/>
          <w:szCs w:val="32"/>
        </w:rPr>
      </w:pPr>
    </w:p>
    <w:p w:rsidR="00BB2F20" w:rsidRDefault="00BB2F20">
      <w:pPr>
        <w:spacing w:line="600" w:lineRule="exact"/>
        <w:ind w:firstLine="645"/>
        <w:rPr>
          <w:rFonts w:ascii="方正仿宋简体" w:eastAsia="方正仿宋简体" w:hAnsi="方正仿宋简体" w:cs="方正仿宋简体"/>
          <w:color w:val="000000" w:themeColor="text1"/>
          <w:kern w:val="0"/>
          <w:sz w:val="32"/>
          <w:szCs w:val="32"/>
        </w:rPr>
      </w:pPr>
    </w:p>
    <w:p w:rsidR="00BB2F20" w:rsidRDefault="00BB2F20">
      <w:pPr>
        <w:spacing w:line="600" w:lineRule="exact"/>
        <w:rPr>
          <w:rFonts w:ascii="方正仿宋简体" w:eastAsia="方正仿宋简体" w:hAnsi="方正仿宋简体" w:cs="方正仿宋简体"/>
          <w:color w:val="000000" w:themeColor="text1"/>
          <w:kern w:val="0"/>
          <w:sz w:val="32"/>
          <w:szCs w:val="32"/>
        </w:rPr>
      </w:pPr>
    </w:p>
    <w:p w:rsidR="00BB2F20" w:rsidRDefault="00BB2F20">
      <w:pPr>
        <w:spacing w:line="600" w:lineRule="exact"/>
        <w:ind w:firstLineChars="200" w:firstLine="640"/>
        <w:rPr>
          <w:rFonts w:ascii="方正仿宋简体" w:eastAsia="方正仿宋简体" w:hAnsi="方正仿宋简体" w:cs="方正仿宋简体"/>
          <w:color w:val="000000" w:themeColor="text1"/>
          <w:kern w:val="0"/>
          <w:sz w:val="32"/>
          <w:szCs w:val="32"/>
        </w:rPr>
      </w:pPr>
    </w:p>
    <w:p w:rsidR="00BB2F20" w:rsidRDefault="00AC302E">
      <w:pPr>
        <w:spacing w:line="60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按商品种类来分，涉及食品类、家用电子电器类和服装鞋</w:t>
      </w:r>
    </w:p>
    <w:p w:rsidR="00BB2F20" w:rsidRDefault="00AC302E">
      <w:pPr>
        <w:spacing w:line="600" w:lineRule="exact"/>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帽类的消费者投诉居前三位（见图</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w:t>
      </w:r>
    </w:p>
    <w:p w:rsidR="00BB2F20" w:rsidRDefault="00AC302E">
      <w:pPr>
        <w:spacing w:line="60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lastRenderedPageBreak/>
        <w:t>与</w:t>
      </w:r>
      <w:r>
        <w:rPr>
          <w:rFonts w:ascii="方正仿宋简体" w:eastAsia="方正仿宋简体" w:hAnsi="方正仿宋简体" w:cs="方正仿宋简体" w:hint="eastAsia"/>
          <w:color w:val="000000" w:themeColor="text1"/>
          <w:kern w:val="0"/>
          <w:sz w:val="32"/>
          <w:szCs w:val="32"/>
        </w:rPr>
        <w:t>2022</w:t>
      </w:r>
      <w:r>
        <w:rPr>
          <w:rFonts w:ascii="方正仿宋简体" w:eastAsia="方正仿宋简体" w:hAnsi="方正仿宋简体" w:cs="方正仿宋简体" w:hint="eastAsia"/>
          <w:color w:val="000000" w:themeColor="text1"/>
          <w:kern w:val="0"/>
          <w:sz w:val="32"/>
          <w:szCs w:val="32"/>
        </w:rPr>
        <w:t>年同期相比，医药及医疗用品类等的投诉呈上升趋势，而房屋及建材类、交通工具类、家用电子电器类等呈下降趋势（见表</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w:t>
      </w:r>
    </w:p>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表</w:t>
      </w:r>
      <w:r>
        <w:rPr>
          <w:rFonts w:ascii="方正仿宋简体" w:eastAsia="方正仿宋简体" w:hAnsi="方正仿宋简体" w:cs="方正仿宋简体" w:hint="eastAsia"/>
          <w:color w:val="000000" w:themeColor="text1"/>
          <w:kern w:val="0"/>
          <w:sz w:val="32"/>
          <w:szCs w:val="32"/>
        </w:rPr>
        <w:t xml:space="preserve">2 </w:t>
      </w:r>
      <w:r>
        <w:rPr>
          <w:rFonts w:ascii="方正仿宋简体" w:eastAsia="方正仿宋简体" w:hAnsi="方正仿宋简体" w:cs="方正仿宋简体" w:hint="eastAsia"/>
          <w:color w:val="000000" w:themeColor="text1"/>
          <w:kern w:val="0"/>
          <w:sz w:val="32"/>
          <w:szCs w:val="32"/>
        </w:rPr>
        <w:t>商品大类占总投诉量变化表</w:t>
      </w:r>
    </w:p>
    <w:tbl>
      <w:tblPr>
        <w:tblW w:w="878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6"/>
        <w:gridCol w:w="2299"/>
        <w:gridCol w:w="2299"/>
        <w:gridCol w:w="1315"/>
      </w:tblGrid>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商品大类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2022</w:t>
            </w:r>
            <w:r>
              <w:rPr>
                <w:rFonts w:ascii="方正仿宋简体" w:eastAsia="方正仿宋简体" w:hAnsi="方正仿宋简体" w:cs="方正仿宋简体" w:hint="eastAsia"/>
                <w:color w:val="000000" w:themeColor="text1"/>
                <w:kern w:val="0"/>
                <w:sz w:val="32"/>
                <w:szCs w:val="32"/>
              </w:rPr>
              <w:t>年度投诉量占投诉总量比（</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w:t>
            </w:r>
          </w:p>
        </w:tc>
        <w:tc>
          <w:tcPr>
            <w:tcW w:w="2299"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2023</w:t>
            </w:r>
            <w:r>
              <w:rPr>
                <w:rFonts w:ascii="方正仿宋简体" w:eastAsia="方正仿宋简体" w:hAnsi="方正仿宋简体" w:cs="方正仿宋简体" w:hint="eastAsia"/>
                <w:color w:val="000000" w:themeColor="text1"/>
                <w:kern w:val="0"/>
                <w:sz w:val="32"/>
                <w:szCs w:val="32"/>
              </w:rPr>
              <w:t>年度投诉量占投诉总量比（</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比较结果</w:t>
            </w:r>
          </w:p>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（百分点）</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医药及医疗用品类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2.51</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3.63</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1.12</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日用商品类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5.91</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6.54</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0.63</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服装鞋帽类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8.57</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9.19</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0.62</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食品类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14.87</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15.39</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0.52</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首饰及文体用品类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2.75</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3.07</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0.32</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农用生产资料类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0.45</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0.47</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0.02</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烟、酒和饮料类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2.74</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2.64</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0.10</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家用电子电器类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9.83</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9.27</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0.56</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交通工具类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3.96</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3.00</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0.96</w:t>
            </w:r>
          </w:p>
        </w:tc>
      </w:tr>
      <w:tr w:rsidR="00BB2F20">
        <w:trPr>
          <w:tblCellSpacing w:w="0" w:type="dxa"/>
          <w:jc w:val="center"/>
        </w:trPr>
        <w:tc>
          <w:tcPr>
            <w:tcW w:w="2876"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房屋及建材类</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6.48</w:t>
            </w:r>
          </w:p>
        </w:tc>
        <w:tc>
          <w:tcPr>
            <w:tcW w:w="2299" w:type="dxa"/>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4.78</w:t>
            </w:r>
          </w:p>
        </w:tc>
        <w:tc>
          <w:tcPr>
            <w:tcW w:w="131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1.70</w:t>
            </w:r>
          </w:p>
        </w:tc>
      </w:tr>
    </w:tbl>
    <w:p w:rsidR="00BB2F20" w:rsidRDefault="00BB2F20" w:rsidP="00A9742E">
      <w:pPr>
        <w:widowControl/>
        <w:spacing w:line="600" w:lineRule="exact"/>
        <w:ind w:firstLineChars="220" w:firstLine="704"/>
        <w:jc w:val="left"/>
        <w:rPr>
          <w:rFonts w:ascii="方正仿宋简体" w:eastAsia="方正仿宋简体" w:hAnsi="方正仿宋简体" w:cs="方正仿宋简体"/>
          <w:b/>
          <w:color w:val="000000" w:themeColor="text1"/>
          <w:kern w:val="0"/>
          <w:sz w:val="32"/>
          <w:szCs w:val="32"/>
        </w:rPr>
      </w:pPr>
    </w:p>
    <w:p w:rsidR="00BB2F20" w:rsidRDefault="00AC302E" w:rsidP="00A9742E">
      <w:pPr>
        <w:widowControl/>
        <w:spacing w:line="600" w:lineRule="exact"/>
        <w:ind w:firstLineChars="220" w:firstLine="705"/>
        <w:jc w:val="left"/>
        <w:rPr>
          <w:rFonts w:ascii="方正楷体简体" w:eastAsia="方正楷体简体" w:hAnsi="方正楷体简体" w:cs="方正楷体简体"/>
          <w:b/>
          <w:color w:val="000000" w:themeColor="text1"/>
          <w:kern w:val="0"/>
          <w:sz w:val="32"/>
          <w:szCs w:val="32"/>
        </w:rPr>
      </w:pPr>
      <w:r>
        <w:rPr>
          <w:rFonts w:ascii="方正楷体简体" w:eastAsia="方正楷体简体" w:hAnsi="方正楷体简体" w:cs="方正楷体简体" w:hint="eastAsia"/>
          <w:b/>
          <w:color w:val="000000" w:themeColor="text1"/>
          <w:kern w:val="0"/>
          <w:sz w:val="32"/>
          <w:szCs w:val="32"/>
        </w:rPr>
        <w:t>（三）服务类投诉分析</w:t>
      </w:r>
    </w:p>
    <w:p w:rsidR="00BB2F20" w:rsidRDefault="00AC302E">
      <w:pPr>
        <w:widowControl/>
        <w:spacing w:line="600" w:lineRule="exact"/>
        <w:ind w:firstLineChars="220" w:firstLine="704"/>
        <w:jc w:val="left"/>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按服务种类来分，涉及生活、社会服务，销售服务，房屋装修及物业服务的消费者投诉居前三位（见图</w:t>
      </w:r>
      <w:r>
        <w:rPr>
          <w:rFonts w:ascii="方正仿宋简体" w:eastAsia="方正仿宋简体" w:hAnsi="方正仿宋简体" w:cs="方正仿宋简体" w:hint="eastAsia"/>
          <w:color w:val="000000" w:themeColor="text1"/>
          <w:kern w:val="0"/>
          <w:sz w:val="32"/>
          <w:szCs w:val="32"/>
        </w:rPr>
        <w:t>3</w:t>
      </w:r>
      <w:r>
        <w:rPr>
          <w:rFonts w:ascii="方正仿宋简体" w:eastAsia="方正仿宋简体" w:hAnsi="方正仿宋简体" w:cs="方正仿宋简体" w:hint="eastAsia"/>
          <w:color w:val="000000" w:themeColor="text1"/>
          <w:kern w:val="0"/>
          <w:sz w:val="32"/>
          <w:szCs w:val="32"/>
        </w:rPr>
        <w:t>）。</w:t>
      </w:r>
    </w:p>
    <w:p w:rsidR="00BB2F20" w:rsidRDefault="00BB2F20">
      <w:pPr>
        <w:pStyle w:val="ae"/>
        <w:rPr>
          <w:rFonts w:ascii="方正仿宋简体" w:hAnsi="方正仿宋简体" w:cs="方正仿宋简体"/>
          <w:color w:val="000000" w:themeColor="text1"/>
        </w:rPr>
      </w:pPr>
    </w:p>
    <w:p w:rsidR="00BB2F20" w:rsidRDefault="00AC302E">
      <w:pPr>
        <w:widowControl/>
        <w:spacing w:line="600" w:lineRule="exact"/>
        <w:ind w:firstLineChars="220" w:firstLine="704"/>
        <w:jc w:val="cente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lastRenderedPageBreak/>
        <w:t>图</w:t>
      </w:r>
      <w:r>
        <w:rPr>
          <w:rFonts w:ascii="方正仿宋简体" w:eastAsia="方正仿宋简体" w:hAnsi="方正仿宋简体" w:cs="方正仿宋简体" w:hint="eastAsia"/>
          <w:color w:val="000000" w:themeColor="text1"/>
          <w:sz w:val="32"/>
          <w:szCs w:val="32"/>
        </w:rPr>
        <w:t xml:space="preserve">3  </w:t>
      </w:r>
      <w:r>
        <w:rPr>
          <w:rFonts w:ascii="方正仿宋简体" w:eastAsia="方正仿宋简体" w:hAnsi="方正仿宋简体" w:cs="方正仿宋简体" w:hint="eastAsia"/>
          <w:color w:val="000000" w:themeColor="text1"/>
          <w:sz w:val="32"/>
          <w:szCs w:val="32"/>
        </w:rPr>
        <w:t>服务大类投诉量图（单位：件）</w:t>
      </w: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sz w:val="32"/>
          <w:szCs w:val="32"/>
        </w:rPr>
      </w:pPr>
    </w:p>
    <w:p w:rsidR="00BB2F20" w:rsidRDefault="00AC302E">
      <w:pPr>
        <w:widowControl/>
        <w:spacing w:line="600" w:lineRule="exact"/>
        <w:ind w:firstLineChars="220" w:firstLine="704"/>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noProof/>
          <w:color w:val="000000" w:themeColor="text1"/>
          <w:sz w:val="32"/>
          <w:szCs w:val="32"/>
        </w:rPr>
        <w:drawing>
          <wp:anchor distT="0" distB="0" distL="114300" distR="114300" simplePos="0" relativeHeight="251660288" behindDoc="0" locked="0" layoutInCell="1" allowOverlap="0">
            <wp:simplePos x="0" y="0"/>
            <wp:positionH relativeFrom="column">
              <wp:posOffset>132715</wp:posOffset>
            </wp:positionH>
            <wp:positionV relativeFrom="paragraph">
              <wp:posOffset>-50800</wp:posOffset>
            </wp:positionV>
            <wp:extent cx="5486400" cy="3657600"/>
            <wp:effectExtent l="0" t="0" r="0" b="0"/>
            <wp:wrapNone/>
            <wp:docPr id="3" name="对象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sz w:val="32"/>
          <w:szCs w:val="32"/>
        </w:rPr>
      </w:pP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sz w:val="32"/>
          <w:szCs w:val="32"/>
        </w:rPr>
      </w:pP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sz w:val="32"/>
          <w:szCs w:val="32"/>
        </w:rPr>
      </w:pP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sz w:val="32"/>
          <w:szCs w:val="32"/>
        </w:rPr>
      </w:pP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kern w:val="0"/>
          <w:sz w:val="32"/>
          <w:szCs w:val="32"/>
        </w:rPr>
      </w:pP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kern w:val="0"/>
          <w:sz w:val="32"/>
          <w:szCs w:val="32"/>
        </w:rPr>
      </w:pP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kern w:val="0"/>
          <w:sz w:val="32"/>
          <w:szCs w:val="32"/>
        </w:rPr>
      </w:pP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kern w:val="0"/>
          <w:sz w:val="32"/>
          <w:szCs w:val="32"/>
        </w:rPr>
      </w:pPr>
    </w:p>
    <w:p w:rsidR="00BB2F20" w:rsidRDefault="00BB2F20">
      <w:pPr>
        <w:widowControl/>
        <w:spacing w:line="600" w:lineRule="exact"/>
        <w:ind w:firstLineChars="220" w:firstLine="704"/>
        <w:jc w:val="left"/>
        <w:rPr>
          <w:rFonts w:ascii="方正仿宋简体" w:eastAsia="方正仿宋简体" w:hAnsi="方正仿宋简体" w:cs="方正仿宋简体"/>
          <w:color w:val="000000" w:themeColor="text1"/>
          <w:kern w:val="0"/>
          <w:sz w:val="32"/>
          <w:szCs w:val="32"/>
        </w:rPr>
      </w:pPr>
    </w:p>
    <w:p w:rsidR="00BB2F20" w:rsidRDefault="00AC302E">
      <w:pPr>
        <w:widowControl/>
        <w:spacing w:line="600" w:lineRule="exact"/>
        <w:ind w:firstLineChars="220" w:firstLine="704"/>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kern w:val="0"/>
          <w:sz w:val="32"/>
          <w:szCs w:val="32"/>
        </w:rPr>
        <w:t>与</w:t>
      </w:r>
      <w:r>
        <w:rPr>
          <w:rFonts w:ascii="方正仿宋简体" w:eastAsia="方正仿宋简体" w:hAnsi="方正仿宋简体" w:cs="方正仿宋简体" w:hint="eastAsia"/>
          <w:color w:val="000000" w:themeColor="text1"/>
          <w:kern w:val="0"/>
          <w:sz w:val="32"/>
          <w:szCs w:val="32"/>
        </w:rPr>
        <w:t>2022</w:t>
      </w:r>
      <w:r>
        <w:rPr>
          <w:rFonts w:ascii="方正仿宋简体" w:eastAsia="方正仿宋简体" w:hAnsi="方正仿宋简体" w:cs="方正仿宋简体" w:hint="eastAsia"/>
          <w:color w:val="000000" w:themeColor="text1"/>
          <w:kern w:val="0"/>
          <w:sz w:val="32"/>
          <w:szCs w:val="32"/>
        </w:rPr>
        <w:t>年同期相比，销售服务、教育培训服务等的投诉呈上升趋势，而互联网服务和文化、娱乐、体育服务等呈下降趋势（见表</w:t>
      </w:r>
      <w:r>
        <w:rPr>
          <w:rFonts w:ascii="方正仿宋简体" w:eastAsia="方正仿宋简体" w:hAnsi="方正仿宋简体" w:cs="方正仿宋简体" w:hint="eastAsia"/>
          <w:color w:val="000000" w:themeColor="text1"/>
          <w:kern w:val="0"/>
          <w:sz w:val="32"/>
          <w:szCs w:val="32"/>
        </w:rPr>
        <w:t>3</w:t>
      </w:r>
      <w:r>
        <w:rPr>
          <w:rFonts w:ascii="方正仿宋简体" w:eastAsia="方正仿宋简体" w:hAnsi="方正仿宋简体" w:cs="方正仿宋简体" w:hint="eastAsia"/>
          <w:color w:val="000000" w:themeColor="text1"/>
          <w:kern w:val="0"/>
          <w:sz w:val="32"/>
          <w:szCs w:val="32"/>
        </w:rPr>
        <w:t>）。</w:t>
      </w:r>
    </w:p>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表</w:t>
      </w:r>
      <w:r>
        <w:rPr>
          <w:rFonts w:ascii="方正仿宋简体" w:eastAsia="方正仿宋简体" w:hAnsi="方正仿宋简体" w:cs="方正仿宋简体" w:hint="eastAsia"/>
          <w:color w:val="000000" w:themeColor="text1"/>
          <w:kern w:val="0"/>
          <w:sz w:val="32"/>
          <w:szCs w:val="32"/>
        </w:rPr>
        <w:t xml:space="preserve">3 </w:t>
      </w:r>
      <w:r>
        <w:rPr>
          <w:rFonts w:ascii="方正仿宋简体" w:eastAsia="方正仿宋简体" w:hAnsi="方正仿宋简体" w:cs="方正仿宋简体" w:hint="eastAsia"/>
          <w:color w:val="000000" w:themeColor="text1"/>
          <w:kern w:val="0"/>
          <w:sz w:val="32"/>
          <w:szCs w:val="32"/>
        </w:rPr>
        <w:t>服务大类投诉量占比变化表</w:t>
      </w:r>
    </w:p>
    <w:tbl>
      <w:tblPr>
        <w:tblW w:w="883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1"/>
        <w:gridCol w:w="2225"/>
        <w:gridCol w:w="2225"/>
        <w:gridCol w:w="1400"/>
      </w:tblGrid>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服务大类</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2022</w:t>
            </w:r>
            <w:r>
              <w:rPr>
                <w:rFonts w:ascii="方正仿宋简体" w:eastAsia="方正仿宋简体" w:hAnsi="方正仿宋简体" w:cs="方正仿宋简体" w:hint="eastAsia"/>
                <w:color w:val="000000" w:themeColor="text1"/>
                <w:kern w:val="0"/>
                <w:sz w:val="32"/>
                <w:szCs w:val="32"/>
              </w:rPr>
              <w:t>年度投诉量占投诉总量比（</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2023</w:t>
            </w:r>
            <w:r>
              <w:rPr>
                <w:rFonts w:ascii="方正仿宋简体" w:eastAsia="方正仿宋简体" w:hAnsi="方正仿宋简体" w:cs="方正仿宋简体" w:hint="eastAsia"/>
                <w:color w:val="000000" w:themeColor="text1"/>
                <w:kern w:val="0"/>
                <w:sz w:val="32"/>
                <w:szCs w:val="32"/>
              </w:rPr>
              <w:t>年度投诉量占投诉总量比（</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比较结果</w:t>
            </w:r>
          </w:p>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（百分点）</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销售服务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6.83</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8.02</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1.19</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教育培训服务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2.20</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2.73</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0.53</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生活、社会服务类</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15.33</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15.76</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0.43</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lastRenderedPageBreak/>
              <w:t>公共设施服务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1.03</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1.34</w:t>
            </w:r>
          </w:p>
        </w:tc>
        <w:tc>
          <w:tcPr>
            <w:tcW w:w="1400" w:type="dxa"/>
            <w:vAlign w:val="center"/>
          </w:tcPr>
          <w:p w:rsidR="00BB2F20" w:rsidRDefault="00AC302E">
            <w:pPr>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0.31</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旅游服务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0.60</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0.68</w:t>
            </w:r>
          </w:p>
        </w:tc>
        <w:tc>
          <w:tcPr>
            <w:tcW w:w="1400" w:type="dxa"/>
            <w:vAlign w:val="center"/>
          </w:tcPr>
          <w:p w:rsidR="00BB2F20" w:rsidRDefault="00AC302E">
            <w:pPr>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0.08</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银行服务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0.04</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0.02</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0.02</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卫生保健服务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0.49</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0.45</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0.04</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邮政业服务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0.36</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0.32</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0.04</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保险服务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0.17</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0.07</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0.10</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通信服务类</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1.16</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0.94</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0.22</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房屋装修及物业服务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4.17</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3.93</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0.24</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文化、娱乐、体育服务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4.04</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3.55</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0.49</w:t>
            </w:r>
          </w:p>
        </w:tc>
      </w:tr>
      <w:tr w:rsidR="00BB2F20">
        <w:trPr>
          <w:tblCellSpacing w:w="0" w:type="dxa"/>
          <w:jc w:val="center"/>
        </w:trPr>
        <w:tc>
          <w:tcPr>
            <w:tcW w:w="2981"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互联网服务</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2.15</w:t>
            </w:r>
          </w:p>
        </w:tc>
        <w:tc>
          <w:tcPr>
            <w:tcW w:w="2225"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0.63</w:t>
            </w:r>
          </w:p>
        </w:tc>
        <w:tc>
          <w:tcPr>
            <w:tcW w:w="1400" w:type="dxa"/>
            <w:vAlign w:val="center"/>
          </w:tcPr>
          <w:p w:rsidR="00BB2F20" w:rsidRDefault="00AC302E">
            <w:pPr>
              <w:widowControl/>
              <w:spacing w:line="60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1.52</w:t>
            </w:r>
          </w:p>
        </w:tc>
      </w:tr>
    </w:tbl>
    <w:p w:rsidR="00BB2F20" w:rsidRDefault="00AC302E">
      <w:pPr>
        <w:numPr>
          <w:ilvl w:val="0"/>
          <w:numId w:val="2"/>
        </w:numPr>
        <w:tabs>
          <w:tab w:val="left" w:pos="3495"/>
        </w:tabs>
        <w:spacing w:line="600" w:lineRule="exact"/>
        <w:ind w:left="-1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投诉特点及热点分析</w:t>
      </w:r>
    </w:p>
    <w:p w:rsidR="00BB2F20" w:rsidRDefault="00AC302E">
      <w:pPr>
        <w:pStyle w:val="ae"/>
        <w:rPr>
          <w:rFonts w:ascii="方正仿宋简体" w:hAnsi="方正仿宋简体" w:cs="方正仿宋简体"/>
          <w:color w:val="000000" w:themeColor="text1"/>
          <w:kern w:val="0"/>
        </w:rPr>
      </w:pPr>
      <w:r>
        <w:rPr>
          <w:rFonts w:ascii="方正仿宋简体" w:hAnsi="方正仿宋简体" w:cs="方正仿宋简体" w:hint="eastAsia"/>
          <w:color w:val="000000" w:themeColor="text1"/>
          <w:kern w:val="0"/>
        </w:rPr>
        <w:t>从全年的投诉数据整体来看，质量问题仍为投诉总量第一，可喜的是投诉量下降最为明显，说明产品质量正在提升，不断满足消费者对品质生活的需求。食品安全问题仍是关注重点，食品类投诉仍</w:t>
      </w:r>
      <w:proofErr w:type="gramStart"/>
      <w:r>
        <w:rPr>
          <w:rFonts w:ascii="方正仿宋简体" w:hAnsi="方正仿宋简体" w:cs="方正仿宋简体" w:hint="eastAsia"/>
          <w:color w:val="000000" w:themeColor="text1"/>
          <w:kern w:val="0"/>
        </w:rPr>
        <w:t>居商品</w:t>
      </w:r>
      <w:proofErr w:type="gramEnd"/>
      <w:r>
        <w:rPr>
          <w:rFonts w:ascii="方正仿宋简体" w:hAnsi="方正仿宋简体" w:cs="方正仿宋简体" w:hint="eastAsia"/>
          <w:color w:val="000000" w:themeColor="text1"/>
          <w:kern w:val="0"/>
        </w:rPr>
        <w:t>类榜首，食品质量和安全任重道远。新兴类消费需求增加，细分类别消费问题突显，如洗碗机、扫地机器人等小家器产品，宠物服务，放映、演出服务类投诉增加明显。预付式消费仍是消费维权的痛点，不兑现</w:t>
      </w:r>
      <w:r>
        <w:rPr>
          <w:rFonts w:ascii="方正仿宋简体" w:hAnsi="方正仿宋简体" w:cs="方正仿宋简体" w:hint="eastAsia"/>
          <w:bCs/>
          <w:color w:val="000000" w:themeColor="text1"/>
        </w:rPr>
        <w:t>服务承诺、虚假宣传误导消费者、关门跑路等情况引发投诉不断，影响了消费信心。</w:t>
      </w:r>
      <w:r>
        <w:rPr>
          <w:rFonts w:ascii="方正仿宋简体" w:hAnsi="方正仿宋简体" w:cs="方正仿宋简体" w:hint="eastAsia"/>
          <w:color w:val="000000" w:themeColor="text1"/>
          <w:kern w:val="0"/>
        </w:rPr>
        <w:t>通过对全年投诉数据的分析，消费投诉的热点问题主要有以下几方面：</w:t>
      </w:r>
    </w:p>
    <w:p w:rsidR="00BB2F20" w:rsidRDefault="00AC302E" w:rsidP="00A9742E">
      <w:pPr>
        <w:pStyle w:val="ae"/>
        <w:ind w:firstLine="641"/>
        <w:rPr>
          <w:rFonts w:ascii="方正仿宋简体" w:hAnsi="方正仿宋简体" w:cs="方正仿宋简体"/>
          <w:color w:val="000000" w:themeColor="text1"/>
          <w:kern w:val="0"/>
        </w:rPr>
      </w:pPr>
      <w:r>
        <w:rPr>
          <w:rFonts w:ascii="方正楷体简体" w:eastAsia="方正楷体简体" w:hAnsi="方正楷体简体" w:cs="方正楷体简体" w:hint="eastAsia"/>
          <w:b/>
          <w:bCs/>
          <w:color w:val="000000" w:themeColor="text1"/>
          <w:kern w:val="0"/>
        </w:rPr>
        <w:t>（一）价格问</w:t>
      </w:r>
      <w:r>
        <w:rPr>
          <w:rFonts w:ascii="方正楷体简体" w:eastAsia="方正楷体简体" w:hAnsi="方正楷体简体" w:cs="方正楷体简体" w:hint="eastAsia"/>
          <w:b/>
          <w:bCs/>
          <w:color w:val="000000" w:themeColor="text1"/>
          <w:kern w:val="0"/>
        </w:rPr>
        <w:t>题投诉上升明显</w:t>
      </w:r>
      <w:r>
        <w:rPr>
          <w:rFonts w:ascii="方正仿宋简体" w:hAnsi="方正仿宋简体" w:cs="方正仿宋简体" w:hint="eastAsia"/>
          <w:b/>
          <w:bCs/>
          <w:color w:val="000000" w:themeColor="text1"/>
          <w:kern w:val="0"/>
        </w:rPr>
        <w:t>。</w:t>
      </w:r>
      <w:r>
        <w:rPr>
          <w:rFonts w:ascii="方正仿宋简体" w:hAnsi="方正仿宋简体" w:cs="方正仿宋简体" w:hint="eastAsia"/>
          <w:bCs/>
          <w:color w:val="000000" w:themeColor="text1"/>
        </w:rPr>
        <w:t>2023</w:t>
      </w:r>
      <w:r>
        <w:rPr>
          <w:rFonts w:ascii="方正仿宋简体" w:hAnsi="方正仿宋简体" w:cs="方正仿宋简体" w:hint="eastAsia"/>
          <w:bCs/>
          <w:color w:val="000000" w:themeColor="text1"/>
        </w:rPr>
        <w:t>年消费者投诉的价格</w:t>
      </w:r>
      <w:r>
        <w:rPr>
          <w:rFonts w:ascii="方正仿宋简体" w:hAnsi="方正仿宋简体" w:cs="方正仿宋简体" w:hint="eastAsia"/>
          <w:bCs/>
          <w:color w:val="000000" w:themeColor="text1"/>
        </w:rPr>
        <w:lastRenderedPageBreak/>
        <w:t>问题占比上升明显，</w:t>
      </w:r>
      <w:r>
        <w:rPr>
          <w:rFonts w:ascii="方正仿宋简体" w:hAnsi="方正仿宋简体" w:cs="方正仿宋简体" w:hint="eastAsia"/>
          <w:color w:val="000000" w:themeColor="text1"/>
          <w:kern w:val="0"/>
        </w:rPr>
        <w:t>占投诉总量的</w:t>
      </w:r>
      <w:r>
        <w:rPr>
          <w:rFonts w:ascii="方正仿宋简体" w:hAnsi="方正仿宋简体" w:cs="方正仿宋简体" w:hint="eastAsia"/>
          <w:color w:val="000000" w:themeColor="text1"/>
          <w:kern w:val="0"/>
        </w:rPr>
        <w:t>12.13%</w:t>
      </w:r>
      <w:r>
        <w:rPr>
          <w:rFonts w:ascii="方正仿宋简体" w:hAnsi="方正仿宋简体" w:cs="方正仿宋简体" w:hint="eastAsia"/>
          <w:color w:val="000000" w:themeColor="text1"/>
          <w:kern w:val="0"/>
        </w:rPr>
        <w:t>，同比上升达</w:t>
      </w:r>
      <w:r>
        <w:rPr>
          <w:rFonts w:ascii="方正仿宋简体" w:hAnsi="方正仿宋简体" w:cs="方正仿宋简体" w:hint="eastAsia"/>
          <w:color w:val="000000" w:themeColor="text1"/>
          <w:kern w:val="0"/>
        </w:rPr>
        <w:t>2.51%</w:t>
      </w:r>
      <w:r>
        <w:rPr>
          <w:rFonts w:ascii="方正仿宋简体" w:hAnsi="方正仿宋简体" w:cs="方正仿宋简体" w:hint="eastAsia"/>
          <w:color w:val="000000" w:themeColor="text1"/>
          <w:kern w:val="0"/>
        </w:rPr>
        <w:t>。消费者投诉价格问题主要在涉及民生类相关的如食品、药品、餐饮、物业等领域，同时线上消费产生的价格问题也是投诉的重点，涉及价格类投诉的主要问题是：一是虚假打折，以出厂价、划线价等标注来误导消费者；二是未进行明码标价，对计价单位不按常规进行标注或未标清计价方式，极易产生消费纠纷；三是收费遭遇“四舍五入”，不按标价进行结算或</w:t>
      </w:r>
      <w:r>
        <w:rPr>
          <w:rFonts w:ascii="方正仿宋简体" w:hAnsi="方正仿宋简体" w:cs="方正仿宋简体" w:hint="eastAsia"/>
          <w:color w:val="000000" w:themeColor="text1"/>
          <w:kern w:val="0"/>
        </w:rPr>
        <w:t>优惠券</w:t>
      </w:r>
      <w:r>
        <w:rPr>
          <w:rFonts w:ascii="方正仿宋简体" w:hAnsi="方正仿宋简体" w:cs="方正仿宋简体" w:hint="eastAsia"/>
          <w:color w:val="000000" w:themeColor="text1"/>
          <w:kern w:val="0"/>
        </w:rPr>
        <w:t>计算方式复杂；四是遇到紧俏商品突发涨价，如药品等商品。</w:t>
      </w:r>
    </w:p>
    <w:p w:rsidR="00BB2F20" w:rsidRDefault="00AC302E" w:rsidP="00A9742E">
      <w:pPr>
        <w:pStyle w:val="ae"/>
        <w:ind w:firstLine="641"/>
        <w:rPr>
          <w:rFonts w:ascii="方正仿宋简体" w:hAnsi="方正仿宋简体" w:cs="方正仿宋简体"/>
          <w:color w:val="000000" w:themeColor="text1"/>
          <w:kern w:val="0"/>
        </w:rPr>
      </w:pPr>
      <w:r>
        <w:rPr>
          <w:rFonts w:ascii="CESI仿宋-GB2312" w:eastAsia="CESI仿宋-GB2312" w:hAnsi="CESI仿宋-GB2312" w:cs="CESI仿宋-GB2312" w:hint="eastAsia"/>
          <w:b/>
          <w:color w:val="000000" w:themeColor="text1"/>
        </w:rPr>
        <w:t>案例</w:t>
      </w:r>
      <w:r>
        <w:rPr>
          <w:rFonts w:ascii="CESI仿宋-GB2312" w:eastAsia="CESI仿宋-GB2312" w:hAnsi="CESI仿宋-GB2312" w:cs="CESI仿宋-GB2312" w:hint="eastAsia"/>
          <w:b/>
          <w:color w:val="000000" w:themeColor="text1"/>
        </w:rPr>
        <w:t>1</w:t>
      </w:r>
      <w:r>
        <w:rPr>
          <w:rFonts w:ascii="CESI仿宋-GB2312" w:eastAsia="CESI仿宋-GB2312" w:hAnsi="CESI仿宋-GB2312" w:cs="CESI仿宋-GB2312" w:hint="eastAsia"/>
          <w:b/>
          <w:color w:val="000000" w:themeColor="text1"/>
        </w:rPr>
        <w:t>：</w:t>
      </w:r>
      <w:r>
        <w:rPr>
          <w:rFonts w:ascii="方正仿宋简体" w:hAnsi="方正仿宋简体" w:cs="方正仿宋简体" w:hint="eastAsia"/>
          <w:color w:val="000000" w:themeColor="text1"/>
          <w:kern w:val="0"/>
        </w:rPr>
        <w:t>2023</w:t>
      </w:r>
      <w:r>
        <w:rPr>
          <w:rFonts w:ascii="方正仿宋简体" w:hAnsi="方正仿宋简体" w:cs="方正仿宋简体" w:hint="eastAsia"/>
          <w:color w:val="000000" w:themeColor="text1"/>
          <w:kern w:val="0"/>
        </w:rPr>
        <w:t>年</w:t>
      </w:r>
      <w:r>
        <w:rPr>
          <w:rFonts w:ascii="方正仿宋简体" w:hAnsi="方正仿宋简体" w:cs="方正仿宋简体" w:hint="eastAsia"/>
          <w:color w:val="000000" w:themeColor="text1"/>
          <w:kern w:val="0"/>
        </w:rPr>
        <w:t>10</w:t>
      </w:r>
      <w:r>
        <w:rPr>
          <w:rFonts w:ascii="方正仿宋简体" w:hAnsi="方正仿宋简体" w:cs="方正仿宋简体" w:hint="eastAsia"/>
          <w:color w:val="000000" w:themeColor="text1"/>
          <w:kern w:val="0"/>
        </w:rPr>
        <w:t>月</w:t>
      </w:r>
      <w:r>
        <w:rPr>
          <w:rFonts w:ascii="方正仿宋简体" w:hAnsi="方正仿宋简体" w:cs="方正仿宋简体" w:hint="eastAsia"/>
          <w:color w:val="000000" w:themeColor="text1"/>
          <w:kern w:val="0"/>
        </w:rPr>
        <w:t>9</w:t>
      </w:r>
      <w:r>
        <w:rPr>
          <w:rFonts w:ascii="方正仿宋简体" w:hAnsi="方正仿宋简体" w:cs="方正仿宋简体" w:hint="eastAsia"/>
          <w:color w:val="000000" w:themeColor="text1"/>
          <w:kern w:val="0"/>
        </w:rPr>
        <w:t>日，阿坝州壤塘县消委（以下简称壤塘消委）</w:t>
      </w:r>
      <w:r>
        <w:rPr>
          <w:rFonts w:ascii="方正仿宋简体" w:hAnsi="方正仿宋简体" w:cs="方正仿宋简体" w:hint="eastAsia"/>
          <w:color w:val="000000" w:themeColor="text1"/>
        </w:rPr>
        <w:t>接到某消费者反映某公司共享单车收费存在乱收费的行为，经查实该共享单车小程序高于标示计价规则进行收费。经调解，公司将多收款项返还消费者，同时</w:t>
      </w:r>
      <w:r>
        <w:rPr>
          <w:rFonts w:ascii="方正仿宋简体" w:hAnsi="方正仿宋简体" w:cs="方正仿宋简体" w:hint="eastAsia"/>
          <w:color w:val="000000" w:themeColor="text1"/>
          <w:kern w:val="0"/>
        </w:rPr>
        <w:t>壤塘消委将该案进行</w:t>
      </w:r>
      <w:proofErr w:type="gramStart"/>
      <w:r>
        <w:rPr>
          <w:rFonts w:ascii="方正仿宋简体" w:hAnsi="方正仿宋简体" w:cs="方正仿宋简体" w:hint="eastAsia"/>
          <w:color w:val="000000" w:themeColor="text1"/>
          <w:kern w:val="0"/>
        </w:rPr>
        <w:t>诉转案</w:t>
      </w:r>
      <w:proofErr w:type="gramEnd"/>
      <w:r>
        <w:rPr>
          <w:rFonts w:ascii="方正仿宋简体" w:hAnsi="方正仿宋简体" w:cs="方正仿宋简体" w:hint="eastAsia"/>
          <w:color w:val="000000" w:themeColor="text1"/>
          <w:kern w:val="0"/>
        </w:rPr>
        <w:t>，由行政机关对公司的违法行为进行行政处罚。</w:t>
      </w:r>
    </w:p>
    <w:p w:rsidR="00BB2F20" w:rsidRDefault="00AC302E" w:rsidP="00A9742E">
      <w:pPr>
        <w:spacing w:line="560" w:lineRule="exact"/>
        <w:ind w:firstLineChars="200" w:firstLine="641"/>
        <w:rPr>
          <w:rFonts w:ascii="方正仿宋简体" w:eastAsia="方正仿宋简体" w:hAnsi="方正仿宋简体" w:cs="方正仿宋简体"/>
          <w:color w:val="000000" w:themeColor="text1"/>
          <w:sz w:val="32"/>
          <w:szCs w:val="32"/>
        </w:rPr>
      </w:pPr>
      <w:r>
        <w:rPr>
          <w:rFonts w:ascii="CESI仿宋-GB2312" w:eastAsia="CESI仿宋-GB2312" w:hAnsi="CESI仿宋-GB2312" w:cs="CESI仿宋-GB2312" w:hint="eastAsia"/>
          <w:b/>
          <w:color w:val="000000" w:themeColor="text1"/>
          <w:sz w:val="32"/>
          <w:szCs w:val="32"/>
        </w:rPr>
        <w:t>案例</w:t>
      </w:r>
      <w:r>
        <w:rPr>
          <w:rFonts w:ascii="CESI仿宋-GB2312" w:eastAsia="CESI仿宋-GB2312" w:hAnsi="CESI仿宋-GB2312" w:cs="CESI仿宋-GB2312" w:hint="eastAsia"/>
          <w:b/>
          <w:color w:val="000000" w:themeColor="text1"/>
          <w:sz w:val="32"/>
          <w:szCs w:val="32"/>
        </w:rPr>
        <w:t>2</w:t>
      </w:r>
      <w:r>
        <w:rPr>
          <w:rFonts w:ascii="CESI仿宋-GB2312" w:eastAsia="CESI仿宋-GB2312" w:hAnsi="CESI仿宋-GB2312" w:cs="CESI仿宋-GB2312" w:hint="eastAsia"/>
          <w:b/>
          <w:color w:val="000000" w:themeColor="text1"/>
          <w:sz w:val="32"/>
          <w:szCs w:val="32"/>
        </w:rPr>
        <w:t>：</w:t>
      </w:r>
      <w:r>
        <w:rPr>
          <w:rFonts w:ascii="方正仿宋简体" w:eastAsia="方正仿宋简体" w:hAnsi="方正仿宋简体" w:cs="方正仿宋简体" w:hint="eastAsia"/>
          <w:color w:val="000000" w:themeColor="text1"/>
          <w:sz w:val="32"/>
          <w:szCs w:val="32"/>
        </w:rPr>
        <w:t>2023</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3</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14</w:t>
      </w:r>
      <w:r>
        <w:rPr>
          <w:rFonts w:ascii="方正仿宋简体" w:eastAsia="方正仿宋简体" w:hAnsi="方正仿宋简体" w:cs="方正仿宋简体" w:hint="eastAsia"/>
          <w:color w:val="000000" w:themeColor="text1"/>
          <w:sz w:val="32"/>
          <w:szCs w:val="32"/>
        </w:rPr>
        <w:t>日，消费者周先生向内江市资中县消</w:t>
      </w:r>
      <w:proofErr w:type="gramStart"/>
      <w:r>
        <w:rPr>
          <w:rFonts w:ascii="方正仿宋简体" w:eastAsia="方正仿宋简体" w:hAnsi="方正仿宋简体" w:cs="方正仿宋简体" w:hint="eastAsia"/>
          <w:color w:val="000000" w:themeColor="text1"/>
          <w:sz w:val="32"/>
          <w:szCs w:val="32"/>
        </w:rPr>
        <w:t>委投诉</w:t>
      </w:r>
      <w:proofErr w:type="gramEnd"/>
      <w:r>
        <w:rPr>
          <w:rFonts w:ascii="方正仿宋简体" w:eastAsia="方正仿宋简体" w:hAnsi="方正仿宋简体" w:cs="方正仿宋简体" w:hint="eastAsia"/>
          <w:color w:val="000000" w:themeColor="text1"/>
          <w:sz w:val="32"/>
          <w:szCs w:val="32"/>
        </w:rPr>
        <w:t>称，周先生父亲系接近</w:t>
      </w:r>
      <w:r>
        <w:rPr>
          <w:rFonts w:ascii="方正仿宋简体" w:eastAsia="方正仿宋简体" w:hAnsi="方正仿宋简体" w:cs="方正仿宋简体" w:hint="eastAsia"/>
          <w:color w:val="000000" w:themeColor="text1"/>
          <w:sz w:val="32"/>
          <w:szCs w:val="32"/>
        </w:rPr>
        <w:t>80</w:t>
      </w:r>
      <w:r>
        <w:rPr>
          <w:rFonts w:ascii="方正仿宋简体" w:eastAsia="方正仿宋简体" w:hAnsi="方正仿宋简体" w:cs="方正仿宋简体" w:hint="eastAsia"/>
          <w:color w:val="000000" w:themeColor="text1"/>
          <w:sz w:val="32"/>
          <w:szCs w:val="32"/>
        </w:rPr>
        <w:t>岁的老年人，在使用宽带账号下的机顶盒收看电视时，被默认开通各种</w:t>
      </w:r>
      <w:r>
        <w:rPr>
          <w:rFonts w:ascii="方正仿宋简体" w:eastAsia="方正仿宋简体" w:hAnsi="方正仿宋简体" w:cs="方正仿宋简体" w:hint="eastAsia"/>
          <w:color w:val="000000" w:themeColor="text1"/>
          <w:sz w:val="32"/>
          <w:szCs w:val="32"/>
        </w:rPr>
        <w:t>VIP</w:t>
      </w:r>
      <w:r>
        <w:rPr>
          <w:rFonts w:ascii="方正仿宋简体" w:eastAsia="方正仿宋简体" w:hAnsi="方正仿宋简体" w:cs="方正仿宋简体" w:hint="eastAsia"/>
          <w:color w:val="000000" w:themeColor="text1"/>
          <w:sz w:val="32"/>
          <w:szCs w:val="32"/>
        </w:rPr>
        <w:t>收费。周先生称，事后才得知机顶盒内可以预置密码验证开通，但默认却是点击就会开通，用户如果是不识字老年人或小孩在使用过程中，误点就会产生收费。经消委调解，通信公司重新对周先生父亲的机顶</w:t>
      </w:r>
      <w:proofErr w:type="gramStart"/>
      <w:r>
        <w:rPr>
          <w:rFonts w:ascii="方正仿宋简体" w:eastAsia="方正仿宋简体" w:hAnsi="方正仿宋简体" w:cs="方正仿宋简体" w:hint="eastAsia"/>
          <w:color w:val="000000" w:themeColor="text1"/>
          <w:sz w:val="32"/>
          <w:szCs w:val="32"/>
        </w:rPr>
        <w:t>盒设置</w:t>
      </w:r>
      <w:proofErr w:type="gramEnd"/>
      <w:r>
        <w:rPr>
          <w:rFonts w:ascii="方正仿宋简体" w:eastAsia="方正仿宋简体" w:hAnsi="方正仿宋简体" w:cs="方正仿宋简体" w:hint="eastAsia"/>
          <w:color w:val="000000" w:themeColor="text1"/>
          <w:sz w:val="32"/>
          <w:szCs w:val="32"/>
        </w:rPr>
        <w:t>预设密码，退回收取的收费节目费</w:t>
      </w:r>
      <w:r>
        <w:rPr>
          <w:rFonts w:ascii="方正仿宋简体" w:eastAsia="方正仿宋简体" w:hAnsi="方正仿宋简体" w:cs="方正仿宋简体" w:hint="eastAsia"/>
          <w:color w:val="000000" w:themeColor="text1"/>
          <w:sz w:val="32"/>
          <w:szCs w:val="32"/>
        </w:rPr>
        <w:t>1100</w:t>
      </w:r>
      <w:r>
        <w:rPr>
          <w:rFonts w:ascii="方正仿宋简体" w:eastAsia="方正仿宋简体" w:hAnsi="方正仿宋简体" w:cs="方正仿宋简体" w:hint="eastAsia"/>
          <w:color w:val="000000" w:themeColor="text1"/>
          <w:sz w:val="32"/>
          <w:szCs w:val="32"/>
        </w:rPr>
        <w:t>元。</w:t>
      </w:r>
    </w:p>
    <w:p w:rsidR="00BB2F20" w:rsidRDefault="00AC302E" w:rsidP="00A9742E">
      <w:pPr>
        <w:pStyle w:val="ae"/>
        <w:rPr>
          <w:rFonts w:ascii="方正仿宋简体" w:hAnsi="方正仿宋简体" w:cs="方正仿宋简体"/>
          <w:color w:val="000000" w:themeColor="text1"/>
          <w:kern w:val="0"/>
        </w:rPr>
      </w:pPr>
      <w:r>
        <w:rPr>
          <w:rFonts w:ascii="方正仿宋简体" w:hAnsi="方正仿宋简体" w:cs="方正仿宋简体" w:hint="eastAsia"/>
          <w:b/>
          <w:bCs/>
          <w:color w:val="000000" w:themeColor="text1"/>
          <w:kern w:val="0"/>
        </w:rPr>
        <w:t>消委观点：</w:t>
      </w:r>
      <w:r>
        <w:rPr>
          <w:rFonts w:ascii="方正仿宋简体" w:hAnsi="方正仿宋简体" w:cs="方正仿宋简体" w:hint="eastAsia"/>
          <w:color w:val="000000" w:themeColor="text1"/>
          <w:kern w:val="0"/>
        </w:rPr>
        <w:t>价格是消费者选择消费的重要参考因素，只有明码标价，消费者才能明明白白消费，《明码标价和禁止价格欺诈规定》第十九条规定了经营</w:t>
      </w:r>
      <w:r>
        <w:rPr>
          <w:rFonts w:ascii="方正仿宋简体" w:hAnsi="方正仿宋简体" w:cs="方正仿宋简体" w:hint="eastAsia"/>
          <w:color w:val="000000" w:themeColor="text1"/>
          <w:kern w:val="0"/>
        </w:rPr>
        <w:t>者不得实施的欺诈行为，其中包括：通过虚假折价、减价或者价格比较等方式销售商品或者</w:t>
      </w:r>
      <w:r>
        <w:rPr>
          <w:rFonts w:ascii="方正仿宋简体" w:hAnsi="方正仿宋简体" w:cs="方正仿宋简体" w:hint="eastAsia"/>
          <w:color w:val="000000" w:themeColor="text1"/>
          <w:kern w:val="0"/>
        </w:rPr>
        <w:lastRenderedPageBreak/>
        <w:t>提供服务；销售商品或者提供服务时，使用欺骗性、误导性的语言、文字、数字、图片或者视频等标示价格以及其他价格信息。根据《中华人民共和国消费者权益保护法》和相关法律法规规定，若经营者实施了上述行为，构成了价格消费欺诈，消费者可以主张经营者承担“退一赔三”的民事责任。</w:t>
      </w:r>
    </w:p>
    <w:p w:rsidR="00BB2F20" w:rsidRDefault="00AC302E">
      <w:pPr>
        <w:pBdr>
          <w:top w:val="single" w:sz="4" w:space="0" w:color="FFFFFF"/>
          <w:left w:val="single" w:sz="4" w:space="31" w:color="FFFFFF"/>
          <w:bottom w:val="single" w:sz="4" w:space="31" w:color="FFFFFF"/>
          <w:right w:val="single" w:sz="4" w:space="0" w:color="FFFFFF"/>
        </w:pBdr>
        <w:spacing w:line="576" w:lineRule="exact"/>
        <w:rPr>
          <w:rFonts w:ascii="CESI仿宋-GB2312" w:eastAsia="CESI仿宋-GB2312" w:hAnsi="CESI仿宋-GB2312" w:cs="CESI仿宋-GB2312"/>
          <w:color w:val="000000" w:themeColor="text1"/>
          <w:sz w:val="32"/>
          <w:szCs w:val="32"/>
        </w:rPr>
      </w:pPr>
      <w:r>
        <w:rPr>
          <w:rFonts w:ascii="方正楷体简体" w:eastAsia="方正楷体简体" w:hAnsi="方正楷体简体" w:cs="方正楷体简体" w:hint="eastAsia"/>
          <w:b/>
          <w:bCs/>
          <w:color w:val="000000" w:themeColor="text1"/>
          <w:kern w:val="0"/>
          <w:sz w:val="32"/>
          <w:szCs w:val="32"/>
        </w:rPr>
        <w:t xml:space="preserve">　　（二）教育培训套路不断。</w:t>
      </w:r>
      <w:r>
        <w:rPr>
          <w:rFonts w:ascii="方正仿宋简体" w:eastAsia="方正仿宋简体" w:hAnsi="方正仿宋简体" w:cs="方正仿宋简体" w:hint="eastAsia"/>
          <w:color w:val="000000" w:themeColor="text1"/>
          <w:kern w:val="0"/>
          <w:sz w:val="32"/>
          <w:szCs w:val="32"/>
        </w:rPr>
        <w:t>从</w:t>
      </w:r>
      <w:r>
        <w:rPr>
          <w:rFonts w:ascii="方正仿宋简体" w:eastAsia="方正仿宋简体" w:hAnsi="方正仿宋简体" w:cs="方正仿宋简体" w:hint="eastAsia"/>
          <w:color w:val="000000" w:themeColor="text1"/>
          <w:kern w:val="0"/>
          <w:sz w:val="32"/>
          <w:szCs w:val="32"/>
        </w:rPr>
        <w:t>2023</w:t>
      </w:r>
      <w:r>
        <w:rPr>
          <w:rFonts w:ascii="方正仿宋简体" w:eastAsia="方正仿宋简体" w:hAnsi="方正仿宋简体" w:cs="方正仿宋简体" w:hint="eastAsia"/>
          <w:color w:val="000000" w:themeColor="text1"/>
          <w:kern w:val="0"/>
          <w:sz w:val="32"/>
          <w:szCs w:val="32"/>
        </w:rPr>
        <w:t>年教育培训服务的投诉数据来看，出现“两减两增”，即涉及幼儿教育和课外辅导的投诉</w:t>
      </w:r>
      <w:proofErr w:type="gramStart"/>
      <w:r>
        <w:rPr>
          <w:rFonts w:ascii="方正仿宋简体" w:eastAsia="方正仿宋简体" w:hAnsi="方正仿宋简体" w:cs="方正仿宋简体" w:hint="eastAsia"/>
          <w:color w:val="000000" w:themeColor="text1"/>
          <w:kern w:val="0"/>
          <w:sz w:val="32"/>
          <w:szCs w:val="32"/>
        </w:rPr>
        <w:t>总量环</w:t>
      </w:r>
      <w:proofErr w:type="gramEnd"/>
      <w:r>
        <w:rPr>
          <w:rFonts w:ascii="方正仿宋简体" w:eastAsia="方正仿宋简体" w:hAnsi="方正仿宋简体" w:cs="方正仿宋简体" w:hint="eastAsia"/>
          <w:color w:val="000000" w:themeColor="text1"/>
          <w:kern w:val="0"/>
          <w:sz w:val="32"/>
          <w:szCs w:val="32"/>
        </w:rPr>
        <w:t>比下降，而投诉的总数和普通培训服务的投诉</w:t>
      </w:r>
      <w:proofErr w:type="gramStart"/>
      <w:r>
        <w:rPr>
          <w:rFonts w:ascii="方正仿宋简体" w:eastAsia="方正仿宋简体" w:hAnsi="方正仿宋简体" w:cs="方正仿宋简体" w:hint="eastAsia"/>
          <w:color w:val="000000" w:themeColor="text1"/>
          <w:kern w:val="0"/>
          <w:sz w:val="32"/>
          <w:szCs w:val="32"/>
        </w:rPr>
        <w:t>总数环</w:t>
      </w:r>
      <w:proofErr w:type="gramEnd"/>
      <w:r>
        <w:rPr>
          <w:rFonts w:ascii="方正仿宋简体" w:eastAsia="方正仿宋简体" w:hAnsi="方正仿宋简体" w:cs="方正仿宋简体" w:hint="eastAsia"/>
          <w:color w:val="000000" w:themeColor="text1"/>
          <w:kern w:val="0"/>
          <w:sz w:val="32"/>
          <w:szCs w:val="32"/>
        </w:rPr>
        <w:t>比增加，尤其是涉及到职业技能培训、考公、考编、考证培训等投诉增长翻倍，从</w:t>
      </w:r>
      <w:r>
        <w:rPr>
          <w:rFonts w:ascii="方正仿宋简体" w:eastAsia="方正仿宋简体" w:hAnsi="方正仿宋简体" w:cs="方正仿宋简体" w:hint="eastAsia"/>
          <w:color w:val="000000" w:themeColor="text1"/>
          <w:kern w:val="0"/>
          <w:sz w:val="32"/>
          <w:szCs w:val="32"/>
        </w:rPr>
        <w:t>2022</w:t>
      </w:r>
      <w:r>
        <w:rPr>
          <w:rFonts w:ascii="方正仿宋简体" w:eastAsia="方正仿宋简体" w:hAnsi="方正仿宋简体" w:cs="方正仿宋简体" w:hint="eastAsia"/>
          <w:color w:val="000000" w:themeColor="text1"/>
          <w:kern w:val="0"/>
          <w:sz w:val="32"/>
          <w:szCs w:val="32"/>
        </w:rPr>
        <w:t>年</w:t>
      </w:r>
      <w:r>
        <w:rPr>
          <w:rFonts w:ascii="方正仿宋简体" w:eastAsia="方正仿宋简体" w:hAnsi="方正仿宋简体" w:cs="方正仿宋简体" w:hint="eastAsia"/>
          <w:color w:val="000000" w:themeColor="text1"/>
          <w:kern w:val="0"/>
          <w:sz w:val="32"/>
          <w:szCs w:val="32"/>
        </w:rPr>
        <w:t>675</w:t>
      </w:r>
      <w:r>
        <w:rPr>
          <w:rFonts w:ascii="方正仿宋简体" w:eastAsia="方正仿宋简体" w:hAnsi="方正仿宋简体" w:cs="方正仿宋简体" w:hint="eastAsia"/>
          <w:color w:val="000000" w:themeColor="text1"/>
          <w:kern w:val="0"/>
          <w:sz w:val="32"/>
          <w:szCs w:val="32"/>
        </w:rPr>
        <w:t>件上升到</w:t>
      </w:r>
      <w:r>
        <w:rPr>
          <w:rFonts w:ascii="方正仿宋简体" w:eastAsia="方正仿宋简体" w:hAnsi="方正仿宋简体" w:cs="方正仿宋简体" w:hint="eastAsia"/>
          <w:color w:val="000000" w:themeColor="text1"/>
          <w:kern w:val="0"/>
          <w:sz w:val="32"/>
          <w:szCs w:val="32"/>
        </w:rPr>
        <w:t>1399</w:t>
      </w:r>
      <w:r>
        <w:rPr>
          <w:rFonts w:ascii="方正仿宋简体" w:eastAsia="方正仿宋简体" w:hAnsi="方正仿宋简体" w:cs="方正仿宋简体" w:hint="eastAsia"/>
          <w:color w:val="000000" w:themeColor="text1"/>
          <w:kern w:val="0"/>
          <w:sz w:val="32"/>
          <w:szCs w:val="32"/>
        </w:rPr>
        <w:t>件。对于教育培训，消费者反映的主要问题有：一是制造副业创富的</w:t>
      </w:r>
      <w:r>
        <w:rPr>
          <w:rFonts w:ascii="方正仿宋简体" w:eastAsia="方正仿宋简体" w:hAnsi="方正仿宋简体" w:cs="方正仿宋简体" w:hint="eastAsia"/>
          <w:color w:val="000000" w:themeColor="text1"/>
          <w:kern w:val="0"/>
          <w:sz w:val="32"/>
          <w:szCs w:val="32"/>
        </w:rPr>
        <w:t>假象</w:t>
      </w:r>
      <w:r>
        <w:rPr>
          <w:rFonts w:ascii="方正仿宋简体" w:eastAsia="方正仿宋简体" w:hAnsi="方正仿宋简体" w:cs="方正仿宋简体" w:hint="eastAsia"/>
          <w:color w:val="000000" w:themeColor="text1"/>
          <w:kern w:val="0"/>
          <w:sz w:val="32"/>
          <w:szCs w:val="32"/>
        </w:rPr>
        <w:t>，培训机构宣称“包教包会”“承诺兼职”等，以当心理咨询师、播音配音、直播主播等为诱饵，并以其他学员成功案例来引诱消费者进入骗局；二是设计包过退费的承诺，利用消费者想不劳而获的侥幸心理，不告知考试门槛，以先</w:t>
      </w:r>
      <w:r>
        <w:rPr>
          <w:rFonts w:ascii="方正仿宋简体" w:eastAsia="方正仿宋简体" w:hAnsi="方正仿宋简体" w:cs="方正仿宋简体" w:hint="eastAsia"/>
          <w:color w:val="000000" w:themeColor="text1"/>
          <w:kern w:val="0"/>
          <w:sz w:val="32"/>
          <w:szCs w:val="32"/>
        </w:rPr>
        <w:t>培训再通过“内部关系”帮助考试或声称有“内部试题”包过考试，甚至缴纳费用便可直接获取证书等诱骗消费者参加线上培训；三是虚构师资力量，故意夸大培</w:t>
      </w:r>
      <w:r>
        <w:rPr>
          <w:rFonts w:ascii="方正仿宋简体" w:eastAsia="方正仿宋简体" w:hAnsi="方正仿宋简体" w:cs="方正仿宋简体" w:hint="eastAsia"/>
          <w:color w:val="000000" w:themeColor="text1"/>
          <w:sz w:val="32"/>
          <w:szCs w:val="32"/>
        </w:rPr>
        <w:t>训效果，课程内容与广告宣传不符；四是要求退款难</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引诱</w:t>
      </w:r>
      <w:r>
        <w:rPr>
          <w:rFonts w:ascii="方正仿宋简体" w:eastAsia="方正仿宋简体" w:hAnsi="方正仿宋简体" w:cs="方正仿宋简体" w:hint="eastAsia"/>
          <w:color w:val="000000" w:themeColor="text1"/>
          <w:kern w:val="0"/>
          <w:sz w:val="32"/>
          <w:szCs w:val="32"/>
        </w:rPr>
        <w:t>消费者分期贷款，合同方与实际收款方不一致，</w:t>
      </w:r>
      <w:r>
        <w:rPr>
          <w:rFonts w:ascii="方正仿宋简体" w:eastAsia="方正仿宋简体" w:hAnsi="方正仿宋简体" w:cs="方正仿宋简体" w:hint="eastAsia"/>
          <w:color w:val="000000" w:themeColor="text1"/>
          <w:sz w:val="32"/>
          <w:szCs w:val="32"/>
        </w:rPr>
        <w:t>答应退费但一直拖延或者退款时收取不合理的手续费等。</w:t>
      </w:r>
    </w:p>
    <w:p w:rsidR="00BB2F20" w:rsidRDefault="00AC302E">
      <w:pPr>
        <w:pBdr>
          <w:top w:val="single" w:sz="4" w:space="0" w:color="FFFFFF"/>
          <w:left w:val="single" w:sz="4" w:space="31" w:color="FFFFFF"/>
          <w:bottom w:val="single" w:sz="4" w:space="31" w:color="FFFFFF"/>
          <w:right w:val="single" w:sz="4" w:space="0" w:color="FFFFFF"/>
        </w:pBdr>
        <w:spacing w:line="576" w:lineRule="exact"/>
        <w:rPr>
          <w:rFonts w:ascii="CESI仿宋-GB2312" w:eastAsia="CESI仿宋-GB2312" w:hAnsi="CESI仿宋-GB2312" w:cs="CESI仿宋-GB2312"/>
          <w:color w:val="000000" w:themeColor="text1"/>
          <w:sz w:val="32"/>
          <w:szCs w:val="32"/>
        </w:rPr>
      </w:pPr>
      <w:r>
        <w:rPr>
          <w:rFonts w:hint="eastAsia"/>
          <w:color w:val="000000" w:themeColor="text1"/>
        </w:rPr>
        <w:t xml:space="preserve">　</w:t>
      </w:r>
      <w:r>
        <w:rPr>
          <w:rFonts w:ascii="CESI仿宋-GB2312" w:eastAsia="CESI仿宋-GB2312" w:hAnsi="CESI仿宋-GB2312" w:cs="CESI仿宋-GB2312" w:hint="eastAsia"/>
          <w:color w:val="000000" w:themeColor="text1"/>
          <w:sz w:val="32"/>
          <w:szCs w:val="32"/>
        </w:rPr>
        <w:t xml:space="preserve">   </w:t>
      </w:r>
      <w:r>
        <w:rPr>
          <w:rFonts w:ascii="CESI仿宋-GB2312" w:eastAsia="CESI仿宋-GB2312" w:hAnsi="CESI仿宋-GB2312" w:cs="CESI仿宋-GB2312" w:hint="eastAsia"/>
          <w:b/>
          <w:bCs/>
          <w:color w:val="000000" w:themeColor="text1"/>
          <w:sz w:val="32"/>
          <w:szCs w:val="32"/>
        </w:rPr>
        <w:t>案例</w:t>
      </w:r>
      <w:r>
        <w:rPr>
          <w:rFonts w:ascii="CESI仿宋-GB2312" w:eastAsia="CESI仿宋-GB2312" w:hAnsi="CESI仿宋-GB2312" w:cs="CESI仿宋-GB2312" w:hint="eastAsia"/>
          <w:b/>
          <w:bCs/>
          <w:color w:val="000000" w:themeColor="text1"/>
          <w:sz w:val="32"/>
          <w:szCs w:val="32"/>
        </w:rPr>
        <w:t>3</w:t>
      </w:r>
      <w:r>
        <w:rPr>
          <w:rFonts w:ascii="CESI仿宋-GB2312" w:eastAsia="CESI仿宋-GB2312" w:hAnsi="CESI仿宋-GB2312" w:cs="CESI仿宋-GB2312" w:hint="eastAsia"/>
          <w:b/>
          <w:bCs/>
          <w:color w:val="000000" w:themeColor="text1"/>
          <w:sz w:val="32"/>
          <w:szCs w:val="32"/>
        </w:rPr>
        <w:t>：</w:t>
      </w:r>
      <w:r>
        <w:rPr>
          <w:rFonts w:ascii="方正仿宋简体" w:eastAsia="方正仿宋简体" w:hAnsi="CESI仿宋-GB2312" w:cs="CESI仿宋-GB2312" w:hint="eastAsia"/>
          <w:color w:val="000000" w:themeColor="text1"/>
          <w:sz w:val="32"/>
          <w:szCs w:val="32"/>
        </w:rPr>
        <w:t>2023</w:t>
      </w:r>
      <w:r>
        <w:rPr>
          <w:rFonts w:ascii="方正仿宋简体" w:eastAsia="方正仿宋简体" w:hAnsi="CESI仿宋-GB2312" w:cs="CESI仿宋-GB2312" w:hint="eastAsia"/>
          <w:color w:val="000000" w:themeColor="text1"/>
          <w:sz w:val="32"/>
          <w:szCs w:val="32"/>
        </w:rPr>
        <w:t>年</w:t>
      </w:r>
      <w:r>
        <w:rPr>
          <w:rFonts w:ascii="方正仿宋简体" w:eastAsia="方正仿宋简体" w:hAnsi="CESI仿宋-GB2312" w:cs="CESI仿宋-GB2312" w:hint="eastAsia"/>
          <w:color w:val="000000" w:themeColor="text1"/>
          <w:sz w:val="32"/>
          <w:szCs w:val="32"/>
        </w:rPr>
        <w:t>5</w:t>
      </w:r>
      <w:r>
        <w:rPr>
          <w:rFonts w:ascii="方正仿宋简体" w:eastAsia="方正仿宋简体" w:hAnsi="CESI仿宋-GB2312" w:cs="CESI仿宋-GB2312" w:hint="eastAsia"/>
          <w:color w:val="000000" w:themeColor="text1"/>
          <w:sz w:val="32"/>
          <w:szCs w:val="32"/>
        </w:rPr>
        <w:t>月</w:t>
      </w:r>
      <w:r>
        <w:rPr>
          <w:rFonts w:ascii="方正仿宋简体" w:eastAsia="方正仿宋简体" w:hAnsi="CESI仿宋-GB2312" w:cs="CESI仿宋-GB2312" w:hint="eastAsia"/>
          <w:color w:val="000000" w:themeColor="text1"/>
          <w:sz w:val="32"/>
          <w:szCs w:val="32"/>
        </w:rPr>
        <w:t>29</w:t>
      </w:r>
      <w:r>
        <w:rPr>
          <w:rFonts w:ascii="方正仿宋简体" w:eastAsia="方正仿宋简体" w:hAnsi="CESI仿宋-GB2312" w:cs="CESI仿宋-GB2312" w:hint="eastAsia"/>
          <w:color w:val="000000" w:themeColor="text1"/>
          <w:sz w:val="32"/>
          <w:szCs w:val="32"/>
        </w:rPr>
        <w:t>日，消费者鲁女士向泸州市消</w:t>
      </w:r>
      <w:proofErr w:type="gramStart"/>
      <w:r>
        <w:rPr>
          <w:rFonts w:ascii="方正仿宋简体" w:eastAsia="方正仿宋简体" w:hAnsi="CESI仿宋-GB2312" w:cs="CESI仿宋-GB2312" w:hint="eastAsia"/>
          <w:color w:val="000000" w:themeColor="text1"/>
          <w:sz w:val="32"/>
          <w:szCs w:val="32"/>
        </w:rPr>
        <w:t>委投诉</w:t>
      </w:r>
      <w:proofErr w:type="gramEnd"/>
      <w:r>
        <w:rPr>
          <w:rFonts w:ascii="方正仿宋简体" w:eastAsia="方正仿宋简体" w:hAnsi="CESI仿宋-GB2312" w:cs="CESI仿宋-GB2312" w:hint="eastAsia"/>
          <w:color w:val="000000" w:themeColor="text1"/>
          <w:sz w:val="32"/>
          <w:szCs w:val="32"/>
        </w:rPr>
        <w:t>称，在北京某教育科技有限公司泸州分公司缴纳了</w:t>
      </w:r>
      <w:r>
        <w:rPr>
          <w:rFonts w:ascii="方正仿宋简体" w:eastAsia="方正仿宋简体" w:hAnsi="CESI仿宋-GB2312" w:cs="CESI仿宋-GB2312" w:hint="eastAsia"/>
          <w:color w:val="000000" w:themeColor="text1"/>
          <w:sz w:val="32"/>
          <w:szCs w:val="32"/>
        </w:rPr>
        <w:t>27800</w:t>
      </w:r>
      <w:r>
        <w:rPr>
          <w:rFonts w:ascii="方正仿宋简体" w:eastAsia="方正仿宋简体" w:hAnsi="CESI仿宋-GB2312" w:cs="CESI仿宋-GB2312" w:hint="eastAsia"/>
          <w:color w:val="000000" w:themeColor="text1"/>
          <w:sz w:val="32"/>
          <w:szCs w:val="32"/>
        </w:rPr>
        <w:t>元，双方约定考试不过退款。鲁女士于</w:t>
      </w:r>
      <w:r>
        <w:rPr>
          <w:rFonts w:ascii="方正仿宋简体" w:eastAsia="方正仿宋简体" w:hAnsi="CESI仿宋-GB2312" w:cs="CESI仿宋-GB2312" w:hint="eastAsia"/>
          <w:color w:val="000000" w:themeColor="text1"/>
          <w:sz w:val="32"/>
          <w:szCs w:val="32"/>
        </w:rPr>
        <w:t xml:space="preserve"> </w:t>
      </w:r>
      <w:r>
        <w:rPr>
          <w:rFonts w:ascii="方正仿宋简体" w:eastAsia="方正仿宋简体" w:hAnsi="CESI仿宋-GB2312" w:cs="CESI仿宋-GB2312" w:hint="eastAsia"/>
          <w:color w:val="000000" w:themeColor="text1"/>
          <w:sz w:val="32"/>
          <w:szCs w:val="32"/>
        </w:rPr>
        <w:t>2023</w:t>
      </w:r>
      <w:r>
        <w:rPr>
          <w:rFonts w:ascii="方正仿宋简体" w:eastAsia="方正仿宋简体" w:hAnsi="CESI仿宋-GB2312" w:cs="CESI仿宋-GB2312" w:hint="eastAsia"/>
          <w:color w:val="000000" w:themeColor="text1"/>
          <w:sz w:val="32"/>
          <w:szCs w:val="32"/>
        </w:rPr>
        <w:t>年</w:t>
      </w:r>
      <w:r>
        <w:rPr>
          <w:rFonts w:ascii="方正仿宋简体" w:eastAsia="方正仿宋简体" w:hAnsi="CESI仿宋-GB2312" w:cs="CESI仿宋-GB2312" w:hint="eastAsia"/>
          <w:color w:val="000000" w:themeColor="text1"/>
          <w:sz w:val="32"/>
          <w:szCs w:val="32"/>
        </w:rPr>
        <w:t>2</w:t>
      </w:r>
      <w:r>
        <w:rPr>
          <w:rFonts w:ascii="方正仿宋简体" w:eastAsia="方正仿宋简体" w:hAnsi="CESI仿宋-GB2312" w:cs="CESI仿宋-GB2312" w:hint="eastAsia"/>
          <w:color w:val="000000" w:themeColor="text1"/>
          <w:sz w:val="32"/>
          <w:szCs w:val="32"/>
        </w:rPr>
        <w:t>月向公司提交了退款申请，但至今仍未收到退款，希望消委组织协调退款。</w:t>
      </w:r>
      <w:r>
        <w:rPr>
          <w:rFonts w:ascii="方正仿宋简体" w:eastAsia="方正仿宋简体" w:hAnsi="CESI仿宋-GB2312" w:cs="CESI仿宋-GB2312" w:hint="eastAsia"/>
          <w:color w:val="000000" w:themeColor="text1"/>
          <w:sz w:val="32"/>
          <w:szCs w:val="32"/>
        </w:rPr>
        <w:lastRenderedPageBreak/>
        <w:t>经泸州市消委调解，该公司按协议约定退还消费者</w:t>
      </w:r>
      <w:r>
        <w:rPr>
          <w:rFonts w:ascii="方正仿宋简体" w:eastAsia="方正仿宋简体" w:hAnsi="CESI仿宋-GB2312" w:cs="CESI仿宋-GB2312" w:hint="eastAsia"/>
          <w:color w:val="000000" w:themeColor="text1"/>
          <w:sz w:val="32"/>
          <w:szCs w:val="32"/>
        </w:rPr>
        <w:t>27800</w:t>
      </w:r>
      <w:r>
        <w:rPr>
          <w:rFonts w:ascii="方正仿宋简体" w:eastAsia="方正仿宋简体" w:hAnsi="CESI仿宋-GB2312" w:cs="CESI仿宋-GB2312" w:hint="eastAsia"/>
          <w:color w:val="000000" w:themeColor="text1"/>
          <w:sz w:val="32"/>
          <w:szCs w:val="32"/>
        </w:rPr>
        <w:t>元培训费。</w:t>
      </w:r>
      <w:r>
        <w:rPr>
          <w:rFonts w:ascii="CESI仿宋-GB2312" w:eastAsia="CESI仿宋-GB2312" w:hAnsi="CESI仿宋-GB2312" w:cs="CESI仿宋-GB2312" w:hint="eastAsia"/>
          <w:color w:val="000000" w:themeColor="text1"/>
          <w:sz w:val="32"/>
          <w:szCs w:val="32"/>
        </w:rPr>
        <w:t xml:space="preserve">　　</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51"/>
        <w:rPr>
          <w:rFonts w:ascii="CESI仿宋-GB2312" w:eastAsia="CESI仿宋-GB2312" w:hAnsi="CESI仿宋-GB2312" w:cs="CESI仿宋-GB2312"/>
          <w:color w:val="000000" w:themeColor="text1"/>
          <w:sz w:val="32"/>
          <w:szCs w:val="32"/>
        </w:rPr>
      </w:pPr>
      <w:r>
        <w:rPr>
          <w:rFonts w:ascii="CESI仿宋-GB2312" w:eastAsia="CESI仿宋-GB2312" w:hAnsi="CESI仿宋-GB2312" w:cs="CESI仿宋-GB2312" w:hint="eastAsia"/>
          <w:b/>
          <w:bCs/>
          <w:color w:val="000000" w:themeColor="text1"/>
          <w:sz w:val="32"/>
          <w:szCs w:val="32"/>
        </w:rPr>
        <w:t>案例</w:t>
      </w:r>
      <w:r>
        <w:rPr>
          <w:rFonts w:ascii="CESI仿宋-GB2312" w:eastAsia="CESI仿宋-GB2312" w:hAnsi="CESI仿宋-GB2312" w:cs="CESI仿宋-GB2312" w:hint="eastAsia"/>
          <w:b/>
          <w:bCs/>
          <w:color w:val="000000" w:themeColor="text1"/>
          <w:sz w:val="32"/>
          <w:szCs w:val="32"/>
        </w:rPr>
        <w:t>4</w:t>
      </w:r>
      <w:r>
        <w:rPr>
          <w:rFonts w:ascii="CESI仿宋-GB2312" w:eastAsia="CESI仿宋-GB2312" w:hAnsi="CESI仿宋-GB2312" w:cs="CESI仿宋-GB2312" w:hint="eastAsia"/>
          <w:b/>
          <w:bCs/>
          <w:color w:val="000000" w:themeColor="text1"/>
          <w:sz w:val="32"/>
          <w:szCs w:val="32"/>
        </w:rPr>
        <w:t>：</w:t>
      </w:r>
      <w:r>
        <w:rPr>
          <w:rFonts w:ascii="方正仿宋简体" w:eastAsia="方正仿宋简体" w:hAnsi="CESI仿宋-GB2312" w:cs="CESI仿宋-GB2312" w:hint="eastAsia"/>
          <w:color w:val="000000" w:themeColor="text1"/>
          <w:sz w:val="32"/>
          <w:szCs w:val="32"/>
        </w:rPr>
        <w:t>内江市</w:t>
      </w:r>
      <w:proofErr w:type="gramStart"/>
      <w:r>
        <w:rPr>
          <w:rFonts w:ascii="方正仿宋简体" w:eastAsia="方正仿宋简体" w:hAnsi="CESI仿宋-GB2312" w:cs="CESI仿宋-GB2312" w:hint="eastAsia"/>
          <w:color w:val="000000" w:themeColor="text1"/>
          <w:sz w:val="32"/>
          <w:szCs w:val="32"/>
        </w:rPr>
        <w:t>消委高新区</w:t>
      </w:r>
      <w:proofErr w:type="gramEnd"/>
      <w:r>
        <w:rPr>
          <w:rFonts w:ascii="方正仿宋简体" w:eastAsia="方正仿宋简体" w:hAnsi="CESI仿宋-GB2312" w:cs="CESI仿宋-GB2312" w:hint="eastAsia"/>
          <w:color w:val="000000" w:themeColor="text1"/>
          <w:sz w:val="32"/>
          <w:szCs w:val="32"/>
        </w:rPr>
        <w:t>消委分会于</w:t>
      </w:r>
      <w:r>
        <w:rPr>
          <w:rFonts w:ascii="方正仿宋简体" w:eastAsia="方正仿宋简体" w:hAnsi="CESI仿宋-GB2312" w:cs="CESI仿宋-GB2312" w:hint="eastAsia"/>
          <w:color w:val="000000" w:themeColor="text1"/>
          <w:sz w:val="32"/>
          <w:szCs w:val="32"/>
        </w:rPr>
        <w:t>2023</w:t>
      </w:r>
      <w:r>
        <w:rPr>
          <w:rFonts w:ascii="方正仿宋简体" w:eastAsia="方正仿宋简体" w:hAnsi="CESI仿宋-GB2312" w:cs="CESI仿宋-GB2312" w:hint="eastAsia"/>
          <w:color w:val="000000" w:themeColor="text1"/>
          <w:sz w:val="32"/>
          <w:szCs w:val="32"/>
        </w:rPr>
        <w:t>年</w:t>
      </w:r>
      <w:r>
        <w:rPr>
          <w:rFonts w:ascii="方正仿宋简体" w:eastAsia="方正仿宋简体" w:hAnsi="CESI仿宋-GB2312" w:cs="CESI仿宋-GB2312" w:hint="eastAsia"/>
          <w:color w:val="000000" w:themeColor="text1"/>
          <w:sz w:val="32"/>
          <w:szCs w:val="32"/>
        </w:rPr>
        <w:t>3</w:t>
      </w:r>
      <w:r>
        <w:rPr>
          <w:rFonts w:ascii="方正仿宋简体" w:eastAsia="方正仿宋简体" w:hAnsi="CESI仿宋-GB2312" w:cs="CESI仿宋-GB2312" w:hint="eastAsia"/>
          <w:color w:val="000000" w:themeColor="text1"/>
          <w:sz w:val="32"/>
          <w:szCs w:val="32"/>
        </w:rPr>
        <w:t>月陆续接到王女士等</w:t>
      </w:r>
      <w:r>
        <w:rPr>
          <w:rFonts w:ascii="方正仿宋简体" w:eastAsia="方正仿宋简体" w:hAnsi="CESI仿宋-GB2312" w:cs="CESI仿宋-GB2312" w:hint="eastAsia"/>
          <w:color w:val="000000" w:themeColor="text1"/>
          <w:sz w:val="32"/>
          <w:szCs w:val="32"/>
        </w:rPr>
        <w:t>5</w:t>
      </w:r>
      <w:r>
        <w:rPr>
          <w:rFonts w:ascii="方正仿宋简体" w:eastAsia="方正仿宋简体" w:hAnsi="CESI仿宋-GB2312" w:cs="CESI仿宋-GB2312" w:hint="eastAsia"/>
          <w:color w:val="000000" w:themeColor="text1"/>
          <w:sz w:val="32"/>
          <w:szCs w:val="32"/>
        </w:rPr>
        <w:t>起对高新区某网络信息技术有限公司的投诉，称公司网络宣传只需</w:t>
      </w:r>
      <w:r>
        <w:rPr>
          <w:rFonts w:ascii="方正仿宋简体" w:eastAsia="方正仿宋简体" w:hAnsi="CESI仿宋-GB2312" w:cs="CESI仿宋-GB2312" w:hint="eastAsia"/>
          <w:color w:val="000000" w:themeColor="text1"/>
          <w:sz w:val="32"/>
          <w:szCs w:val="32"/>
        </w:rPr>
        <w:t>58</w:t>
      </w:r>
      <w:r>
        <w:rPr>
          <w:rFonts w:ascii="方正仿宋简体" w:eastAsia="方正仿宋简体" w:hAnsi="CESI仿宋-GB2312" w:cs="CESI仿宋-GB2312" w:hint="eastAsia"/>
          <w:color w:val="000000" w:themeColor="text1"/>
          <w:sz w:val="32"/>
          <w:szCs w:val="32"/>
        </w:rPr>
        <w:t>元即可开店并进行一对一培训的运营方式并提供“无货源开店”。可后面又收取了技术服务费</w:t>
      </w:r>
      <w:r>
        <w:rPr>
          <w:rFonts w:ascii="方正仿宋简体" w:eastAsia="方正仿宋简体" w:hAnsi="CESI仿宋-GB2312" w:cs="CESI仿宋-GB2312" w:hint="eastAsia"/>
          <w:color w:val="000000" w:themeColor="text1"/>
          <w:sz w:val="32"/>
          <w:szCs w:val="32"/>
        </w:rPr>
        <w:t>388</w:t>
      </w:r>
      <w:r>
        <w:rPr>
          <w:rFonts w:ascii="方正仿宋简体" w:eastAsia="方正仿宋简体" w:hAnsi="CESI仿宋-GB2312" w:cs="CESI仿宋-GB2312" w:hint="eastAsia"/>
          <w:color w:val="000000" w:themeColor="text1"/>
          <w:sz w:val="32"/>
          <w:szCs w:val="32"/>
        </w:rPr>
        <w:t>元和货源费</w:t>
      </w:r>
      <w:r>
        <w:rPr>
          <w:rFonts w:ascii="方正仿宋简体" w:eastAsia="方正仿宋简体" w:hAnsi="CESI仿宋-GB2312" w:cs="CESI仿宋-GB2312" w:hint="eastAsia"/>
          <w:color w:val="000000" w:themeColor="text1"/>
          <w:sz w:val="32"/>
          <w:szCs w:val="32"/>
        </w:rPr>
        <w:t>960</w:t>
      </w:r>
      <w:r>
        <w:rPr>
          <w:rFonts w:ascii="方正仿宋简体" w:eastAsia="方正仿宋简体" w:hAnsi="CESI仿宋-GB2312" w:cs="CESI仿宋-GB2312" w:hint="eastAsia"/>
          <w:color w:val="000000" w:themeColor="text1"/>
          <w:sz w:val="32"/>
          <w:szCs w:val="32"/>
        </w:rPr>
        <w:t>元</w:t>
      </w:r>
      <w:r>
        <w:rPr>
          <w:rFonts w:ascii="方正仿宋简体" w:eastAsia="方正仿宋简体" w:hAnsi="CESI仿宋-GB2312" w:cs="CESI仿宋-GB2312" w:hint="eastAsia"/>
          <w:color w:val="000000" w:themeColor="text1"/>
          <w:sz w:val="32"/>
          <w:szCs w:val="32"/>
        </w:rPr>
        <w:t>，</w:t>
      </w:r>
      <w:r>
        <w:rPr>
          <w:rFonts w:ascii="方正仿宋简体" w:eastAsia="方正仿宋简体" w:hAnsi="CESI仿宋-GB2312" w:cs="CESI仿宋-GB2312" w:hint="eastAsia"/>
          <w:color w:val="000000" w:themeColor="text1"/>
          <w:sz w:val="32"/>
          <w:szCs w:val="32"/>
        </w:rPr>
        <w:t>而实际的指导是从其他平台下单后发订单号给买家，并没有进行过相关的培训。王女士等人提出退款被拒，经消委调解后，该公司为消费者退还相</w:t>
      </w:r>
      <w:r>
        <w:rPr>
          <w:rFonts w:ascii="方正仿宋简体" w:eastAsia="方正仿宋简体" w:hAnsi="CESI仿宋-GB2312" w:cs="CESI仿宋-GB2312" w:hint="eastAsia"/>
          <w:color w:val="000000" w:themeColor="text1"/>
          <w:sz w:val="32"/>
          <w:szCs w:val="32"/>
        </w:rPr>
        <w:t>应费用</w:t>
      </w:r>
      <w:r>
        <w:rPr>
          <w:rFonts w:ascii="方正仿宋简体" w:eastAsia="方正仿宋简体" w:hAnsi="CESI仿宋-GB2312" w:cs="CESI仿宋-GB2312" w:hint="eastAsia"/>
          <w:color w:val="000000" w:themeColor="text1"/>
          <w:sz w:val="32"/>
          <w:szCs w:val="32"/>
        </w:rPr>
        <w:t>7030</w:t>
      </w:r>
      <w:r>
        <w:rPr>
          <w:rFonts w:ascii="方正仿宋简体" w:eastAsia="方正仿宋简体" w:hAnsi="CESI仿宋-GB2312" w:cs="CESI仿宋-GB2312" w:hint="eastAsia"/>
          <w:color w:val="000000" w:themeColor="text1"/>
          <w:sz w:val="32"/>
          <w:szCs w:val="32"/>
        </w:rPr>
        <w:t>元。</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60"/>
        <w:rPr>
          <w:rFonts w:ascii="方正仿宋简体" w:eastAsia="方正仿宋简体" w:hAnsi="CESI仿宋-GB2312" w:cs="CESI仿宋-GB2312"/>
          <w:color w:val="000000" w:themeColor="text1"/>
          <w:sz w:val="32"/>
          <w:szCs w:val="32"/>
        </w:rPr>
      </w:pPr>
      <w:r>
        <w:rPr>
          <w:rFonts w:ascii="方正仿宋简体" w:eastAsia="方正仿宋简体" w:hAnsi="方正仿宋简体" w:cs="方正仿宋简体" w:hint="eastAsia"/>
          <w:b/>
          <w:bCs/>
          <w:color w:val="000000" w:themeColor="text1"/>
          <w:sz w:val="32"/>
          <w:szCs w:val="32"/>
        </w:rPr>
        <w:t>消委观点：</w:t>
      </w:r>
      <w:r>
        <w:rPr>
          <w:rFonts w:ascii="方正仿宋简体" w:eastAsia="方正仿宋简体" w:hAnsi="CESI仿宋-GB2312" w:cs="CESI仿宋-GB2312" w:hint="eastAsia"/>
          <w:color w:val="000000" w:themeColor="text1"/>
          <w:sz w:val="32"/>
          <w:szCs w:val="32"/>
        </w:rPr>
        <w:t>网络直播销售模式以其非凡的活力、速度和直观的优势，迅速形成了独特的实时新媒体链，吸引了大量的网络直播观众和潜在消费者，以主打低价的广告吸引消费者购买开店、带货课程等实现低价引流，产生</w:t>
      </w:r>
      <w:proofErr w:type="gramStart"/>
      <w:r>
        <w:rPr>
          <w:rFonts w:ascii="方正仿宋简体" w:eastAsia="方正仿宋简体" w:hAnsi="CESI仿宋-GB2312" w:cs="CESI仿宋-GB2312" w:hint="eastAsia"/>
          <w:color w:val="000000" w:themeColor="text1"/>
          <w:sz w:val="32"/>
          <w:szCs w:val="32"/>
        </w:rPr>
        <w:t>套娃式收费</w:t>
      </w:r>
      <w:proofErr w:type="gramEnd"/>
      <w:r>
        <w:rPr>
          <w:rFonts w:ascii="方正仿宋简体" w:eastAsia="方正仿宋简体" w:hAnsi="CESI仿宋-GB2312" w:cs="CESI仿宋-GB2312" w:hint="eastAsia"/>
          <w:color w:val="000000" w:themeColor="text1"/>
          <w:sz w:val="32"/>
          <w:szCs w:val="32"/>
        </w:rPr>
        <w:t>、套路分</w:t>
      </w:r>
      <w:proofErr w:type="gramStart"/>
      <w:r>
        <w:rPr>
          <w:rFonts w:ascii="方正仿宋简体" w:eastAsia="方正仿宋简体" w:hAnsi="CESI仿宋-GB2312" w:cs="CESI仿宋-GB2312" w:hint="eastAsia"/>
          <w:color w:val="000000" w:themeColor="text1"/>
          <w:sz w:val="32"/>
          <w:szCs w:val="32"/>
        </w:rPr>
        <w:t>期贷</w:t>
      </w:r>
      <w:proofErr w:type="gramEnd"/>
      <w:r>
        <w:rPr>
          <w:rFonts w:ascii="方正仿宋简体" w:eastAsia="方正仿宋简体" w:hAnsi="CESI仿宋-GB2312" w:cs="CESI仿宋-GB2312" w:hint="eastAsia"/>
          <w:color w:val="000000" w:themeColor="text1"/>
          <w:sz w:val="32"/>
          <w:szCs w:val="32"/>
        </w:rPr>
        <w:t>、收费后消失等问题。在此，我们提醒广大消费者：一是不要轻信低价开网店、轻松赚快钱之类的宣传，天上不会掉馅饼，极具诱惑力的宣传承诺背后暗藏风险；二是签订合同要明确服务内容、承诺效果及违约责任等；三是不要在平台之外，通过</w:t>
      </w:r>
      <w:proofErr w:type="gramStart"/>
      <w:r>
        <w:rPr>
          <w:rFonts w:ascii="方正仿宋简体" w:eastAsia="方正仿宋简体" w:hAnsi="CESI仿宋-GB2312" w:cs="CESI仿宋-GB2312" w:hint="eastAsia"/>
          <w:color w:val="000000" w:themeColor="text1"/>
          <w:sz w:val="32"/>
          <w:szCs w:val="32"/>
        </w:rPr>
        <w:t>私人微信或是</w:t>
      </w:r>
      <w:proofErr w:type="gramEnd"/>
      <w:r>
        <w:rPr>
          <w:rFonts w:ascii="方正仿宋简体" w:eastAsia="方正仿宋简体" w:hAnsi="CESI仿宋-GB2312" w:cs="CESI仿宋-GB2312" w:hint="eastAsia"/>
          <w:color w:val="000000" w:themeColor="text1"/>
          <w:sz w:val="32"/>
          <w:szCs w:val="32"/>
        </w:rPr>
        <w:t>第三方联系方式进行交易，不要轻易向陌生账户转账、汇款。</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60"/>
        <w:rPr>
          <w:rFonts w:ascii="方正仿宋简体" w:eastAsia="方正仿宋简体" w:hAnsi="方正仿宋简体" w:cs="方正仿宋简体"/>
          <w:sz w:val="32"/>
          <w:szCs w:val="32"/>
        </w:rPr>
      </w:pPr>
      <w:r>
        <w:rPr>
          <w:rFonts w:ascii="方正楷体简体" w:eastAsia="方正楷体简体" w:hint="eastAsia"/>
          <w:b/>
          <w:sz w:val="32"/>
          <w:szCs w:val="32"/>
        </w:rPr>
        <w:t>（三）老年消费陷阱花样翻</w:t>
      </w:r>
      <w:r>
        <w:rPr>
          <w:rFonts w:ascii="方正楷体简体" w:eastAsia="方正楷体简体" w:hint="eastAsia"/>
          <w:b/>
          <w:sz w:val="32"/>
          <w:szCs w:val="32"/>
        </w:rPr>
        <w:t>新。</w:t>
      </w:r>
      <w:r>
        <w:rPr>
          <w:rFonts w:ascii="方正仿宋简体" w:eastAsia="方正仿宋简体" w:hAnsi="方正仿宋简体" w:cs="方正仿宋简体" w:hint="eastAsia"/>
          <w:sz w:val="32"/>
          <w:szCs w:val="32"/>
        </w:rPr>
        <w:t>近几年，我国老年人口规模持续扩大，日益崛起的“银发经济”显示出强劲的消费需求和消费能力，从常见</w:t>
      </w:r>
      <w:proofErr w:type="gramStart"/>
      <w:r>
        <w:rPr>
          <w:rFonts w:ascii="方正仿宋简体" w:eastAsia="方正仿宋简体" w:hAnsi="方正仿宋简体" w:cs="方正仿宋简体" w:hint="eastAsia"/>
          <w:sz w:val="32"/>
          <w:szCs w:val="32"/>
        </w:rPr>
        <w:t>的会销老年</w:t>
      </w:r>
      <w:proofErr w:type="gramEnd"/>
      <w:r>
        <w:rPr>
          <w:rFonts w:ascii="方正仿宋简体" w:eastAsia="方正仿宋简体" w:hAnsi="方正仿宋简体" w:cs="方正仿宋简体" w:hint="eastAsia"/>
          <w:sz w:val="32"/>
          <w:szCs w:val="32"/>
        </w:rPr>
        <w:t>保健品、医疗器械，到老年课程学习提升、高端的定制旅游、旅居养老、养老公寓</w:t>
      </w:r>
      <w:proofErr w:type="gramStart"/>
      <w:r>
        <w:rPr>
          <w:rFonts w:ascii="方正仿宋简体" w:eastAsia="方正仿宋简体" w:hAnsi="方正仿宋简体" w:cs="方正仿宋简体" w:hint="eastAsia"/>
          <w:sz w:val="32"/>
          <w:szCs w:val="32"/>
        </w:rPr>
        <w:t>高息返现等</w:t>
      </w:r>
      <w:proofErr w:type="gramEnd"/>
      <w:r>
        <w:rPr>
          <w:rFonts w:ascii="方正仿宋简体" w:eastAsia="方正仿宋简体" w:hAnsi="方正仿宋简体" w:cs="方正仿宋简体" w:hint="eastAsia"/>
          <w:sz w:val="32"/>
          <w:szCs w:val="32"/>
        </w:rPr>
        <w:t>新</w:t>
      </w:r>
      <w:r>
        <w:rPr>
          <w:rFonts w:ascii="方正仿宋简体" w:eastAsia="方正仿宋简体" w:hAnsi="方正仿宋简体" w:cs="方正仿宋简体" w:hint="eastAsia"/>
          <w:sz w:val="32"/>
          <w:szCs w:val="32"/>
        </w:rPr>
        <w:lastRenderedPageBreak/>
        <w:t>型的消费问题不断产生。投诉的主要问题有：服务质量与口头宣传不一致，合同条款对重要事项约定不清，实际使用受限各种附加条件，预存大额费用退款难。</w:t>
      </w:r>
    </w:p>
    <w:p w:rsidR="00BB2F20" w:rsidRDefault="00AC302E" w:rsidP="00A9742E">
      <w:pPr>
        <w:pBdr>
          <w:top w:val="single" w:sz="4" w:space="0" w:color="FFFFFF"/>
          <w:left w:val="single" w:sz="4" w:space="31" w:color="FFFFFF"/>
          <w:bottom w:val="single" w:sz="4" w:space="31" w:color="FFFFFF"/>
          <w:right w:val="single" w:sz="4" w:space="0" w:color="FFFFFF"/>
        </w:pBdr>
        <w:spacing w:line="576" w:lineRule="exact"/>
        <w:ind w:firstLineChars="200" w:firstLine="641"/>
        <w:rPr>
          <w:rFonts w:ascii="方正仿宋简体" w:eastAsia="方正仿宋简体" w:hAnsi="方正仿宋简体" w:cs="方正仿宋简体"/>
          <w:color w:val="000000" w:themeColor="text1"/>
          <w:sz w:val="32"/>
          <w:szCs w:val="32"/>
        </w:rPr>
      </w:pPr>
      <w:r>
        <w:rPr>
          <w:rFonts w:ascii="CESI仿宋-GB2312" w:eastAsia="CESI仿宋-GB2312" w:hAnsi="CESI仿宋-GB2312" w:cs="CESI仿宋-GB2312" w:hint="eastAsia"/>
          <w:b/>
          <w:bCs/>
          <w:color w:val="000000" w:themeColor="text1"/>
          <w:sz w:val="32"/>
          <w:szCs w:val="32"/>
        </w:rPr>
        <w:t>案例</w:t>
      </w:r>
      <w:r>
        <w:rPr>
          <w:rFonts w:ascii="CESI仿宋-GB2312" w:eastAsia="CESI仿宋-GB2312" w:hAnsi="CESI仿宋-GB2312" w:cs="CESI仿宋-GB2312" w:hint="eastAsia"/>
          <w:b/>
          <w:bCs/>
          <w:color w:val="000000" w:themeColor="text1"/>
          <w:sz w:val="32"/>
          <w:szCs w:val="32"/>
        </w:rPr>
        <w:t>5</w:t>
      </w:r>
      <w:r>
        <w:rPr>
          <w:rFonts w:ascii="CESI仿宋-GB2312" w:eastAsia="CESI仿宋-GB2312" w:hAnsi="CESI仿宋-GB2312" w:cs="CESI仿宋-GB2312" w:hint="eastAsia"/>
          <w:b/>
          <w:bCs/>
          <w:color w:val="000000" w:themeColor="text1"/>
          <w:sz w:val="32"/>
          <w:szCs w:val="32"/>
        </w:rPr>
        <w:t>：</w:t>
      </w:r>
      <w:r>
        <w:rPr>
          <w:rFonts w:ascii="方正仿宋简体" w:eastAsia="方正仿宋简体" w:hAnsi="方正仿宋简体" w:cs="方正仿宋简体" w:hint="eastAsia"/>
          <w:color w:val="000000" w:themeColor="text1"/>
          <w:sz w:val="32"/>
          <w:szCs w:val="32"/>
        </w:rPr>
        <w:t>2023</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12</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11</w:t>
      </w:r>
      <w:r>
        <w:rPr>
          <w:rFonts w:ascii="方正仿宋简体" w:eastAsia="方正仿宋简体" w:hAnsi="方正仿宋简体" w:cs="方正仿宋简体" w:hint="eastAsia"/>
          <w:color w:val="000000" w:themeColor="text1"/>
          <w:sz w:val="32"/>
          <w:szCs w:val="32"/>
        </w:rPr>
        <w:t>日，消费者张先生到省消</w:t>
      </w:r>
      <w:proofErr w:type="gramStart"/>
      <w:r>
        <w:rPr>
          <w:rFonts w:ascii="方正仿宋简体" w:eastAsia="方正仿宋简体" w:hAnsi="方正仿宋简体" w:cs="方正仿宋简体" w:hint="eastAsia"/>
          <w:color w:val="000000" w:themeColor="text1"/>
          <w:sz w:val="32"/>
          <w:szCs w:val="32"/>
        </w:rPr>
        <w:t>委投诉</w:t>
      </w:r>
      <w:proofErr w:type="gramEnd"/>
      <w:r>
        <w:rPr>
          <w:rFonts w:ascii="方正仿宋简体" w:eastAsia="方正仿宋简体" w:hAnsi="方正仿宋简体" w:cs="方正仿宋简体" w:hint="eastAsia"/>
          <w:color w:val="000000" w:themeColor="text1"/>
          <w:sz w:val="32"/>
          <w:szCs w:val="32"/>
        </w:rPr>
        <w:t>称，</w:t>
      </w:r>
      <w:r>
        <w:rPr>
          <w:rFonts w:ascii="方正仿宋简体" w:eastAsia="方正仿宋简体" w:hAnsi="方正仿宋简体" w:cs="方正仿宋简体" w:hint="eastAsia"/>
          <w:color w:val="000000" w:themeColor="text1"/>
          <w:sz w:val="32"/>
          <w:szCs w:val="32"/>
        </w:rPr>
        <w:t>12</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5</w:t>
      </w:r>
      <w:r>
        <w:rPr>
          <w:rFonts w:ascii="方正仿宋简体" w:eastAsia="方正仿宋简体" w:hAnsi="方正仿宋简体" w:cs="方正仿宋简体" w:hint="eastAsia"/>
          <w:color w:val="000000" w:themeColor="text1"/>
          <w:sz w:val="32"/>
          <w:szCs w:val="32"/>
        </w:rPr>
        <w:t>日与家人朋友一行多人受邀到成都某旅居公司参观，该公司销售人员宣称，公司在青城山、米易、西双版纳等知名景点均设有</w:t>
      </w:r>
      <w:proofErr w:type="gramStart"/>
      <w:r>
        <w:rPr>
          <w:rFonts w:ascii="方正仿宋简体" w:eastAsia="方正仿宋简体" w:hAnsi="方正仿宋简体" w:cs="方正仿宋简体" w:hint="eastAsia"/>
          <w:color w:val="000000" w:themeColor="text1"/>
          <w:sz w:val="32"/>
          <w:szCs w:val="32"/>
        </w:rPr>
        <w:t>旅居康养业务</w:t>
      </w:r>
      <w:proofErr w:type="gramEnd"/>
      <w:r>
        <w:rPr>
          <w:rFonts w:ascii="方正仿宋简体" w:eastAsia="方正仿宋简体" w:hAnsi="方正仿宋简体" w:cs="方正仿宋简体" w:hint="eastAsia"/>
          <w:color w:val="000000" w:themeColor="text1"/>
          <w:sz w:val="32"/>
          <w:szCs w:val="32"/>
        </w:rPr>
        <w:t>，只需要购买该</w:t>
      </w:r>
      <w:proofErr w:type="gramStart"/>
      <w:r>
        <w:rPr>
          <w:rFonts w:ascii="方正仿宋简体" w:eastAsia="方正仿宋简体" w:hAnsi="方正仿宋简体" w:cs="方正仿宋简体" w:hint="eastAsia"/>
          <w:color w:val="000000" w:themeColor="text1"/>
          <w:sz w:val="32"/>
          <w:szCs w:val="32"/>
        </w:rPr>
        <w:t>公司康养定制</w:t>
      </w:r>
      <w:proofErr w:type="gramEnd"/>
      <w:r>
        <w:rPr>
          <w:rFonts w:ascii="方正仿宋简体" w:eastAsia="方正仿宋简体" w:hAnsi="方正仿宋简体" w:cs="方正仿宋简体" w:hint="eastAsia"/>
          <w:color w:val="000000" w:themeColor="text1"/>
          <w:sz w:val="32"/>
          <w:szCs w:val="32"/>
        </w:rPr>
        <w:t>旅居天数卡，便可享受较高优惠的食宿服务。于是张先生缴费</w:t>
      </w:r>
      <w:r>
        <w:rPr>
          <w:rFonts w:ascii="方正仿宋简体" w:eastAsia="方正仿宋简体" w:hAnsi="方正仿宋简体" w:cs="方正仿宋简体" w:hint="eastAsia"/>
          <w:color w:val="000000" w:themeColor="text1"/>
          <w:sz w:val="32"/>
          <w:szCs w:val="32"/>
        </w:rPr>
        <w:t>16666</w:t>
      </w:r>
      <w:r>
        <w:rPr>
          <w:rFonts w:ascii="方正仿宋简体" w:eastAsia="方正仿宋简体" w:hAnsi="方正仿宋简体" w:cs="方正仿宋简体" w:hint="eastAsia"/>
          <w:color w:val="000000" w:themeColor="text1"/>
          <w:sz w:val="32"/>
          <w:szCs w:val="32"/>
        </w:rPr>
        <w:t>元办卡，并签订了《旅居康养服务协议》。可张先生在预约米易旅居一周的服务时，却被告知需约一个月以上才能使用。张先生以事先未告知且合同也没有约定使用条件为由要求退款被拒。经省消委调解，双方签订退款协议，公司</w:t>
      </w:r>
      <w:r>
        <w:rPr>
          <w:rFonts w:ascii="方正仿宋简体" w:eastAsia="方正仿宋简体" w:hAnsi="方正仿宋简体" w:cs="方正仿宋简体" w:hint="eastAsia"/>
          <w:color w:val="000000" w:themeColor="text1"/>
          <w:sz w:val="32"/>
          <w:szCs w:val="32"/>
        </w:rPr>
        <w:t>已于</w:t>
      </w:r>
      <w:r>
        <w:rPr>
          <w:rFonts w:ascii="方正仿宋简体" w:eastAsia="方正仿宋简体" w:hAnsi="方正仿宋简体" w:cs="方正仿宋简体" w:hint="eastAsia"/>
          <w:color w:val="000000" w:themeColor="text1"/>
          <w:sz w:val="32"/>
          <w:szCs w:val="32"/>
        </w:rPr>
        <w:t>2024</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10</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退还全款。</w:t>
      </w:r>
    </w:p>
    <w:p w:rsidR="00BB2F20" w:rsidRDefault="00AC302E" w:rsidP="00A9742E">
      <w:pPr>
        <w:pBdr>
          <w:top w:val="single" w:sz="4" w:space="0" w:color="FFFFFF"/>
          <w:left w:val="single" w:sz="4" w:space="31" w:color="FFFFFF"/>
          <w:bottom w:val="single" w:sz="4" w:space="31" w:color="FFFFFF"/>
          <w:right w:val="single" w:sz="4" w:space="0" w:color="FFFFFF"/>
        </w:pBdr>
        <w:spacing w:line="576" w:lineRule="exact"/>
        <w:ind w:firstLineChars="200" w:firstLine="641"/>
        <w:rPr>
          <w:rFonts w:ascii="方正仿宋简体" w:eastAsia="方正仿宋简体" w:hAnsi="方正仿宋简体" w:cs="方正仿宋简体"/>
          <w:color w:val="000000" w:themeColor="text1"/>
          <w:sz w:val="32"/>
          <w:szCs w:val="32"/>
        </w:rPr>
      </w:pPr>
      <w:r>
        <w:rPr>
          <w:rFonts w:ascii="CESI仿宋-GB2312" w:eastAsia="CESI仿宋-GB2312" w:hAnsi="CESI仿宋-GB2312" w:cs="CESI仿宋-GB2312" w:hint="eastAsia"/>
          <w:b/>
          <w:bCs/>
          <w:color w:val="000000" w:themeColor="text1"/>
          <w:sz w:val="32"/>
          <w:szCs w:val="32"/>
        </w:rPr>
        <w:t>案例</w:t>
      </w:r>
      <w:r>
        <w:rPr>
          <w:rFonts w:ascii="CESI仿宋-GB2312" w:eastAsia="CESI仿宋-GB2312" w:hAnsi="CESI仿宋-GB2312" w:cs="CESI仿宋-GB2312" w:hint="eastAsia"/>
          <w:b/>
          <w:bCs/>
          <w:color w:val="000000" w:themeColor="text1"/>
          <w:sz w:val="32"/>
          <w:szCs w:val="32"/>
        </w:rPr>
        <w:t>6</w:t>
      </w:r>
      <w:r>
        <w:rPr>
          <w:rFonts w:ascii="CESI仿宋-GB2312" w:eastAsia="CESI仿宋-GB2312" w:hAnsi="CESI仿宋-GB2312" w:cs="CESI仿宋-GB2312" w:hint="eastAsia"/>
          <w:b/>
          <w:bCs/>
          <w:color w:val="000000" w:themeColor="text1"/>
          <w:sz w:val="32"/>
          <w:szCs w:val="32"/>
        </w:rPr>
        <w:t>：</w:t>
      </w:r>
      <w:r>
        <w:rPr>
          <w:rFonts w:ascii="方正仿宋简体" w:eastAsia="方正仿宋简体" w:hAnsi="方正仿宋简体" w:cs="方正仿宋简体" w:hint="eastAsia"/>
          <w:color w:val="000000" w:themeColor="text1"/>
          <w:sz w:val="32"/>
          <w:szCs w:val="32"/>
        </w:rPr>
        <w:t>2023</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9</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20</w:t>
      </w:r>
      <w:r>
        <w:rPr>
          <w:rFonts w:ascii="方正仿宋简体" w:eastAsia="方正仿宋简体" w:hAnsi="方正仿宋简体" w:cs="方正仿宋简体" w:hint="eastAsia"/>
          <w:color w:val="000000" w:themeColor="text1"/>
          <w:sz w:val="32"/>
          <w:szCs w:val="32"/>
        </w:rPr>
        <w:t>日，消费者刘先生等</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位老人与成都某旅行社签订出境旅游合同，参加三个国家定制旅游，共缴纳团费</w:t>
      </w:r>
      <w:r>
        <w:rPr>
          <w:rFonts w:ascii="方正仿宋简体" w:eastAsia="方正仿宋简体" w:hAnsi="方正仿宋简体" w:cs="方正仿宋简体" w:hint="eastAsia"/>
          <w:color w:val="000000" w:themeColor="text1"/>
          <w:sz w:val="32"/>
          <w:szCs w:val="32"/>
        </w:rPr>
        <w:t>148864</w:t>
      </w:r>
      <w:r>
        <w:rPr>
          <w:rFonts w:ascii="方正仿宋简体" w:eastAsia="方正仿宋简体" w:hAnsi="方正仿宋简体" w:cs="方正仿宋简体" w:hint="eastAsia"/>
          <w:color w:val="000000" w:themeColor="text1"/>
          <w:sz w:val="32"/>
          <w:szCs w:val="32"/>
        </w:rPr>
        <w:t>元，双方约定全程中文导游、管家式服务。在去阿尔巴尼亚的行程中，将</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位老人转给无证地接，导致在希腊边境滞留一个半小时；在游览雅典时，擅自改变行程，减少了重要景点，违反了合同中约定的全程管家服务承诺，严重降低服务标准。刘先生等</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人于</w:t>
      </w:r>
      <w:r>
        <w:rPr>
          <w:rFonts w:ascii="方正仿宋简体" w:eastAsia="方正仿宋简体" w:hAnsi="方正仿宋简体" w:cs="方正仿宋简体" w:hint="eastAsia"/>
          <w:color w:val="000000" w:themeColor="text1"/>
          <w:sz w:val="32"/>
          <w:szCs w:val="32"/>
        </w:rPr>
        <w:t>11</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23</w:t>
      </w:r>
      <w:r>
        <w:rPr>
          <w:rFonts w:ascii="方正仿宋简体" w:eastAsia="方正仿宋简体" w:hAnsi="方正仿宋简体" w:cs="方正仿宋简体" w:hint="eastAsia"/>
          <w:color w:val="000000" w:themeColor="text1"/>
          <w:sz w:val="32"/>
          <w:szCs w:val="32"/>
        </w:rPr>
        <w:t>日向省消委投诉，要求旅行社给予赔偿。经调解，该旅行社于</w:t>
      </w:r>
      <w:r>
        <w:rPr>
          <w:rFonts w:ascii="方正仿宋简体" w:eastAsia="方正仿宋简体" w:hAnsi="方正仿宋简体" w:cs="方正仿宋简体" w:hint="eastAsia"/>
          <w:color w:val="000000" w:themeColor="text1"/>
          <w:sz w:val="32"/>
          <w:szCs w:val="32"/>
        </w:rPr>
        <w:t>12</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12</w:t>
      </w:r>
      <w:r>
        <w:rPr>
          <w:rFonts w:ascii="方正仿宋简体" w:eastAsia="方正仿宋简体" w:hAnsi="方正仿宋简体" w:cs="方正仿宋简体" w:hint="eastAsia"/>
          <w:color w:val="000000" w:themeColor="text1"/>
          <w:sz w:val="32"/>
          <w:szCs w:val="32"/>
        </w:rPr>
        <w:t>日给予</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人每人</w:t>
      </w:r>
      <w:r>
        <w:rPr>
          <w:rFonts w:ascii="方正仿宋简体" w:eastAsia="方正仿宋简体" w:hAnsi="方正仿宋简体" w:cs="方正仿宋简体" w:hint="eastAsia"/>
          <w:color w:val="000000" w:themeColor="text1"/>
          <w:sz w:val="32"/>
          <w:szCs w:val="32"/>
        </w:rPr>
        <w:t>10000</w:t>
      </w:r>
      <w:r>
        <w:rPr>
          <w:rFonts w:ascii="方正仿宋简体" w:eastAsia="方正仿宋简体" w:hAnsi="方正仿宋简体" w:cs="方正仿宋简体" w:hint="eastAsia"/>
          <w:color w:val="000000" w:themeColor="text1"/>
          <w:sz w:val="32"/>
          <w:szCs w:val="32"/>
        </w:rPr>
        <w:t>元的补偿，共计补偿</w:t>
      </w:r>
      <w:r>
        <w:rPr>
          <w:rFonts w:ascii="方正仿宋简体" w:eastAsia="方正仿宋简体" w:hAnsi="方正仿宋简体" w:cs="方正仿宋简体" w:hint="eastAsia"/>
          <w:color w:val="000000" w:themeColor="text1"/>
          <w:sz w:val="32"/>
          <w:szCs w:val="32"/>
        </w:rPr>
        <w:t>40000</w:t>
      </w:r>
      <w:r>
        <w:rPr>
          <w:rFonts w:ascii="方正仿宋简体" w:eastAsia="方正仿宋简体" w:hAnsi="方正仿宋简体" w:cs="方正仿宋简体" w:hint="eastAsia"/>
          <w:color w:val="000000" w:themeColor="text1"/>
          <w:sz w:val="32"/>
          <w:szCs w:val="32"/>
        </w:rPr>
        <w:t>元。</w:t>
      </w:r>
      <w:r>
        <w:rPr>
          <w:rFonts w:ascii="方正仿宋简体" w:eastAsia="方正仿宋简体" w:hAnsi="方正仿宋简体" w:cs="方正仿宋简体" w:hint="eastAsia"/>
          <w:color w:val="000000" w:themeColor="text1"/>
          <w:sz w:val="32"/>
          <w:szCs w:val="32"/>
        </w:rPr>
        <w:t xml:space="preserve"> </w:t>
      </w:r>
    </w:p>
    <w:p w:rsidR="00BB2F20" w:rsidRDefault="00AC302E" w:rsidP="00A9742E">
      <w:pPr>
        <w:pBdr>
          <w:top w:val="single" w:sz="4" w:space="0" w:color="FFFFFF"/>
          <w:left w:val="single" w:sz="4" w:space="31" w:color="FFFFFF"/>
          <w:bottom w:val="single" w:sz="4" w:space="31" w:color="FFFFFF"/>
          <w:right w:val="single" w:sz="4" w:space="0" w:color="FFFFFF"/>
        </w:pBdr>
        <w:spacing w:line="576"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color w:val="000000" w:themeColor="text1"/>
          <w:sz w:val="32"/>
          <w:szCs w:val="32"/>
        </w:rPr>
        <w:t>消委观点：</w:t>
      </w:r>
      <w:r>
        <w:rPr>
          <w:rFonts w:ascii="方正仿宋简体" w:eastAsia="方正仿宋简体" w:hAnsi="方正仿宋简体" w:cs="方正仿宋简体" w:hint="eastAsia"/>
          <w:color w:val="000000" w:themeColor="text1"/>
          <w:sz w:val="32"/>
          <w:szCs w:val="32"/>
        </w:rPr>
        <w:t>老年人在选择</w:t>
      </w:r>
      <w:r>
        <w:rPr>
          <w:rFonts w:ascii="方正仿宋简体" w:eastAsia="方正仿宋简体" w:hAnsi="方正仿宋简体" w:cs="方正仿宋简体" w:hint="eastAsia"/>
          <w:color w:val="000000" w:themeColor="text1"/>
          <w:sz w:val="32"/>
          <w:szCs w:val="32"/>
        </w:rPr>
        <w:t>旅居</w:t>
      </w:r>
      <w:proofErr w:type="gramStart"/>
      <w:r>
        <w:rPr>
          <w:rFonts w:ascii="方正仿宋简体" w:eastAsia="方正仿宋简体" w:hAnsi="方正仿宋简体" w:cs="方正仿宋简体" w:hint="eastAsia"/>
          <w:color w:val="000000" w:themeColor="text1"/>
          <w:sz w:val="32"/>
          <w:szCs w:val="32"/>
        </w:rPr>
        <w:t>康养服务</w:t>
      </w:r>
      <w:proofErr w:type="gramEnd"/>
      <w:r>
        <w:rPr>
          <w:rFonts w:ascii="方正仿宋简体" w:eastAsia="方正仿宋简体" w:hAnsi="方正仿宋简体" w:cs="方正仿宋简体" w:hint="eastAsia"/>
          <w:color w:val="000000" w:themeColor="text1"/>
          <w:sz w:val="32"/>
          <w:szCs w:val="32"/>
        </w:rPr>
        <w:t>时，一定要详细了</w:t>
      </w:r>
      <w:r>
        <w:rPr>
          <w:rFonts w:ascii="方正仿宋简体" w:eastAsia="方正仿宋简体" w:hAnsi="方正仿宋简体" w:cs="方正仿宋简体" w:hint="eastAsia"/>
          <w:color w:val="000000" w:themeColor="text1"/>
          <w:sz w:val="32"/>
          <w:szCs w:val="32"/>
        </w:rPr>
        <w:lastRenderedPageBreak/>
        <w:t>解服务内容和标准，仔细阅读协议内容并签订书面合同，切不可盲目追求“超低价”，切莫因贪图小便宜，导致更大的财产损失。老年人出国旅游，应该根据老年人的身体状况、语言能力、经济实力以及对陌生环境的适应程度来综合考虑。同时建议大家在消费时要留存相关的证据，以便发生争议后及时维权。</w:t>
      </w:r>
    </w:p>
    <w:p w:rsidR="00BB2F20" w:rsidRDefault="00AC302E">
      <w:pPr>
        <w:pBdr>
          <w:top w:val="single" w:sz="4" w:space="0" w:color="FFFFFF"/>
          <w:left w:val="single" w:sz="4" w:space="31" w:color="FFFFFF"/>
          <w:bottom w:val="single" w:sz="4" w:space="31" w:color="FFFFFF"/>
          <w:right w:val="single" w:sz="4" w:space="0" w:color="FFFFFF"/>
        </w:pBdr>
        <w:spacing w:line="576" w:lineRule="exac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bCs/>
          <w:color w:val="000000" w:themeColor="text1"/>
          <w:sz w:val="32"/>
          <w:szCs w:val="32"/>
        </w:rPr>
        <w:t xml:space="preserve">　　</w:t>
      </w:r>
      <w:r>
        <w:rPr>
          <w:rFonts w:ascii="方正楷体简体" w:eastAsia="方正楷体简体" w:hAnsi="方正楷体简体" w:cs="方正楷体简体" w:hint="eastAsia"/>
          <w:b/>
          <w:bCs/>
          <w:color w:val="000000" w:themeColor="text1"/>
          <w:kern w:val="0"/>
          <w:sz w:val="32"/>
          <w:szCs w:val="32"/>
        </w:rPr>
        <w:t>（四）家政服务问题频出。</w:t>
      </w:r>
      <w:r>
        <w:rPr>
          <w:rFonts w:ascii="方正仿宋简体" w:eastAsia="方正仿宋简体" w:hAnsi="方正仿宋简体" w:cs="方正仿宋简体" w:hint="eastAsia"/>
          <w:color w:val="000000" w:themeColor="text1"/>
          <w:sz w:val="32"/>
          <w:szCs w:val="32"/>
        </w:rPr>
        <w:t>随着社会经济迅速发展，生活节奏的加快，以及二孩、</w:t>
      </w:r>
      <w:proofErr w:type="gramStart"/>
      <w:r>
        <w:rPr>
          <w:rFonts w:ascii="方正仿宋简体" w:eastAsia="方正仿宋简体" w:hAnsi="方正仿宋简体" w:cs="方正仿宋简体" w:hint="eastAsia"/>
          <w:color w:val="000000" w:themeColor="text1"/>
          <w:sz w:val="32"/>
          <w:szCs w:val="32"/>
        </w:rPr>
        <w:t>三孩政策</w:t>
      </w:r>
      <w:proofErr w:type="gramEnd"/>
      <w:r>
        <w:rPr>
          <w:rFonts w:ascii="方正仿宋简体" w:eastAsia="方正仿宋简体" w:hAnsi="方正仿宋简体" w:cs="方正仿宋简体" w:hint="eastAsia"/>
          <w:color w:val="000000" w:themeColor="text1"/>
          <w:sz w:val="32"/>
          <w:szCs w:val="32"/>
        </w:rPr>
        <w:t xml:space="preserve">的放开，人口老龄化的加速，消费者对于保洁、育儿、养老等服务的需求急速增加，家政服务行业迅猛发展，服务种类愈发精细、丰富，但也面临着消费投诉问题频发。投诉主要问题包括：家政人员素质差、服务质量参差不齐、服务行业标准不统一、收费约定不明和收费标准混乱，不能按时上门服务和及时的预约服务和退款、擅自取消订单、中介服务费退费难等问题。　</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45"/>
        <w:rPr>
          <w:rFonts w:ascii="方正仿宋简体" w:eastAsia="方正仿宋简体" w:hAnsi="方正仿宋简体" w:cs="方正仿宋简体"/>
          <w:color w:val="000000" w:themeColor="text1"/>
          <w:sz w:val="32"/>
          <w:szCs w:val="32"/>
        </w:rPr>
      </w:pPr>
      <w:r>
        <w:rPr>
          <w:rFonts w:ascii="CESI仿宋-GB2312" w:eastAsia="CESI仿宋-GB2312" w:hAnsi="CESI仿宋-GB2312" w:cs="CESI仿宋-GB2312" w:hint="eastAsia"/>
          <w:b/>
          <w:bCs/>
          <w:color w:val="000000" w:themeColor="text1"/>
          <w:sz w:val="32"/>
          <w:szCs w:val="32"/>
        </w:rPr>
        <w:t>案例</w:t>
      </w:r>
      <w:r>
        <w:rPr>
          <w:rFonts w:ascii="CESI仿宋-GB2312" w:eastAsia="CESI仿宋-GB2312" w:hAnsi="CESI仿宋-GB2312" w:cs="CESI仿宋-GB2312" w:hint="eastAsia"/>
          <w:b/>
          <w:bCs/>
          <w:color w:val="000000" w:themeColor="text1"/>
          <w:sz w:val="32"/>
          <w:szCs w:val="32"/>
        </w:rPr>
        <w:t>7</w:t>
      </w:r>
      <w:r>
        <w:rPr>
          <w:rFonts w:ascii="CESI仿宋-GB2312" w:eastAsia="CESI仿宋-GB2312" w:hAnsi="CESI仿宋-GB2312" w:cs="CESI仿宋-GB2312" w:hint="eastAsia"/>
          <w:b/>
          <w:bCs/>
          <w:color w:val="000000" w:themeColor="text1"/>
          <w:sz w:val="32"/>
          <w:szCs w:val="32"/>
        </w:rPr>
        <w:t>：</w:t>
      </w:r>
      <w:r>
        <w:rPr>
          <w:rFonts w:ascii="方正仿宋简体" w:eastAsia="方正仿宋简体" w:hAnsi="方正仿宋简体" w:cs="方正仿宋简体" w:hint="eastAsia"/>
          <w:color w:val="000000" w:themeColor="text1"/>
          <w:sz w:val="32"/>
          <w:szCs w:val="32"/>
        </w:rPr>
        <w:t>消费者彭女士于</w:t>
      </w:r>
      <w:r>
        <w:rPr>
          <w:rFonts w:ascii="方正仿宋简体" w:eastAsia="方正仿宋简体" w:hAnsi="方正仿宋简体" w:cs="方正仿宋简体" w:hint="eastAsia"/>
          <w:color w:val="000000" w:themeColor="text1"/>
          <w:sz w:val="32"/>
          <w:szCs w:val="32"/>
        </w:rPr>
        <w:t>2023</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7</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23</w:t>
      </w:r>
      <w:r>
        <w:rPr>
          <w:rFonts w:ascii="方正仿宋简体" w:eastAsia="方正仿宋简体" w:hAnsi="方正仿宋简体" w:cs="方正仿宋简体" w:hint="eastAsia"/>
          <w:color w:val="000000" w:themeColor="text1"/>
          <w:sz w:val="32"/>
          <w:szCs w:val="32"/>
        </w:rPr>
        <w:t>日向省消</w:t>
      </w:r>
      <w:proofErr w:type="gramStart"/>
      <w:r>
        <w:rPr>
          <w:rFonts w:ascii="方正仿宋简体" w:eastAsia="方正仿宋简体" w:hAnsi="方正仿宋简体" w:cs="方正仿宋简体" w:hint="eastAsia"/>
          <w:color w:val="000000" w:themeColor="text1"/>
          <w:sz w:val="32"/>
          <w:szCs w:val="32"/>
        </w:rPr>
        <w:t>委投诉</w:t>
      </w:r>
      <w:proofErr w:type="gramEnd"/>
      <w:r>
        <w:rPr>
          <w:rFonts w:ascii="方正仿宋简体" w:eastAsia="方正仿宋简体" w:hAnsi="方正仿宋简体" w:cs="方正仿宋简体" w:hint="eastAsia"/>
          <w:color w:val="000000" w:themeColor="text1"/>
          <w:sz w:val="32"/>
          <w:szCs w:val="32"/>
        </w:rPr>
        <w:t>称，与成都某家政公司签订月</w:t>
      </w:r>
      <w:proofErr w:type="gramStart"/>
      <w:r>
        <w:rPr>
          <w:rFonts w:ascii="方正仿宋简体" w:eastAsia="方正仿宋简体" w:hAnsi="方正仿宋简体" w:cs="方正仿宋简体" w:hint="eastAsia"/>
          <w:color w:val="000000" w:themeColor="text1"/>
          <w:sz w:val="32"/>
          <w:szCs w:val="32"/>
        </w:rPr>
        <w:t>嫂服务</w:t>
      </w:r>
      <w:proofErr w:type="gramEnd"/>
      <w:r>
        <w:rPr>
          <w:rFonts w:ascii="方正仿宋简体" w:eastAsia="方正仿宋简体" w:hAnsi="方正仿宋简体" w:cs="方正仿宋简体" w:hint="eastAsia"/>
          <w:color w:val="000000" w:themeColor="text1"/>
          <w:sz w:val="32"/>
          <w:szCs w:val="32"/>
        </w:rPr>
        <w:t>合同，支付</w:t>
      </w:r>
      <w:r>
        <w:rPr>
          <w:rFonts w:ascii="方正仿宋简体" w:eastAsia="方正仿宋简体" w:hAnsi="方正仿宋简体" w:cs="方正仿宋简体" w:hint="eastAsia"/>
          <w:color w:val="000000" w:themeColor="text1"/>
          <w:sz w:val="32"/>
          <w:szCs w:val="32"/>
        </w:rPr>
        <w:t>9600</w:t>
      </w:r>
      <w:r>
        <w:rPr>
          <w:rFonts w:ascii="方正仿宋简体" w:eastAsia="方正仿宋简体" w:hAnsi="方正仿宋简体" w:cs="方正仿宋简体" w:hint="eastAsia"/>
          <w:color w:val="000000" w:themeColor="text1"/>
          <w:sz w:val="32"/>
          <w:szCs w:val="32"/>
        </w:rPr>
        <w:t>元服务费。月</w:t>
      </w:r>
      <w:proofErr w:type="gramStart"/>
      <w:r>
        <w:rPr>
          <w:rFonts w:ascii="方正仿宋简体" w:eastAsia="方正仿宋简体" w:hAnsi="方正仿宋简体" w:cs="方正仿宋简体" w:hint="eastAsia"/>
          <w:color w:val="000000" w:themeColor="text1"/>
          <w:sz w:val="32"/>
          <w:szCs w:val="32"/>
        </w:rPr>
        <w:t>嫂工作</w:t>
      </w:r>
      <w:proofErr w:type="gramEnd"/>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天</w:t>
      </w:r>
      <w:r>
        <w:rPr>
          <w:rFonts w:ascii="方正仿宋简体" w:eastAsia="方正仿宋简体" w:hAnsi="方正仿宋简体" w:cs="方正仿宋简体" w:hint="eastAsia"/>
          <w:color w:val="000000" w:themeColor="text1"/>
          <w:sz w:val="32"/>
          <w:szCs w:val="32"/>
        </w:rPr>
        <w:t>后，彭女士发现其护理并不专业，后因小孩肺炎住院就告知了家政公司解雇了该月嫂。彭女士在月子中心待了</w:t>
      </w:r>
      <w:r>
        <w:rPr>
          <w:rFonts w:ascii="方正仿宋简体" w:eastAsia="方正仿宋简体" w:hAnsi="方正仿宋简体" w:cs="方正仿宋简体" w:hint="eastAsia"/>
          <w:color w:val="000000" w:themeColor="text1"/>
          <w:sz w:val="32"/>
          <w:szCs w:val="32"/>
        </w:rPr>
        <w:t>56</w:t>
      </w:r>
      <w:r>
        <w:rPr>
          <w:rFonts w:ascii="方正仿宋简体" w:eastAsia="方正仿宋简体" w:hAnsi="方正仿宋简体" w:cs="方正仿宋简体" w:hint="eastAsia"/>
          <w:color w:val="000000" w:themeColor="text1"/>
          <w:sz w:val="32"/>
          <w:szCs w:val="32"/>
        </w:rPr>
        <w:t>天回家后申请家政公司提供育儿嫂服务，向公司提出退差价被拒绝后，要求解除合同。家政公司以合同中约定服务费不予退还，拒绝退款。经省消委调解，家政公司退回服务费用</w:t>
      </w:r>
      <w:r>
        <w:rPr>
          <w:rFonts w:ascii="方正仿宋简体" w:eastAsia="方正仿宋简体" w:hAnsi="方正仿宋简体" w:cs="方正仿宋简体" w:hint="eastAsia"/>
          <w:color w:val="000000" w:themeColor="text1"/>
          <w:sz w:val="32"/>
          <w:szCs w:val="32"/>
        </w:rPr>
        <w:t>9108</w:t>
      </w:r>
      <w:r>
        <w:rPr>
          <w:rFonts w:ascii="方正仿宋简体" w:eastAsia="方正仿宋简体" w:hAnsi="方正仿宋简体" w:cs="方正仿宋简体" w:hint="eastAsia"/>
          <w:color w:val="000000" w:themeColor="text1"/>
          <w:sz w:val="32"/>
          <w:szCs w:val="32"/>
        </w:rPr>
        <w:t>元。</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45"/>
        <w:rPr>
          <w:rFonts w:ascii="方正仿宋简体" w:eastAsia="方正仿宋简体" w:hAnsi="方正仿宋简体" w:cs="方正仿宋简体"/>
          <w:color w:val="000000" w:themeColor="text1"/>
          <w:sz w:val="32"/>
          <w:szCs w:val="32"/>
        </w:rPr>
      </w:pPr>
      <w:r>
        <w:rPr>
          <w:rFonts w:ascii="CESI仿宋-GB2312" w:eastAsia="CESI仿宋-GB2312" w:hAnsi="CESI仿宋-GB2312" w:cs="CESI仿宋-GB2312" w:hint="eastAsia"/>
          <w:b/>
          <w:bCs/>
          <w:color w:val="000000" w:themeColor="text1"/>
          <w:sz w:val="32"/>
          <w:szCs w:val="32"/>
        </w:rPr>
        <w:t>案例</w:t>
      </w:r>
      <w:r>
        <w:rPr>
          <w:rFonts w:ascii="CESI仿宋-GB2312" w:eastAsia="CESI仿宋-GB2312" w:hAnsi="CESI仿宋-GB2312" w:cs="CESI仿宋-GB2312" w:hint="eastAsia"/>
          <w:b/>
          <w:bCs/>
          <w:color w:val="000000" w:themeColor="text1"/>
          <w:sz w:val="32"/>
          <w:szCs w:val="32"/>
        </w:rPr>
        <w:t>8</w:t>
      </w:r>
      <w:r>
        <w:rPr>
          <w:rFonts w:ascii="CESI仿宋-GB2312" w:eastAsia="CESI仿宋-GB2312" w:hAnsi="CESI仿宋-GB2312" w:cs="CESI仿宋-GB2312" w:hint="eastAsia"/>
          <w:b/>
          <w:bCs/>
          <w:color w:val="000000" w:themeColor="text1"/>
          <w:sz w:val="32"/>
          <w:szCs w:val="32"/>
        </w:rPr>
        <w:t>：</w:t>
      </w:r>
      <w:r>
        <w:rPr>
          <w:rFonts w:ascii="方正仿宋简体" w:eastAsia="方正仿宋简体" w:hAnsi="方正仿宋简体" w:cs="方正仿宋简体" w:hint="eastAsia"/>
          <w:color w:val="000000" w:themeColor="text1"/>
          <w:sz w:val="32"/>
          <w:szCs w:val="32"/>
        </w:rPr>
        <w:t>消费者廖女士于</w:t>
      </w:r>
      <w:r>
        <w:rPr>
          <w:rFonts w:ascii="方正仿宋简体" w:eastAsia="方正仿宋简体" w:hAnsi="方正仿宋简体" w:cs="方正仿宋简体" w:hint="eastAsia"/>
          <w:color w:val="000000" w:themeColor="text1"/>
          <w:sz w:val="32"/>
          <w:szCs w:val="32"/>
        </w:rPr>
        <w:t>2023</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10</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16</w:t>
      </w:r>
      <w:r>
        <w:rPr>
          <w:rFonts w:ascii="方正仿宋简体" w:eastAsia="方正仿宋简体" w:hAnsi="方正仿宋简体" w:cs="方正仿宋简体" w:hint="eastAsia"/>
          <w:color w:val="000000" w:themeColor="text1"/>
          <w:sz w:val="32"/>
          <w:szCs w:val="32"/>
        </w:rPr>
        <w:t>日向省消</w:t>
      </w:r>
      <w:proofErr w:type="gramStart"/>
      <w:r>
        <w:rPr>
          <w:rFonts w:ascii="方正仿宋简体" w:eastAsia="方正仿宋简体" w:hAnsi="方正仿宋简体" w:cs="方正仿宋简体" w:hint="eastAsia"/>
          <w:color w:val="000000" w:themeColor="text1"/>
          <w:sz w:val="32"/>
          <w:szCs w:val="32"/>
        </w:rPr>
        <w:t>委投诉</w:t>
      </w:r>
      <w:proofErr w:type="gramEnd"/>
      <w:r>
        <w:rPr>
          <w:rFonts w:ascii="方正仿宋简体" w:eastAsia="方正仿宋简体" w:hAnsi="方正仿宋简体" w:cs="方正仿宋简体" w:hint="eastAsia"/>
          <w:color w:val="000000" w:themeColor="text1"/>
          <w:sz w:val="32"/>
          <w:szCs w:val="32"/>
        </w:rPr>
        <w:t>称，于</w:t>
      </w:r>
      <w:r>
        <w:rPr>
          <w:rFonts w:ascii="方正仿宋简体" w:eastAsia="方正仿宋简体" w:hAnsi="方正仿宋简体" w:cs="方正仿宋简体" w:hint="eastAsia"/>
          <w:color w:val="000000" w:themeColor="text1"/>
          <w:sz w:val="32"/>
          <w:szCs w:val="32"/>
        </w:rPr>
        <w:t>2023</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8</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8</w:t>
      </w:r>
      <w:r>
        <w:rPr>
          <w:rFonts w:ascii="方正仿宋简体" w:eastAsia="方正仿宋简体" w:hAnsi="方正仿宋简体" w:cs="方正仿宋简体" w:hint="eastAsia"/>
          <w:color w:val="000000" w:themeColor="text1"/>
          <w:sz w:val="32"/>
          <w:szCs w:val="32"/>
        </w:rPr>
        <w:t>日与某家政平台公司签署住家保姆服</w:t>
      </w:r>
      <w:r>
        <w:rPr>
          <w:rFonts w:ascii="方正仿宋简体" w:eastAsia="方正仿宋简体" w:hAnsi="方正仿宋简体" w:cs="方正仿宋简体" w:hint="eastAsia"/>
          <w:color w:val="000000" w:themeColor="text1"/>
          <w:sz w:val="32"/>
          <w:szCs w:val="32"/>
        </w:rPr>
        <w:lastRenderedPageBreak/>
        <w:t>务合同，按照约定提前支付家政人员工资</w:t>
      </w:r>
      <w:r>
        <w:rPr>
          <w:rFonts w:ascii="方正仿宋简体" w:eastAsia="方正仿宋简体" w:hAnsi="方正仿宋简体" w:cs="方正仿宋简体" w:hint="eastAsia"/>
          <w:color w:val="000000" w:themeColor="text1"/>
          <w:sz w:val="32"/>
          <w:szCs w:val="32"/>
        </w:rPr>
        <w:t>6000</w:t>
      </w:r>
      <w:r>
        <w:rPr>
          <w:rFonts w:ascii="方正仿宋简体" w:eastAsia="方正仿宋简体" w:hAnsi="方正仿宋简体" w:cs="方正仿宋简体" w:hint="eastAsia"/>
          <w:color w:val="000000" w:themeColor="text1"/>
          <w:sz w:val="32"/>
          <w:szCs w:val="32"/>
        </w:rPr>
        <w:t>元及</w:t>
      </w:r>
      <w:r>
        <w:rPr>
          <w:rFonts w:ascii="方正仿宋简体" w:eastAsia="方正仿宋简体" w:hAnsi="方正仿宋简体" w:cs="方正仿宋简体" w:hint="eastAsia"/>
          <w:color w:val="000000" w:themeColor="text1"/>
          <w:sz w:val="32"/>
          <w:szCs w:val="32"/>
        </w:rPr>
        <w:t>6500</w:t>
      </w:r>
      <w:r>
        <w:rPr>
          <w:rFonts w:ascii="方正仿宋简体" w:eastAsia="方正仿宋简体" w:hAnsi="方正仿宋简体" w:cs="方正仿宋简体" w:hint="eastAsia"/>
          <w:color w:val="000000" w:themeColor="text1"/>
          <w:sz w:val="32"/>
          <w:szCs w:val="32"/>
        </w:rPr>
        <w:t>元平台服务费。后因家人对其厨艺、工作自律不满意，在提供</w:t>
      </w:r>
      <w:r>
        <w:rPr>
          <w:rFonts w:ascii="方正仿宋简体" w:eastAsia="方正仿宋简体" w:hAnsi="方正仿宋简体" w:cs="方正仿宋简体" w:hint="eastAsia"/>
          <w:color w:val="000000" w:themeColor="text1"/>
          <w:sz w:val="32"/>
          <w:szCs w:val="32"/>
        </w:rPr>
        <w:t>30</w:t>
      </w:r>
      <w:r>
        <w:rPr>
          <w:rFonts w:ascii="方正仿宋简体" w:eastAsia="方正仿宋简体" w:hAnsi="方正仿宋简体" w:cs="方正仿宋简体" w:hint="eastAsia"/>
          <w:color w:val="000000" w:themeColor="text1"/>
          <w:sz w:val="32"/>
          <w:szCs w:val="32"/>
        </w:rPr>
        <w:t>天的服务后该家政人</w:t>
      </w:r>
      <w:r>
        <w:rPr>
          <w:rFonts w:ascii="方正仿宋简体" w:eastAsia="方正仿宋简体" w:hAnsi="方正仿宋简体" w:cs="方正仿宋简体" w:hint="eastAsia"/>
          <w:color w:val="000000" w:themeColor="text1"/>
          <w:sz w:val="32"/>
          <w:szCs w:val="32"/>
        </w:rPr>
        <w:t>员主动提出离职，平台未按约定找到新家政人员补充到岗后再离岗，导致</w:t>
      </w:r>
      <w:r>
        <w:rPr>
          <w:rFonts w:ascii="方正仿宋简体" w:eastAsia="方正仿宋简体" w:hAnsi="方正仿宋简体" w:cs="方正仿宋简体" w:hint="eastAsia"/>
          <w:color w:val="000000" w:themeColor="text1"/>
          <w:sz w:val="32"/>
          <w:szCs w:val="32"/>
        </w:rPr>
        <w:t>40</w:t>
      </w:r>
      <w:r>
        <w:rPr>
          <w:rFonts w:ascii="方正仿宋简体" w:eastAsia="方正仿宋简体" w:hAnsi="方正仿宋简体" w:cs="方正仿宋简体" w:hint="eastAsia"/>
          <w:color w:val="000000" w:themeColor="text1"/>
          <w:sz w:val="32"/>
          <w:szCs w:val="32"/>
        </w:rPr>
        <w:t>余天无家政服务。廖女士要求解除服务合同并退还平台服务费，但平台</w:t>
      </w:r>
      <w:proofErr w:type="gramStart"/>
      <w:r>
        <w:rPr>
          <w:rFonts w:ascii="方正仿宋简体" w:eastAsia="方正仿宋简体" w:hAnsi="方正仿宋简体" w:cs="方正仿宋简体" w:hint="eastAsia"/>
          <w:color w:val="000000" w:themeColor="text1"/>
          <w:sz w:val="32"/>
          <w:szCs w:val="32"/>
        </w:rPr>
        <w:t>称合同</w:t>
      </w:r>
      <w:proofErr w:type="gramEnd"/>
      <w:r>
        <w:rPr>
          <w:rFonts w:ascii="方正仿宋简体" w:eastAsia="方正仿宋简体" w:hAnsi="方正仿宋简体" w:cs="方正仿宋简体" w:hint="eastAsia"/>
          <w:color w:val="000000" w:themeColor="text1"/>
          <w:sz w:val="32"/>
          <w:szCs w:val="32"/>
        </w:rPr>
        <w:t>中已约定而拒绝退费。经调解，双方协商同意为消费者</w:t>
      </w:r>
      <w:r>
        <w:rPr>
          <w:rFonts w:ascii="方正仿宋简体" w:eastAsia="方正仿宋简体" w:hAnsi="方正仿宋简体" w:cs="方正仿宋简体" w:hint="eastAsia"/>
          <w:color w:val="000000" w:themeColor="text1"/>
          <w:sz w:val="32"/>
          <w:szCs w:val="32"/>
        </w:rPr>
        <w:t>退回</w:t>
      </w:r>
      <w:r>
        <w:rPr>
          <w:rFonts w:ascii="方正仿宋简体" w:eastAsia="方正仿宋简体" w:hAnsi="方正仿宋简体" w:cs="方正仿宋简体" w:hint="eastAsia"/>
          <w:color w:val="000000" w:themeColor="text1"/>
          <w:sz w:val="32"/>
          <w:szCs w:val="32"/>
        </w:rPr>
        <w:t>服务费用</w:t>
      </w:r>
      <w:r>
        <w:rPr>
          <w:rFonts w:ascii="方正仿宋简体" w:eastAsia="方正仿宋简体" w:hAnsi="方正仿宋简体" w:cs="方正仿宋简体" w:hint="eastAsia"/>
          <w:color w:val="000000" w:themeColor="text1"/>
          <w:sz w:val="32"/>
          <w:szCs w:val="32"/>
        </w:rPr>
        <w:t>4209.32</w:t>
      </w:r>
      <w:r>
        <w:rPr>
          <w:rFonts w:ascii="方正仿宋简体" w:eastAsia="方正仿宋简体" w:hAnsi="方正仿宋简体" w:cs="方正仿宋简体" w:hint="eastAsia"/>
          <w:color w:val="000000" w:themeColor="text1"/>
          <w:sz w:val="32"/>
          <w:szCs w:val="32"/>
        </w:rPr>
        <w:t>元。</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45"/>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bCs/>
          <w:color w:val="000000" w:themeColor="text1"/>
          <w:sz w:val="32"/>
          <w:szCs w:val="32"/>
        </w:rPr>
        <w:t>消委观点：</w:t>
      </w:r>
      <w:r>
        <w:rPr>
          <w:rFonts w:ascii="方正仿宋简体" w:eastAsia="方正仿宋简体" w:hAnsi="方正仿宋简体" w:cs="方正仿宋简体" w:hint="eastAsia"/>
          <w:color w:val="000000" w:themeColor="text1"/>
          <w:sz w:val="32"/>
          <w:szCs w:val="32"/>
        </w:rPr>
        <w:t>家政服务企业的旺盛需求和行业规范相对滞后形成强烈的对比，普遍小而散、管理混乱、从业人员素质相对较低，家政服务标准缺失，行业服务规范和监督体系未健全，导致市场鱼龙混杂，相当多的企业只管收介绍费和服务费，各方利益无法保障，也不能满足消费者的品质生活和个性化的需求。省消委呼吁政府相关部门应促进家政服务业的规范化发展，多方发力实现产业的升级和优化，同时，提醒广大消费者：在选择家政公司时要审查其资质和了解其服务口碑，在签订格式合同前应仔细阅读，特别留意是否有不平等条款和免责条款，同时要约定清楚违约责任。</w:t>
      </w:r>
    </w:p>
    <w:p w:rsidR="00BB2F20" w:rsidRDefault="00AC302E">
      <w:pPr>
        <w:pBdr>
          <w:top w:val="single" w:sz="4" w:space="0" w:color="FFFFFF"/>
          <w:left w:val="single" w:sz="4" w:space="31" w:color="FFFFFF"/>
          <w:bottom w:val="single" w:sz="4" w:space="31" w:color="FFFFFF"/>
          <w:right w:val="single" w:sz="4" w:space="0" w:color="FFFFFF"/>
        </w:pBdr>
        <w:spacing w:line="576" w:lineRule="exact"/>
        <w:rPr>
          <w:rFonts w:ascii="CESI仿宋-GB2312" w:eastAsia="CESI仿宋-GB2312" w:hAnsi="CESI仿宋-GB2312" w:cs="CESI仿宋-GB2312"/>
          <w:color w:val="000000" w:themeColor="text1"/>
          <w:sz w:val="32"/>
          <w:szCs w:val="32"/>
        </w:rPr>
      </w:pPr>
      <w:r>
        <w:rPr>
          <w:rFonts w:ascii="方正楷体简体" w:eastAsia="方正楷体简体" w:hAnsi="方正楷体简体" w:cs="方正楷体简体" w:hint="eastAsia"/>
          <w:b/>
          <w:bCs/>
          <w:color w:val="000000" w:themeColor="text1"/>
          <w:kern w:val="0"/>
          <w:sz w:val="32"/>
          <w:szCs w:val="32"/>
        </w:rPr>
        <w:t xml:space="preserve">　　（五）黄</w:t>
      </w:r>
      <w:r>
        <w:rPr>
          <w:rFonts w:ascii="方正楷体简体" w:eastAsia="方正楷体简体" w:hAnsi="方正楷体简体" w:cs="方正楷体简体" w:hint="eastAsia"/>
          <w:b/>
          <w:bCs/>
          <w:color w:val="000000" w:themeColor="text1"/>
          <w:kern w:val="0"/>
          <w:sz w:val="32"/>
          <w:szCs w:val="32"/>
        </w:rPr>
        <w:t>金饰品类投诉问题集中。</w:t>
      </w:r>
      <w:r>
        <w:rPr>
          <w:rFonts w:ascii="方正仿宋简体" w:eastAsia="方正仿宋简体" w:hAnsi="方正仿宋简体" w:cs="方正仿宋简体" w:hint="eastAsia"/>
          <w:color w:val="000000" w:themeColor="text1"/>
          <w:sz w:val="32"/>
          <w:szCs w:val="32"/>
        </w:rPr>
        <w:t>2023</w:t>
      </w:r>
      <w:r>
        <w:rPr>
          <w:rFonts w:ascii="方正仿宋简体" w:eastAsia="方正仿宋简体" w:hAnsi="方正仿宋简体" w:cs="方正仿宋简体" w:hint="eastAsia"/>
          <w:color w:val="000000" w:themeColor="text1"/>
          <w:sz w:val="32"/>
          <w:szCs w:val="32"/>
        </w:rPr>
        <w:t>年的黄金市场非常受到关注，消费者对黄金饰品的购买热情不断高涨，尽管金价不断攀升，黄金饰品仍销售很旺。涉及的相关投诉主要有：一是质量方面的问题，饰品损坏或有瑕疵；二是营销宣传的问题，如对“一口价”不作特别的提醒和说明，将计重黄金和“一口价”黄金进行混摆；三是售后服务问题，承诺“以旧换新”“终身免</w:t>
      </w:r>
      <w:r>
        <w:rPr>
          <w:rFonts w:ascii="方正仿宋简体" w:eastAsia="方正仿宋简体" w:hAnsi="方正仿宋简体" w:cs="方正仿宋简体" w:hint="eastAsia"/>
          <w:color w:val="000000" w:themeColor="text1"/>
          <w:sz w:val="32"/>
          <w:szCs w:val="32"/>
        </w:rPr>
        <w:lastRenderedPageBreak/>
        <w:t>费调换”等附加条件产生争议。</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51"/>
        <w:rPr>
          <w:color w:val="000000" w:themeColor="text1"/>
          <w:sz w:val="32"/>
          <w:szCs w:val="32"/>
        </w:rPr>
      </w:pPr>
      <w:r>
        <w:rPr>
          <w:rFonts w:ascii="CESI仿宋-GB2312" w:eastAsia="CESI仿宋-GB2312" w:hAnsi="CESI仿宋-GB2312" w:cs="CESI仿宋-GB2312" w:hint="eastAsia"/>
          <w:b/>
          <w:bCs/>
          <w:color w:val="000000" w:themeColor="text1"/>
          <w:sz w:val="32"/>
          <w:szCs w:val="32"/>
        </w:rPr>
        <w:t>案例</w:t>
      </w:r>
      <w:r>
        <w:rPr>
          <w:rFonts w:ascii="CESI仿宋-GB2312" w:eastAsia="CESI仿宋-GB2312" w:hAnsi="CESI仿宋-GB2312" w:cs="CESI仿宋-GB2312" w:hint="eastAsia"/>
          <w:b/>
          <w:bCs/>
          <w:color w:val="000000" w:themeColor="text1"/>
          <w:sz w:val="32"/>
          <w:szCs w:val="32"/>
        </w:rPr>
        <w:t>9</w:t>
      </w:r>
      <w:r>
        <w:rPr>
          <w:rFonts w:ascii="CESI仿宋-GB2312" w:eastAsia="CESI仿宋-GB2312" w:hAnsi="CESI仿宋-GB2312" w:cs="CESI仿宋-GB2312" w:hint="eastAsia"/>
          <w:b/>
          <w:bCs/>
          <w:color w:val="000000" w:themeColor="text1"/>
          <w:sz w:val="32"/>
          <w:szCs w:val="32"/>
        </w:rPr>
        <w:t>：</w:t>
      </w:r>
      <w:r>
        <w:rPr>
          <w:rFonts w:ascii="方正仿宋简体" w:eastAsia="方正仿宋简体" w:hAnsi="CESI仿宋-GB2312" w:cs="CESI仿宋-GB2312" w:hint="eastAsia"/>
          <w:color w:val="000000" w:themeColor="text1"/>
          <w:sz w:val="32"/>
          <w:szCs w:val="32"/>
        </w:rPr>
        <w:t>2023</w:t>
      </w:r>
      <w:r>
        <w:rPr>
          <w:rFonts w:ascii="方正仿宋简体" w:eastAsia="方正仿宋简体" w:hAnsi="CESI仿宋-GB2312" w:cs="CESI仿宋-GB2312" w:hint="eastAsia"/>
          <w:color w:val="000000" w:themeColor="text1"/>
          <w:sz w:val="32"/>
          <w:szCs w:val="32"/>
        </w:rPr>
        <w:t>年</w:t>
      </w:r>
      <w:r>
        <w:rPr>
          <w:rFonts w:ascii="方正仿宋简体" w:eastAsia="方正仿宋简体" w:hAnsi="CESI仿宋-GB2312" w:cs="CESI仿宋-GB2312" w:hint="eastAsia"/>
          <w:color w:val="000000" w:themeColor="text1"/>
          <w:sz w:val="32"/>
          <w:szCs w:val="32"/>
        </w:rPr>
        <w:t>9</w:t>
      </w:r>
      <w:r>
        <w:rPr>
          <w:rFonts w:ascii="方正仿宋简体" w:eastAsia="方正仿宋简体" w:hAnsi="CESI仿宋-GB2312" w:cs="CESI仿宋-GB2312" w:hint="eastAsia"/>
          <w:color w:val="000000" w:themeColor="text1"/>
          <w:sz w:val="32"/>
          <w:szCs w:val="32"/>
        </w:rPr>
        <w:t>月</w:t>
      </w:r>
      <w:r>
        <w:rPr>
          <w:rFonts w:ascii="方正仿宋简体" w:eastAsia="方正仿宋简体" w:hAnsi="CESI仿宋-GB2312" w:cs="CESI仿宋-GB2312" w:hint="eastAsia"/>
          <w:color w:val="000000" w:themeColor="text1"/>
          <w:sz w:val="32"/>
          <w:szCs w:val="32"/>
        </w:rPr>
        <w:t>21</w:t>
      </w:r>
      <w:r>
        <w:rPr>
          <w:rFonts w:ascii="方正仿宋简体" w:eastAsia="方正仿宋简体" w:hAnsi="CESI仿宋-GB2312" w:cs="CESI仿宋-GB2312" w:hint="eastAsia"/>
          <w:color w:val="000000" w:themeColor="text1"/>
          <w:sz w:val="32"/>
          <w:szCs w:val="32"/>
        </w:rPr>
        <w:t>日，消费者王女士到内江市</w:t>
      </w:r>
      <w:proofErr w:type="gramStart"/>
      <w:r>
        <w:rPr>
          <w:rFonts w:ascii="方正仿宋简体" w:eastAsia="方正仿宋简体" w:hAnsi="CESI仿宋-GB2312" w:cs="CESI仿宋-GB2312" w:hint="eastAsia"/>
          <w:color w:val="000000" w:themeColor="text1"/>
          <w:sz w:val="32"/>
          <w:szCs w:val="32"/>
        </w:rPr>
        <w:t>市</w:t>
      </w:r>
      <w:proofErr w:type="gramEnd"/>
      <w:r>
        <w:rPr>
          <w:rFonts w:ascii="方正仿宋简体" w:eastAsia="方正仿宋简体" w:hAnsi="CESI仿宋-GB2312" w:cs="CESI仿宋-GB2312" w:hint="eastAsia"/>
          <w:color w:val="000000" w:themeColor="text1"/>
          <w:sz w:val="32"/>
          <w:szCs w:val="32"/>
        </w:rPr>
        <w:t>中区消委城东分会投诉称，在某品牌珠宝门店告知业务员打算购买一款克重黄金挂坠搭配一条手链，在看中款式后被业务员推荐一款承诺终身免费维修、不满意可随时换货、不再加收任何工费，且换购时按</w:t>
      </w:r>
      <w:proofErr w:type="gramStart"/>
      <w:r>
        <w:rPr>
          <w:rFonts w:ascii="方正仿宋简体" w:eastAsia="方正仿宋简体" w:hAnsi="CESI仿宋-GB2312" w:cs="CESI仿宋-GB2312" w:hint="eastAsia"/>
          <w:color w:val="000000" w:themeColor="text1"/>
          <w:sz w:val="32"/>
          <w:szCs w:val="32"/>
        </w:rPr>
        <w:t>标签价</w:t>
      </w:r>
      <w:proofErr w:type="gramEnd"/>
      <w:r>
        <w:rPr>
          <w:rFonts w:ascii="方正仿宋简体" w:eastAsia="方正仿宋简体" w:hAnsi="CESI仿宋-GB2312" w:cs="CESI仿宋-GB2312" w:hint="eastAsia"/>
          <w:color w:val="000000" w:themeColor="text1"/>
          <w:sz w:val="32"/>
          <w:szCs w:val="32"/>
        </w:rPr>
        <w:t>抵扣，更</w:t>
      </w:r>
      <w:proofErr w:type="gramStart"/>
      <w:r>
        <w:rPr>
          <w:rFonts w:ascii="方正仿宋简体" w:eastAsia="方正仿宋简体" w:hAnsi="CESI仿宋-GB2312" w:cs="CESI仿宋-GB2312" w:hint="eastAsia"/>
          <w:color w:val="000000" w:themeColor="text1"/>
          <w:sz w:val="32"/>
          <w:szCs w:val="32"/>
        </w:rPr>
        <w:t>划算可</w:t>
      </w:r>
      <w:proofErr w:type="gramEnd"/>
      <w:r>
        <w:rPr>
          <w:rFonts w:ascii="方正仿宋简体" w:eastAsia="方正仿宋简体" w:hAnsi="CESI仿宋-GB2312" w:cs="CESI仿宋-GB2312" w:hint="eastAsia"/>
          <w:color w:val="000000" w:themeColor="text1"/>
          <w:sz w:val="32"/>
          <w:szCs w:val="32"/>
        </w:rPr>
        <w:t>打折的款式。王女士回家仔细查看票据才发现是“一口价”黄金，经测算平均每克价格高达</w:t>
      </w:r>
      <w:r>
        <w:rPr>
          <w:rFonts w:ascii="方正仿宋简体" w:eastAsia="方正仿宋简体" w:hAnsi="CESI仿宋-GB2312" w:cs="CESI仿宋-GB2312" w:hint="eastAsia"/>
          <w:color w:val="000000" w:themeColor="text1"/>
          <w:sz w:val="32"/>
          <w:szCs w:val="32"/>
        </w:rPr>
        <w:t>1169</w:t>
      </w:r>
      <w:r>
        <w:rPr>
          <w:rFonts w:ascii="方正仿宋简体" w:eastAsia="方正仿宋简体" w:hAnsi="CESI仿宋-GB2312" w:cs="CESI仿宋-GB2312" w:hint="eastAsia"/>
          <w:color w:val="000000" w:themeColor="text1"/>
          <w:sz w:val="32"/>
          <w:szCs w:val="32"/>
        </w:rPr>
        <w:t>元，超出时价</w:t>
      </w:r>
      <w:r>
        <w:rPr>
          <w:rFonts w:ascii="方正仿宋简体" w:eastAsia="方正仿宋简体" w:hAnsi="CESI仿宋-GB2312" w:cs="CESI仿宋-GB2312" w:hint="eastAsia"/>
          <w:color w:val="000000" w:themeColor="text1"/>
          <w:sz w:val="32"/>
          <w:szCs w:val="32"/>
        </w:rPr>
        <w:t>500</w:t>
      </w:r>
      <w:r>
        <w:rPr>
          <w:rFonts w:ascii="方正仿宋简体" w:eastAsia="方正仿宋简体" w:hAnsi="CESI仿宋-GB2312" w:cs="CESI仿宋-GB2312" w:hint="eastAsia"/>
          <w:color w:val="000000" w:themeColor="text1"/>
          <w:sz w:val="32"/>
          <w:szCs w:val="32"/>
        </w:rPr>
        <w:t>元左右。王女士到店要求退货退款被拒。经消委调解商家同意退货，让王女士另选购克重挂坠。</w:t>
      </w:r>
      <w:r>
        <w:rPr>
          <w:color w:val="000000" w:themeColor="text1"/>
          <w:sz w:val="32"/>
          <w:szCs w:val="32"/>
        </w:rPr>
        <w:t xml:space="preserve"> </w:t>
      </w:r>
    </w:p>
    <w:p w:rsidR="00BB2F20" w:rsidRDefault="00AC302E">
      <w:pPr>
        <w:pBdr>
          <w:top w:val="single" w:sz="4" w:space="0" w:color="FFFFFF"/>
          <w:left w:val="single" w:sz="4" w:space="31" w:color="FFFFFF"/>
          <w:bottom w:val="single" w:sz="4" w:space="31" w:color="FFFFFF"/>
          <w:right w:val="single" w:sz="4" w:space="0" w:color="FFFFFF"/>
        </w:pBdr>
        <w:spacing w:line="576" w:lineRule="exact"/>
        <w:rPr>
          <w:rFonts w:ascii="方正仿宋简体" w:eastAsia="方正仿宋简体" w:hAnsi="仿宋_GB2312" w:cs="仿宋_GB2312"/>
          <w:color w:val="000000" w:themeColor="text1"/>
          <w:sz w:val="32"/>
          <w:szCs w:val="32"/>
        </w:rPr>
      </w:pPr>
      <w:r>
        <w:rPr>
          <w:rFonts w:ascii="方正仿宋简体" w:eastAsia="方正仿宋简体" w:hint="eastAsia"/>
          <w:color w:val="000000" w:themeColor="text1"/>
          <w:sz w:val="32"/>
          <w:szCs w:val="32"/>
        </w:rPr>
        <w:t xml:space="preserve">　</w:t>
      </w:r>
      <w:r>
        <w:rPr>
          <w:rFonts w:ascii="方正仿宋简体" w:eastAsia="方正仿宋简体"/>
          <w:color w:val="000000" w:themeColor="text1"/>
          <w:sz w:val="32"/>
          <w:szCs w:val="32"/>
        </w:rPr>
        <w:t xml:space="preserve"> </w:t>
      </w:r>
      <w:r>
        <w:rPr>
          <w:rFonts w:ascii="方正仿宋简体" w:eastAsia="方正仿宋简体" w:hint="eastAsia"/>
          <w:color w:val="000000" w:themeColor="text1"/>
          <w:sz w:val="32"/>
          <w:szCs w:val="32"/>
        </w:rPr>
        <w:t xml:space="preserve"> </w:t>
      </w:r>
      <w:r>
        <w:rPr>
          <w:rFonts w:ascii="CESI仿宋-GB2312" w:eastAsia="CESI仿宋-GB2312" w:hAnsi="CESI仿宋-GB2312" w:cs="CESI仿宋-GB2312" w:hint="eastAsia"/>
          <w:b/>
          <w:bCs/>
          <w:color w:val="000000" w:themeColor="text1"/>
          <w:sz w:val="32"/>
          <w:szCs w:val="32"/>
        </w:rPr>
        <w:t>案例</w:t>
      </w:r>
      <w:r>
        <w:rPr>
          <w:rFonts w:ascii="CESI仿宋-GB2312" w:eastAsia="CESI仿宋-GB2312" w:hAnsi="CESI仿宋-GB2312" w:cs="CESI仿宋-GB2312" w:hint="eastAsia"/>
          <w:b/>
          <w:bCs/>
          <w:color w:val="000000" w:themeColor="text1"/>
          <w:sz w:val="32"/>
          <w:szCs w:val="32"/>
        </w:rPr>
        <w:t>10</w:t>
      </w:r>
      <w:r>
        <w:rPr>
          <w:rFonts w:ascii="CESI仿宋-GB2312" w:eastAsia="CESI仿宋-GB2312" w:hAnsi="CESI仿宋-GB2312" w:cs="CESI仿宋-GB2312" w:hint="eastAsia"/>
          <w:b/>
          <w:bCs/>
          <w:color w:val="000000" w:themeColor="text1"/>
          <w:sz w:val="32"/>
          <w:szCs w:val="32"/>
        </w:rPr>
        <w:t>：</w:t>
      </w:r>
      <w:r>
        <w:rPr>
          <w:rFonts w:ascii="方正仿宋简体" w:eastAsia="方正仿宋简体" w:hAnsi="CESI仿宋-GB2312" w:cs="CESI仿宋-GB2312" w:hint="eastAsia"/>
          <w:color w:val="000000" w:themeColor="text1"/>
          <w:sz w:val="32"/>
          <w:szCs w:val="32"/>
        </w:rPr>
        <w:t>2023</w:t>
      </w:r>
      <w:r>
        <w:rPr>
          <w:rFonts w:ascii="方正仿宋简体" w:eastAsia="方正仿宋简体" w:hAnsi="CESI仿宋-GB2312" w:cs="CESI仿宋-GB2312" w:hint="eastAsia"/>
          <w:color w:val="000000" w:themeColor="text1"/>
          <w:sz w:val="32"/>
          <w:szCs w:val="32"/>
        </w:rPr>
        <w:t>年</w:t>
      </w:r>
      <w:r>
        <w:rPr>
          <w:rFonts w:ascii="方正仿宋简体" w:eastAsia="方正仿宋简体" w:hAnsi="CESI仿宋-GB2312" w:cs="CESI仿宋-GB2312" w:hint="eastAsia"/>
          <w:color w:val="000000" w:themeColor="text1"/>
          <w:sz w:val="32"/>
          <w:szCs w:val="32"/>
        </w:rPr>
        <w:t>11</w:t>
      </w:r>
      <w:r>
        <w:rPr>
          <w:rFonts w:ascii="方正仿宋简体" w:eastAsia="方正仿宋简体" w:hAnsi="CESI仿宋-GB2312" w:cs="CESI仿宋-GB2312" w:hint="eastAsia"/>
          <w:color w:val="000000" w:themeColor="text1"/>
          <w:sz w:val="32"/>
          <w:szCs w:val="32"/>
        </w:rPr>
        <w:t>月</w:t>
      </w:r>
      <w:r>
        <w:rPr>
          <w:rFonts w:ascii="方正仿宋简体" w:eastAsia="方正仿宋简体" w:hAnsi="CESI仿宋-GB2312" w:cs="CESI仿宋-GB2312" w:hint="eastAsia"/>
          <w:color w:val="000000" w:themeColor="text1"/>
          <w:sz w:val="32"/>
          <w:szCs w:val="32"/>
        </w:rPr>
        <w:t>10</w:t>
      </w:r>
      <w:r>
        <w:rPr>
          <w:rFonts w:ascii="方正仿宋简体" w:eastAsia="方正仿宋简体" w:hAnsi="CESI仿宋-GB2312" w:cs="CESI仿宋-GB2312" w:hint="eastAsia"/>
          <w:color w:val="000000" w:themeColor="text1"/>
          <w:sz w:val="32"/>
          <w:szCs w:val="32"/>
        </w:rPr>
        <w:t>日，消费者李女士到乐山市中区消委海棠二分</w:t>
      </w:r>
      <w:r>
        <w:rPr>
          <w:rFonts w:ascii="方正仿宋简体" w:eastAsia="方正仿宋简体" w:hAnsi="仿宋_GB2312" w:cs="仿宋_GB2312" w:hint="eastAsia"/>
          <w:color w:val="000000" w:themeColor="text1"/>
          <w:sz w:val="32"/>
          <w:szCs w:val="32"/>
        </w:rPr>
        <w:t>会投诉称，</w:t>
      </w:r>
      <w:r>
        <w:rPr>
          <w:rFonts w:ascii="方正仿宋简体" w:eastAsia="方正仿宋简体" w:hAnsi="仿宋_GB2312" w:cs="仿宋_GB2312" w:hint="eastAsia"/>
          <w:color w:val="000000" w:themeColor="text1"/>
          <w:sz w:val="32"/>
          <w:szCs w:val="32"/>
        </w:rPr>
        <w:t>8</w:t>
      </w:r>
      <w:r>
        <w:rPr>
          <w:rFonts w:ascii="方正仿宋简体" w:eastAsia="方正仿宋简体" w:hAnsi="仿宋_GB2312" w:cs="仿宋_GB2312" w:hint="eastAsia"/>
          <w:color w:val="000000" w:themeColor="text1"/>
          <w:sz w:val="32"/>
          <w:szCs w:val="32"/>
        </w:rPr>
        <w:t>月在某黄金专卖店花</w:t>
      </w:r>
      <w:r>
        <w:rPr>
          <w:rFonts w:ascii="方正仿宋简体" w:eastAsia="方正仿宋简体" w:hAnsi="仿宋_GB2312" w:cs="仿宋_GB2312" w:hint="eastAsia"/>
          <w:color w:val="000000" w:themeColor="text1"/>
          <w:sz w:val="32"/>
          <w:szCs w:val="32"/>
        </w:rPr>
        <w:t>9899</w:t>
      </w:r>
      <w:r>
        <w:rPr>
          <w:rFonts w:ascii="方正仿宋简体" w:eastAsia="方正仿宋简体" w:hAnsi="仿宋_GB2312" w:cs="仿宋_GB2312" w:hint="eastAsia"/>
          <w:color w:val="000000" w:themeColor="text1"/>
          <w:sz w:val="32"/>
          <w:szCs w:val="32"/>
        </w:rPr>
        <w:t>元买了一只金手镯，佩戴第三天手镯就无故出现裂痕，经专卖店维修后几天又断开了。李女士认为她明确要求购买实心的手镯，销售给她的却是空心的，专卖店称如果换新需交</w:t>
      </w:r>
      <w:r>
        <w:rPr>
          <w:rFonts w:ascii="方正仿宋简体" w:eastAsia="方正仿宋简体" w:hAnsi="仿宋_GB2312" w:cs="仿宋_GB2312" w:hint="eastAsia"/>
          <w:color w:val="000000" w:themeColor="text1"/>
          <w:sz w:val="32"/>
          <w:szCs w:val="32"/>
        </w:rPr>
        <w:t>30%</w:t>
      </w:r>
      <w:r>
        <w:rPr>
          <w:rFonts w:ascii="方正仿宋简体" w:eastAsia="方正仿宋简体" w:hAnsi="仿宋_GB2312" w:cs="仿宋_GB2312" w:hint="eastAsia"/>
          <w:color w:val="000000" w:themeColor="text1"/>
          <w:sz w:val="32"/>
          <w:szCs w:val="32"/>
        </w:rPr>
        <w:t>的工艺费。在调解中，李女士得知该产品的标识中有小字标注为“一口价”饰品。双方就是否告知</w:t>
      </w:r>
      <w:proofErr w:type="gramStart"/>
      <w:r>
        <w:rPr>
          <w:rFonts w:ascii="方正仿宋简体" w:eastAsia="方正仿宋简体" w:hAnsi="仿宋_GB2312" w:cs="仿宋_GB2312" w:hint="eastAsia"/>
          <w:color w:val="000000" w:themeColor="text1"/>
          <w:sz w:val="32"/>
          <w:szCs w:val="32"/>
        </w:rPr>
        <w:t>空心和</w:t>
      </w:r>
      <w:proofErr w:type="gramEnd"/>
      <w:r>
        <w:rPr>
          <w:rFonts w:ascii="方正仿宋简体" w:eastAsia="方正仿宋简体" w:hAnsi="仿宋_GB2312" w:cs="仿宋_GB2312" w:hint="eastAsia"/>
          <w:color w:val="000000" w:themeColor="text1"/>
          <w:sz w:val="32"/>
          <w:szCs w:val="32"/>
        </w:rPr>
        <w:t>“一口价”各执一词，经调解，双方达成补差</w:t>
      </w:r>
      <w:proofErr w:type="gramStart"/>
      <w:r>
        <w:rPr>
          <w:rFonts w:ascii="方正仿宋简体" w:eastAsia="方正仿宋简体" w:hAnsi="仿宋_GB2312" w:cs="仿宋_GB2312" w:hint="eastAsia"/>
          <w:color w:val="000000" w:themeColor="text1"/>
          <w:sz w:val="32"/>
          <w:szCs w:val="32"/>
        </w:rPr>
        <w:t>换产品</w:t>
      </w:r>
      <w:proofErr w:type="gramEnd"/>
      <w:r>
        <w:rPr>
          <w:rFonts w:ascii="方正仿宋简体" w:eastAsia="方正仿宋简体" w:hAnsi="仿宋_GB2312" w:cs="仿宋_GB2312" w:hint="eastAsia"/>
          <w:color w:val="000000" w:themeColor="text1"/>
          <w:sz w:val="32"/>
          <w:szCs w:val="32"/>
        </w:rPr>
        <w:t>的解决方案。</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44"/>
        <w:rPr>
          <w:rFonts w:ascii="方正仿宋简体" w:eastAsia="方正仿宋简体"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消委观点：</w:t>
      </w:r>
      <w:r>
        <w:rPr>
          <w:rFonts w:ascii="方正仿宋简体" w:eastAsia="方正仿宋简体" w:hAnsi="仿宋_GB2312" w:cs="仿宋_GB2312" w:hint="eastAsia"/>
          <w:color w:val="000000" w:themeColor="text1"/>
          <w:sz w:val="32"/>
          <w:szCs w:val="32"/>
        </w:rPr>
        <w:t>根据《价格法》相关规定，经营者销售、收购商品和服务，应当按照政府价格主管部门的规定明码标价，注明商品的品名、产地、规格、等级、计价单位、价格或服务的项目、收费标准等有关情况。销售人员向消费者推荐商品时，应当主动详细告知相关内容，按规定对所售商品进行明码标价，对消费者履行主动告知义务，尊重消费者的选择权。消费者要</w:t>
      </w:r>
      <w:r>
        <w:rPr>
          <w:rFonts w:ascii="方正仿宋简体" w:eastAsia="方正仿宋简体" w:hAnsi="仿宋_GB2312" w:cs="仿宋_GB2312" w:hint="eastAsia"/>
          <w:color w:val="000000" w:themeColor="text1"/>
          <w:sz w:val="32"/>
          <w:szCs w:val="32"/>
        </w:rPr>
        <w:lastRenderedPageBreak/>
        <w:t>通过正规珠宝店、专柜来购买金饰，并且一定要索取购物发票单据和鉴定证书，发票单据上要留有饰品名称、含金量、重量等重要信息，弄清是“一口价”还是“按克价”，应详细了解商家换购规则，不要被“以旧换新”迷惑，</w:t>
      </w:r>
      <w:r>
        <w:rPr>
          <w:rFonts w:ascii="方正仿宋简体" w:eastAsia="方正仿宋简体" w:hAnsi="仿宋_GB2312" w:cs="仿宋_GB2312" w:hint="eastAsia"/>
          <w:color w:val="000000" w:themeColor="text1"/>
          <w:sz w:val="32"/>
          <w:szCs w:val="32"/>
        </w:rPr>
        <w:t>要在单据上书面注明换购、回收折旧费、服务承诺等，以便发生纠纷时能够更好地维护自己的合法权益。</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44"/>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三、工作建议</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44"/>
        <w:rPr>
          <w:rFonts w:ascii="方正仿宋简体" w:eastAsia="方正仿宋简体" w:hAnsi="仿宋_GB2312" w:cs="仿宋_GB2312"/>
          <w:color w:val="000000" w:themeColor="text1"/>
          <w:sz w:val="32"/>
          <w:szCs w:val="32"/>
        </w:rPr>
      </w:pPr>
      <w:r>
        <w:rPr>
          <w:rFonts w:ascii="方正楷体简体" w:eastAsia="方正楷体简体" w:hAnsi="方正楷体简体" w:cs="方正楷体简体" w:hint="eastAsia"/>
          <w:b/>
          <w:bCs/>
          <w:color w:val="000000" w:themeColor="text1"/>
          <w:sz w:val="32"/>
          <w:szCs w:val="32"/>
        </w:rPr>
        <w:t>（一）各部门持续发力，构建消费维权协同共治。</w:t>
      </w:r>
      <w:r>
        <w:rPr>
          <w:rFonts w:ascii="方正仿宋简体" w:eastAsia="方正仿宋简体" w:hAnsi="仿宋_GB2312" w:cs="仿宋_GB2312" w:hint="eastAsia"/>
          <w:color w:val="000000" w:themeColor="text1"/>
          <w:sz w:val="32"/>
          <w:szCs w:val="32"/>
        </w:rPr>
        <w:t>加快建立健全全方位、多层次、立体化监管体系，加大对涉及侵害消费者权益案件的监管和处罚力度，压实各领域的监管责任；</w:t>
      </w:r>
      <w:proofErr w:type="gramStart"/>
      <w:r>
        <w:rPr>
          <w:rFonts w:ascii="方正仿宋简体" w:eastAsia="方正仿宋简体" w:hAnsi="仿宋_GB2312" w:cs="仿宋_GB2312" w:hint="eastAsia"/>
          <w:color w:val="000000" w:themeColor="text1"/>
          <w:sz w:val="32"/>
          <w:szCs w:val="32"/>
        </w:rPr>
        <w:t>加强诉源治理</w:t>
      </w:r>
      <w:proofErr w:type="gramEnd"/>
      <w:r>
        <w:rPr>
          <w:rFonts w:ascii="方正仿宋简体" w:eastAsia="方正仿宋简体" w:hAnsi="仿宋_GB2312" w:cs="仿宋_GB2312" w:hint="eastAsia"/>
          <w:color w:val="000000" w:themeColor="text1"/>
          <w:sz w:val="32"/>
          <w:szCs w:val="32"/>
        </w:rPr>
        <w:t>，建立多渠道、方便快捷的投诉受理和转办机制，让消费者少跑路、</w:t>
      </w:r>
      <w:proofErr w:type="gramStart"/>
      <w:r>
        <w:rPr>
          <w:rFonts w:ascii="方正仿宋简体" w:eastAsia="方正仿宋简体" w:hAnsi="仿宋_GB2312" w:cs="仿宋_GB2312" w:hint="eastAsia"/>
          <w:color w:val="000000" w:themeColor="text1"/>
          <w:sz w:val="32"/>
          <w:szCs w:val="32"/>
        </w:rPr>
        <w:t>不</w:t>
      </w:r>
      <w:proofErr w:type="gramEnd"/>
      <w:r>
        <w:rPr>
          <w:rFonts w:ascii="方正仿宋简体" w:eastAsia="方正仿宋简体" w:hAnsi="仿宋_GB2312" w:cs="仿宋_GB2312" w:hint="eastAsia"/>
          <w:color w:val="000000" w:themeColor="text1"/>
          <w:sz w:val="32"/>
          <w:szCs w:val="32"/>
        </w:rPr>
        <w:t>跑路，减少维权成本，提高维权效能；构建政府主管部门、行业组织、企业和消费者等多元主体共同治理的消费生态体系，加强信息、数据共享，加快消费信用体系建设，推进信用分级分类监管和消费投诉信息公示，全面加强消费者权益保护。</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44"/>
        <w:rPr>
          <w:rFonts w:ascii="方正仿宋简体" w:eastAsia="方正仿宋简体" w:hAnsi="方正仿宋简体" w:cs="方正仿宋简体"/>
          <w:color w:val="000000" w:themeColor="text1"/>
          <w:sz w:val="32"/>
          <w:szCs w:val="32"/>
        </w:rPr>
      </w:pPr>
      <w:r>
        <w:rPr>
          <w:rFonts w:ascii="方正楷体简体" w:eastAsia="方正楷体简体" w:hAnsi="方正楷体简体" w:cs="方正楷体简体" w:hint="eastAsia"/>
          <w:b/>
          <w:bCs/>
          <w:color w:val="000000" w:themeColor="text1"/>
          <w:sz w:val="32"/>
          <w:szCs w:val="32"/>
        </w:rPr>
        <w:t>（二）破除消费维权顽疾，增强消费者获得感。</w:t>
      </w:r>
      <w:r>
        <w:rPr>
          <w:rFonts w:ascii="方正仿宋简体" w:eastAsia="方正仿宋简体" w:hAnsi="方正仿宋简体" w:cs="方正仿宋简体" w:hint="eastAsia"/>
          <w:color w:val="000000" w:themeColor="text1"/>
          <w:sz w:val="32"/>
          <w:szCs w:val="32"/>
        </w:rPr>
        <w:t>关注消费投诉热点，着力解决</w:t>
      </w:r>
      <w:r>
        <w:rPr>
          <w:rFonts w:ascii="仿宋_GB2312" w:eastAsia="仿宋_GB2312" w:hAnsi="仿宋_GB2312" w:cs="仿宋_GB2312" w:hint="eastAsia"/>
          <w:color w:val="000000" w:themeColor="text1"/>
          <w:sz w:val="32"/>
          <w:szCs w:val="32"/>
        </w:rPr>
        <w:t>互联网消费维权、</w:t>
      </w:r>
      <w:r>
        <w:rPr>
          <w:rFonts w:ascii="方正仿宋简体" w:eastAsia="方正仿宋简体" w:hAnsi="方正仿宋简体" w:cs="方正仿宋简体" w:hint="eastAsia"/>
          <w:color w:val="000000" w:themeColor="text1"/>
          <w:sz w:val="32"/>
          <w:szCs w:val="32"/>
        </w:rPr>
        <w:t>异地消费维权、群体性消费投</w:t>
      </w:r>
      <w:r>
        <w:rPr>
          <w:rFonts w:ascii="方正仿宋简体" w:eastAsia="方正仿宋简体" w:hAnsi="方正仿宋简体" w:cs="方正仿宋简体" w:hint="eastAsia"/>
          <w:color w:val="000000" w:themeColor="text1"/>
          <w:sz w:val="32"/>
          <w:szCs w:val="32"/>
        </w:rPr>
        <w:t>诉和行业性的维权难题，例如预付式消费引发的商家关门跑路，擅自变更合同、不兑现承诺等引发的退款难、网络消费赔付难等问题，影响了消费者的信心。呼吁各地应积极出台相关管理办法，探索建立经营者开设银行存管专户、按比例存管预收资金等方式控制资金风险，让消费者放心消费。</w:t>
      </w:r>
    </w:p>
    <w:p w:rsidR="00BB2F20" w:rsidRDefault="00AC302E">
      <w:pPr>
        <w:pBdr>
          <w:top w:val="single" w:sz="4" w:space="0" w:color="FFFFFF"/>
          <w:left w:val="single" w:sz="4" w:space="31" w:color="FFFFFF"/>
          <w:bottom w:val="single" w:sz="4" w:space="31" w:color="FFFFFF"/>
          <w:right w:val="single" w:sz="4" w:space="0" w:color="FFFFFF"/>
        </w:pBdr>
        <w:spacing w:line="576" w:lineRule="exact"/>
        <w:ind w:firstLine="644"/>
        <w:rPr>
          <w:rFonts w:ascii="方正仿宋简体" w:eastAsia="方正仿宋简体" w:hAnsi="仿宋_GB2312" w:cs="仿宋_GB2312"/>
          <w:color w:val="000000" w:themeColor="text1"/>
          <w:sz w:val="32"/>
          <w:szCs w:val="32"/>
        </w:rPr>
      </w:pPr>
      <w:r>
        <w:rPr>
          <w:rFonts w:ascii="方正楷体简体" w:eastAsia="方正楷体简体" w:hAnsi="方正楷体简体" w:cs="方正楷体简体" w:hint="eastAsia"/>
          <w:b/>
          <w:bCs/>
          <w:color w:val="000000" w:themeColor="text1"/>
          <w:sz w:val="32"/>
          <w:szCs w:val="32"/>
        </w:rPr>
        <w:lastRenderedPageBreak/>
        <w:t>（三）激发消费活力，提</w:t>
      </w:r>
      <w:proofErr w:type="gramStart"/>
      <w:r>
        <w:rPr>
          <w:rFonts w:ascii="方正楷体简体" w:eastAsia="方正楷体简体" w:hAnsi="方正楷体简体" w:cs="方正楷体简体" w:hint="eastAsia"/>
          <w:b/>
          <w:bCs/>
          <w:color w:val="000000" w:themeColor="text1"/>
          <w:sz w:val="32"/>
          <w:szCs w:val="32"/>
        </w:rPr>
        <w:t>振消费</w:t>
      </w:r>
      <w:proofErr w:type="gramEnd"/>
      <w:r>
        <w:rPr>
          <w:rFonts w:ascii="方正楷体简体" w:eastAsia="方正楷体简体" w:hAnsi="方正楷体简体" w:cs="方正楷体简体" w:hint="eastAsia"/>
          <w:b/>
          <w:bCs/>
          <w:color w:val="000000" w:themeColor="text1"/>
          <w:sz w:val="32"/>
          <w:szCs w:val="32"/>
        </w:rPr>
        <w:t>信心。</w:t>
      </w:r>
      <w:r>
        <w:rPr>
          <w:rFonts w:ascii="方正仿宋简体" w:eastAsia="方正仿宋简体" w:hAnsi="仿宋_GB2312" w:cs="仿宋_GB2312" w:hint="eastAsia"/>
          <w:color w:val="000000" w:themeColor="text1"/>
          <w:sz w:val="32"/>
          <w:szCs w:val="32"/>
        </w:rPr>
        <w:t>加强放心舒心示范创建活动，服务好</w:t>
      </w:r>
      <w:r>
        <w:rPr>
          <w:rFonts w:ascii="仿宋_GB2312" w:eastAsia="仿宋_GB2312" w:hAnsi="仿宋_GB2312" w:cs="仿宋_GB2312" w:hint="eastAsia"/>
          <w:color w:val="000000" w:themeColor="text1"/>
          <w:sz w:val="32"/>
          <w:szCs w:val="32"/>
        </w:rPr>
        <w:t>“消费促进年”，</w:t>
      </w:r>
      <w:r>
        <w:rPr>
          <w:rFonts w:ascii="方正仿宋简体" w:eastAsia="方正仿宋简体" w:hAnsi="仿宋_GB2312" w:cs="仿宋_GB2312" w:hint="eastAsia"/>
          <w:color w:val="000000" w:themeColor="text1"/>
          <w:sz w:val="32"/>
          <w:szCs w:val="32"/>
        </w:rPr>
        <w:t>广泛引导线下实体店积极开展无理由退货承诺。增强消费能力，改善消费条件，创新消费场景，充分挖掘超大规模市场优势，畅通经济循环，更好满足人民群众对高品质生活的需要。拓展消费新空间，打造消费新场景，丰富消费体验，以高质量供给引领和创造市场新需求。积极培育网络消费、定制消费、体验消费、智能消费、时尚消费等消费新热点，鼓励与消费者体验、个性化设计等相关的产业加快发展。</w:t>
      </w:r>
    </w:p>
    <w:p w:rsidR="00BB2F20" w:rsidRDefault="00BB2F20">
      <w:pPr>
        <w:pStyle w:val="2"/>
        <w:ind w:left="420"/>
        <w:rPr>
          <w:color w:val="000000" w:themeColor="text1"/>
        </w:rPr>
      </w:pPr>
    </w:p>
    <w:sectPr w:rsidR="00BB2F20">
      <w:footerReference w:type="even" r:id="rId12"/>
      <w:footerReference w:type="default" r:id="rId13"/>
      <w:footerReference w:type="first" r:id="rId14"/>
      <w:pgSz w:w="11906" w:h="16838"/>
      <w:pgMar w:top="1440" w:right="1466" w:bottom="1440" w:left="174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2E" w:rsidRDefault="00AC302E">
      <w:r>
        <w:separator/>
      </w:r>
    </w:p>
  </w:endnote>
  <w:endnote w:type="continuationSeparator" w:id="0">
    <w:p w:rsidR="00AC302E" w:rsidRDefault="00A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黑体简体">
    <w:charset w:val="86"/>
    <w:family w:val="script"/>
    <w:pitch w:val="default"/>
    <w:sig w:usb0="00000001" w:usb1="080E0000" w:usb2="00000000" w:usb3="00000000" w:csb0="00040000" w:csb1="00000000"/>
    <w:embedRegular r:id="rId1" w:subsetted="1" w:fontKey="{8B58863D-EAA5-4C2E-8E35-CBD136B91F0D}"/>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2" w:subsetted="1" w:fontKey="{9FCB972A-C212-4C32-8384-B18BA2E1DC01}"/>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embedBold r:id="rId3" w:subsetted="1" w:fontKey="{95773133-3116-4B1D-8C5F-4A9B6033CB2B}"/>
  </w:font>
  <w:font w:name="方正楷体简体">
    <w:altName w:val="Arial Unicode MS"/>
    <w:charset w:val="86"/>
    <w:family w:val="auto"/>
    <w:pitch w:val="default"/>
    <w:sig w:usb0="00000000" w:usb1="080E0000" w:usb2="00000000" w:usb3="00000000" w:csb0="00040000" w:csb1="00000000"/>
    <w:embedBold r:id="rId4" w:subsetted="1" w:fontKey="{1F38615B-73F3-476B-BE9F-42442B5F51B2}"/>
  </w:font>
  <w:font w:name="CESI仿宋-GB2312">
    <w:altName w:val="仿宋"/>
    <w:charset w:val="86"/>
    <w:family w:val="auto"/>
    <w:pitch w:val="default"/>
    <w:sig w:usb0="00000000" w:usb1="00000000" w:usb2="00000010" w:usb3="00000000" w:csb0="0004000F" w:csb1="00000000"/>
    <w:embedRegular r:id="rId5" w:subsetted="1" w:fontKey="{F5E969C9-DD11-4561-8E64-520ECB2DF2DE}"/>
    <w:embedBold r:id="rId6" w:subsetted="1" w:fontKey="{1C22B3EE-6E67-4902-9964-169E90E68EC3}"/>
  </w:font>
  <w:font w:name="仿宋_GB2312">
    <w:altName w:val="仿宋"/>
    <w:charset w:val="86"/>
    <w:family w:val="auto"/>
    <w:pitch w:val="default"/>
    <w:sig w:usb0="00000001" w:usb1="080E0000" w:usb2="00000000" w:usb3="00000000" w:csb0="00040000" w:csb1="00000000"/>
    <w:embedRegular r:id="rId7" w:subsetted="1" w:fontKey="{C3D932B4-6DCA-4F48-AA81-723F42912566}"/>
    <w:embedBold r:id="rId8" w:subsetted="1" w:fontKey="{E901A60C-3E70-495C-8F65-BC6E76360A1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20" w:rsidRDefault="00AC302E">
    <w:pPr>
      <w:pStyle w:val="a8"/>
      <w:rPr>
        <w:rFonts w:asciiTheme="majorEastAsia" w:eastAsiaTheme="majorEastAsia" w:hAnsiTheme="majorEastAsia"/>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14597434"/>
                          </w:sdtPr>
                          <w:sdtEndPr>
                            <w:rPr>
                              <w:rFonts w:asciiTheme="majorEastAsia" w:eastAsiaTheme="majorEastAsia" w:hAnsiTheme="majorEastAsia"/>
                              <w:sz w:val="28"/>
                              <w:szCs w:val="28"/>
                            </w:rPr>
                          </w:sdtEndPr>
                          <w:sdtContent>
                            <w:p w:rsidR="00BB2F20" w:rsidRDefault="00AC302E">
                              <w:pPr>
                                <w:pStyle w:val="a8"/>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fldChar w:fldCharType="begin"/>
                              </w:r>
                              <w:r>
                                <w:rPr>
                                  <w:rFonts w:asciiTheme="majorEastAsia" w:eastAsiaTheme="majorEastAsia" w:hAnsiTheme="majorEastAsia"/>
                                  <w:color w:val="000000"/>
                                  <w:sz w:val="28"/>
                                  <w:szCs w:val="28"/>
                                </w:rPr>
                                <w:instrText>PAGE   \* MERGEFORMAT</w:instrText>
                              </w:r>
                              <w:r>
                                <w:rPr>
                                  <w:rFonts w:asciiTheme="majorEastAsia" w:eastAsiaTheme="majorEastAsia" w:hAnsiTheme="majorEastAsia"/>
                                  <w:color w:val="000000"/>
                                  <w:sz w:val="28"/>
                                  <w:szCs w:val="28"/>
                                </w:rPr>
                                <w:fldChar w:fldCharType="separate"/>
                              </w:r>
                              <w:r w:rsidR="00A9742E" w:rsidRPr="00A9742E">
                                <w:rPr>
                                  <w:rFonts w:asciiTheme="majorEastAsia" w:eastAsiaTheme="majorEastAsia" w:hAnsiTheme="majorEastAsia"/>
                                  <w:noProof/>
                                  <w:color w:val="000000"/>
                                  <w:sz w:val="28"/>
                                  <w:szCs w:val="28"/>
                                  <w:lang w:val="zh-CN"/>
                                </w:rPr>
                                <w:t>-</w:t>
                              </w:r>
                              <w:r w:rsidR="00A9742E">
                                <w:rPr>
                                  <w:rFonts w:asciiTheme="majorEastAsia" w:eastAsiaTheme="majorEastAsia" w:hAnsiTheme="majorEastAsia"/>
                                  <w:noProof/>
                                  <w:color w:val="000000"/>
                                  <w:sz w:val="28"/>
                                  <w:szCs w:val="28"/>
                                </w:rPr>
                                <w:t xml:space="preserve"> 2 -</w:t>
                              </w:r>
                              <w:r>
                                <w:rPr>
                                  <w:rFonts w:asciiTheme="majorEastAsia" w:eastAsiaTheme="majorEastAsia" w:hAnsiTheme="majorEastAsia"/>
                                  <w:color w:val="000000"/>
                                  <w:sz w:val="28"/>
                                  <w:szCs w:val="28"/>
                                </w:rPr>
                                <w:fldChar w:fldCharType="end"/>
                              </w:r>
                            </w:p>
                          </w:sdtContent>
                        </w:sdt>
                        <w:p w:rsidR="00BB2F20" w:rsidRDefault="00BB2F20">
                          <w:pPr>
                            <w:pStyle w:val="2"/>
                            <w:ind w:left="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S7YQIAAAo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KNtLthAgAACgUAAA4AAAAAAAAAAAAAAAAALgIAAGRycy9lMm9Eb2MueG1s&#10;UEsBAi0AFAAGAAgAAAAhAHGq0bnXAAAABQEAAA8AAAAAAAAAAAAAAAAAuwQAAGRycy9kb3ducmV2&#10;LnhtbFBLBQYAAAAABAAEAPMAAAC/BQAAAAA=&#10;" filled="f" stroked="f" strokeweight=".5pt">
              <v:textbox style="mso-fit-shape-to-text:t" inset="0,0,0,0">
                <w:txbxContent>
                  <w:sdt>
                    <w:sdtPr>
                      <w:id w:val="-2014597434"/>
                    </w:sdtPr>
                    <w:sdtEndPr>
                      <w:rPr>
                        <w:rFonts w:asciiTheme="majorEastAsia" w:eastAsiaTheme="majorEastAsia" w:hAnsiTheme="majorEastAsia"/>
                        <w:sz w:val="28"/>
                        <w:szCs w:val="28"/>
                      </w:rPr>
                    </w:sdtEndPr>
                    <w:sdtContent>
                      <w:p w:rsidR="00BB2F20" w:rsidRDefault="00AC302E">
                        <w:pPr>
                          <w:pStyle w:val="a8"/>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fldChar w:fldCharType="begin"/>
                        </w:r>
                        <w:r>
                          <w:rPr>
                            <w:rFonts w:asciiTheme="majorEastAsia" w:eastAsiaTheme="majorEastAsia" w:hAnsiTheme="majorEastAsia"/>
                            <w:color w:val="000000"/>
                            <w:sz w:val="28"/>
                            <w:szCs w:val="28"/>
                          </w:rPr>
                          <w:instrText>PAGE   \* MERGEFORMAT</w:instrText>
                        </w:r>
                        <w:r>
                          <w:rPr>
                            <w:rFonts w:asciiTheme="majorEastAsia" w:eastAsiaTheme="majorEastAsia" w:hAnsiTheme="majorEastAsia"/>
                            <w:color w:val="000000"/>
                            <w:sz w:val="28"/>
                            <w:szCs w:val="28"/>
                          </w:rPr>
                          <w:fldChar w:fldCharType="separate"/>
                        </w:r>
                        <w:r w:rsidR="00A9742E" w:rsidRPr="00A9742E">
                          <w:rPr>
                            <w:rFonts w:asciiTheme="majorEastAsia" w:eastAsiaTheme="majorEastAsia" w:hAnsiTheme="majorEastAsia"/>
                            <w:noProof/>
                            <w:color w:val="000000"/>
                            <w:sz w:val="28"/>
                            <w:szCs w:val="28"/>
                            <w:lang w:val="zh-CN"/>
                          </w:rPr>
                          <w:t>-</w:t>
                        </w:r>
                        <w:r w:rsidR="00A9742E">
                          <w:rPr>
                            <w:rFonts w:asciiTheme="majorEastAsia" w:eastAsiaTheme="majorEastAsia" w:hAnsiTheme="majorEastAsia"/>
                            <w:noProof/>
                            <w:color w:val="000000"/>
                            <w:sz w:val="28"/>
                            <w:szCs w:val="28"/>
                          </w:rPr>
                          <w:t xml:space="preserve"> 2 -</w:t>
                        </w:r>
                        <w:r>
                          <w:rPr>
                            <w:rFonts w:asciiTheme="majorEastAsia" w:eastAsiaTheme="majorEastAsia" w:hAnsiTheme="majorEastAsia"/>
                            <w:color w:val="000000"/>
                            <w:sz w:val="28"/>
                            <w:szCs w:val="28"/>
                          </w:rPr>
                          <w:fldChar w:fldCharType="end"/>
                        </w:r>
                      </w:p>
                    </w:sdtContent>
                  </w:sdt>
                  <w:p w:rsidR="00BB2F20" w:rsidRDefault="00BB2F20">
                    <w:pPr>
                      <w:pStyle w:val="2"/>
                      <w:ind w:left="420"/>
                    </w:pPr>
                  </w:p>
                </w:txbxContent>
              </v:textbox>
              <w10:wrap anchorx="margin"/>
            </v:shape>
          </w:pict>
        </mc:Fallback>
      </mc:AlternateContent>
    </w:r>
  </w:p>
  <w:p w:rsidR="00BB2F20" w:rsidRDefault="00BB2F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20" w:rsidRDefault="00AC302E">
    <w:pPr>
      <w:pStyle w:val="a8"/>
      <w:jc w:val="right"/>
      <w:rPr>
        <w:rFonts w:asciiTheme="majorEastAsia" w:eastAsiaTheme="majorEastAsia" w:hAnsiTheme="majorEastAsia"/>
        <w:sz w:val="32"/>
        <w:szCs w:val="32"/>
      </w:rPr>
    </w:pPr>
    <w:r>
      <w:rPr>
        <w:noProof/>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46849056"/>
                          </w:sdtPr>
                          <w:sdtEndPr>
                            <w:rPr>
                              <w:rFonts w:asciiTheme="majorEastAsia" w:eastAsiaTheme="majorEastAsia" w:hAnsiTheme="majorEastAsia"/>
                              <w:sz w:val="32"/>
                              <w:szCs w:val="32"/>
                            </w:rPr>
                          </w:sdtEndPr>
                          <w:sdtContent>
                            <w:p w:rsidR="00BB2F20" w:rsidRDefault="00AC302E">
                              <w:pPr>
                                <w:pStyle w:val="a8"/>
                                <w:jc w:val="right"/>
                                <w:rPr>
                                  <w:rFonts w:asciiTheme="majorEastAsia" w:eastAsiaTheme="majorEastAsia" w:hAnsiTheme="majorEastAsia"/>
                                  <w:color w:val="000000"/>
                                  <w:sz w:val="32"/>
                                  <w:szCs w:val="32"/>
                                </w:rPr>
                              </w:pPr>
                              <w:r>
                                <w:rPr>
                                  <w:rFonts w:asciiTheme="majorEastAsia" w:eastAsiaTheme="majorEastAsia" w:hAnsiTheme="majorEastAsia"/>
                                  <w:color w:val="000000"/>
                                  <w:sz w:val="32"/>
                                  <w:szCs w:val="32"/>
                                </w:rPr>
                                <w:fldChar w:fldCharType="begin"/>
                              </w:r>
                              <w:r>
                                <w:rPr>
                                  <w:rFonts w:asciiTheme="majorEastAsia" w:eastAsiaTheme="majorEastAsia" w:hAnsiTheme="majorEastAsia"/>
                                  <w:color w:val="000000"/>
                                  <w:sz w:val="32"/>
                                  <w:szCs w:val="32"/>
                                </w:rPr>
                                <w:instrText>PAGE   \* MERGEFORMAT</w:instrText>
                              </w:r>
                              <w:r>
                                <w:rPr>
                                  <w:rFonts w:asciiTheme="majorEastAsia" w:eastAsiaTheme="majorEastAsia" w:hAnsiTheme="majorEastAsia"/>
                                  <w:color w:val="000000"/>
                                  <w:sz w:val="32"/>
                                  <w:szCs w:val="32"/>
                                </w:rPr>
                                <w:fldChar w:fldCharType="separate"/>
                              </w:r>
                              <w:r w:rsidR="00A9742E" w:rsidRPr="00A9742E">
                                <w:rPr>
                                  <w:rFonts w:asciiTheme="majorEastAsia" w:eastAsiaTheme="majorEastAsia" w:hAnsiTheme="majorEastAsia"/>
                                  <w:noProof/>
                                  <w:color w:val="000000"/>
                                  <w:sz w:val="32"/>
                                  <w:szCs w:val="32"/>
                                  <w:lang w:val="zh-CN"/>
                                </w:rPr>
                                <w:t>-</w:t>
                              </w:r>
                              <w:r w:rsidR="00A9742E">
                                <w:rPr>
                                  <w:rFonts w:asciiTheme="majorEastAsia" w:eastAsiaTheme="majorEastAsia" w:hAnsiTheme="majorEastAsia"/>
                                  <w:noProof/>
                                  <w:color w:val="000000"/>
                                  <w:sz w:val="32"/>
                                  <w:szCs w:val="32"/>
                                </w:rPr>
                                <w:t xml:space="preserve"> 3 -</w:t>
                              </w:r>
                              <w:r>
                                <w:rPr>
                                  <w:rFonts w:asciiTheme="majorEastAsia" w:eastAsiaTheme="majorEastAsia" w:hAnsiTheme="majorEastAsia"/>
                                  <w:color w:val="000000"/>
                                  <w:sz w:val="32"/>
                                  <w:szCs w:val="32"/>
                                </w:rPr>
                                <w:fldChar w:fldCharType="end"/>
                              </w:r>
                            </w:p>
                          </w:sdtContent>
                        </w:sdt>
                        <w:p w:rsidR="00BB2F20" w:rsidRDefault="00BB2F20">
                          <w:pPr>
                            <w:pStyle w:val="2"/>
                            <w:ind w:left="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H3/G0W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946849056"/>
                    </w:sdtPr>
                    <w:sdtEndPr>
                      <w:rPr>
                        <w:rFonts w:asciiTheme="majorEastAsia" w:eastAsiaTheme="majorEastAsia" w:hAnsiTheme="majorEastAsia"/>
                        <w:sz w:val="32"/>
                        <w:szCs w:val="32"/>
                      </w:rPr>
                    </w:sdtEndPr>
                    <w:sdtContent>
                      <w:p w:rsidR="00BB2F20" w:rsidRDefault="00AC302E">
                        <w:pPr>
                          <w:pStyle w:val="a8"/>
                          <w:jc w:val="right"/>
                          <w:rPr>
                            <w:rFonts w:asciiTheme="majorEastAsia" w:eastAsiaTheme="majorEastAsia" w:hAnsiTheme="majorEastAsia"/>
                            <w:color w:val="000000"/>
                            <w:sz w:val="32"/>
                            <w:szCs w:val="32"/>
                          </w:rPr>
                        </w:pPr>
                        <w:r>
                          <w:rPr>
                            <w:rFonts w:asciiTheme="majorEastAsia" w:eastAsiaTheme="majorEastAsia" w:hAnsiTheme="majorEastAsia"/>
                            <w:color w:val="000000"/>
                            <w:sz w:val="32"/>
                            <w:szCs w:val="32"/>
                          </w:rPr>
                          <w:fldChar w:fldCharType="begin"/>
                        </w:r>
                        <w:r>
                          <w:rPr>
                            <w:rFonts w:asciiTheme="majorEastAsia" w:eastAsiaTheme="majorEastAsia" w:hAnsiTheme="majorEastAsia"/>
                            <w:color w:val="000000"/>
                            <w:sz w:val="32"/>
                            <w:szCs w:val="32"/>
                          </w:rPr>
                          <w:instrText>PAGE   \* MERGEFORMAT</w:instrText>
                        </w:r>
                        <w:r>
                          <w:rPr>
                            <w:rFonts w:asciiTheme="majorEastAsia" w:eastAsiaTheme="majorEastAsia" w:hAnsiTheme="majorEastAsia"/>
                            <w:color w:val="000000"/>
                            <w:sz w:val="32"/>
                            <w:szCs w:val="32"/>
                          </w:rPr>
                          <w:fldChar w:fldCharType="separate"/>
                        </w:r>
                        <w:r w:rsidR="00A9742E" w:rsidRPr="00A9742E">
                          <w:rPr>
                            <w:rFonts w:asciiTheme="majorEastAsia" w:eastAsiaTheme="majorEastAsia" w:hAnsiTheme="majorEastAsia"/>
                            <w:noProof/>
                            <w:color w:val="000000"/>
                            <w:sz w:val="32"/>
                            <w:szCs w:val="32"/>
                            <w:lang w:val="zh-CN"/>
                          </w:rPr>
                          <w:t>-</w:t>
                        </w:r>
                        <w:r w:rsidR="00A9742E">
                          <w:rPr>
                            <w:rFonts w:asciiTheme="majorEastAsia" w:eastAsiaTheme="majorEastAsia" w:hAnsiTheme="majorEastAsia"/>
                            <w:noProof/>
                            <w:color w:val="000000"/>
                            <w:sz w:val="32"/>
                            <w:szCs w:val="32"/>
                          </w:rPr>
                          <w:t xml:space="preserve"> 3 -</w:t>
                        </w:r>
                        <w:r>
                          <w:rPr>
                            <w:rFonts w:asciiTheme="majorEastAsia" w:eastAsiaTheme="majorEastAsia" w:hAnsiTheme="majorEastAsia"/>
                            <w:color w:val="000000"/>
                            <w:sz w:val="32"/>
                            <w:szCs w:val="32"/>
                          </w:rPr>
                          <w:fldChar w:fldCharType="end"/>
                        </w:r>
                      </w:p>
                    </w:sdtContent>
                  </w:sdt>
                  <w:p w:rsidR="00BB2F20" w:rsidRDefault="00BB2F20">
                    <w:pPr>
                      <w:pStyle w:val="2"/>
                      <w:ind w:left="420"/>
                    </w:pPr>
                  </w:p>
                </w:txbxContent>
              </v:textbox>
              <w10:wrap anchorx="margin"/>
            </v:shape>
          </w:pict>
        </mc:Fallback>
      </mc:AlternateContent>
    </w:r>
  </w:p>
  <w:p w:rsidR="00BB2F20" w:rsidRDefault="00BB2F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20" w:rsidRDefault="00AC302E">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2F20" w:rsidRDefault="00AC302E">
                          <w:pPr>
                            <w:pStyle w:val="a8"/>
                          </w:pPr>
                          <w:r>
                            <w:rPr>
                              <w:rFonts w:hint="eastAsia"/>
                              <w:color w:val="000000"/>
                            </w:rPr>
                            <w:fldChar w:fldCharType="begin"/>
                          </w:r>
                          <w:r>
                            <w:rPr>
                              <w:rFonts w:hint="eastAsia"/>
                              <w:color w:val="000000"/>
                            </w:rPr>
                            <w:instrText xml:space="preserve"> PAGE  \* MERGEFORMAT </w:instrText>
                          </w:r>
                          <w:r>
                            <w:rPr>
                              <w:rFonts w:hint="eastAsia"/>
                              <w:color w:val="000000"/>
                            </w:rPr>
                            <w:fldChar w:fldCharType="separate"/>
                          </w:r>
                          <w:r w:rsidR="00A9742E" w:rsidRPr="00A9742E">
                            <w:rPr>
                              <w:noProof/>
                            </w:rPr>
                            <w:t>- 1 -</w:t>
                          </w:r>
                          <w:r>
                            <w:rPr>
                              <w:rFonts w:hint="eastAsia"/>
                              <w:color w:val="00000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bUZAIAABEFAAAOAAAAZHJzL2Uyb0RvYy54bWysVE1uEzEU3iNxB8t7Ommg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LzhzwoKiu29f777/vPvxhR1leDof57C69rBL/UvqQfN4H3GZu+51sPmLfhj0AHq7B1f1&#10;icnsNJvOZhOoJHTjD+JX9+4+xPRKkWVZqHkAewVUsbmMaTAdTXI2RxetMYVB41hX8+PnR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nmttRkAgAAEQUAAA4AAAAAAAAAAAAAAAAALgIAAGRycy9lMm9Eb2Mu&#10;eG1sUEsBAi0AFAAGAAgAAAAhAHGq0bnXAAAABQEAAA8AAAAAAAAAAAAAAAAAvgQAAGRycy9kb3du&#10;cmV2LnhtbFBLBQYAAAAABAAEAPMAAADCBQAAAAA=&#10;" filled="f" stroked="f" strokeweight=".5pt">
              <v:textbox style="mso-fit-shape-to-text:t" inset="0,0,0,0">
                <w:txbxContent>
                  <w:p w:rsidR="00BB2F20" w:rsidRDefault="00AC302E">
                    <w:pPr>
                      <w:pStyle w:val="a8"/>
                    </w:pPr>
                    <w:r>
                      <w:rPr>
                        <w:rFonts w:hint="eastAsia"/>
                        <w:color w:val="000000"/>
                      </w:rPr>
                      <w:fldChar w:fldCharType="begin"/>
                    </w:r>
                    <w:r>
                      <w:rPr>
                        <w:rFonts w:hint="eastAsia"/>
                        <w:color w:val="000000"/>
                      </w:rPr>
                      <w:instrText xml:space="preserve"> PAGE  \* MERGEFORMAT </w:instrText>
                    </w:r>
                    <w:r>
                      <w:rPr>
                        <w:rFonts w:hint="eastAsia"/>
                        <w:color w:val="000000"/>
                      </w:rPr>
                      <w:fldChar w:fldCharType="separate"/>
                    </w:r>
                    <w:r w:rsidR="00A9742E" w:rsidRPr="00A9742E">
                      <w:rPr>
                        <w:noProof/>
                      </w:rPr>
                      <w:t>- 1 -</w:t>
                    </w:r>
                    <w:r>
                      <w:rPr>
                        <w:rFonts w:hint="eastAsia"/>
                        <w:color w:val="00000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2E" w:rsidRDefault="00AC302E">
      <w:r>
        <w:separator/>
      </w:r>
    </w:p>
  </w:footnote>
  <w:footnote w:type="continuationSeparator" w:id="0">
    <w:p w:rsidR="00AC302E" w:rsidRDefault="00AC3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49F2"/>
    <w:multiLevelType w:val="singleLevel"/>
    <w:tmpl w:val="5FF549F2"/>
    <w:lvl w:ilvl="0">
      <w:start w:val="2"/>
      <w:numFmt w:val="chineseCounting"/>
      <w:suff w:val="nothing"/>
      <w:lvlText w:val="%1、"/>
      <w:lvlJc w:val="left"/>
      <w:rPr>
        <w:rFonts w:ascii="方正黑体简体" w:eastAsia="方正黑体简体" w:hAnsi="方正黑体简体" w:hint="eastAsia"/>
      </w:rPr>
    </w:lvl>
  </w:abstractNum>
  <w:abstractNum w:abstractNumId="1">
    <w:nsid w:val="6A31491B"/>
    <w:multiLevelType w:val="singleLevel"/>
    <w:tmpl w:val="6A31491B"/>
    <w:lvl w:ilvl="0">
      <w:start w:val="1"/>
      <w:numFmt w:val="decimal"/>
      <w:pStyle w:val="5"/>
      <w:lvlText w:val="%1."/>
      <w:lvlJc w:val="left"/>
      <w:pPr>
        <w:tabs>
          <w:tab w:val="left" w:pos="2040"/>
        </w:tabs>
        <w:ind w:left="20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evenAndOddHeaders/>
  <w:drawingGridHorizontalSpacing w:val="105"/>
  <w:drawingGridVerticalSpacing w:val="156"/>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ZWEwMzgwNjVhNGNiMmVlMTM4MTE4NDc5NjA1NjkifQ=="/>
  </w:docVars>
  <w:rsids>
    <w:rsidRoot w:val="00172A27"/>
    <w:rsid w:val="FD3DC512"/>
    <w:rsid w:val="000010CC"/>
    <w:rsid w:val="00002C3D"/>
    <w:rsid w:val="00007E5A"/>
    <w:rsid w:val="00007EBA"/>
    <w:rsid w:val="00014EAC"/>
    <w:rsid w:val="000151A9"/>
    <w:rsid w:val="00020E7B"/>
    <w:rsid w:val="00023707"/>
    <w:rsid w:val="00027FD1"/>
    <w:rsid w:val="00032979"/>
    <w:rsid w:val="000330BE"/>
    <w:rsid w:val="00035DEF"/>
    <w:rsid w:val="00037687"/>
    <w:rsid w:val="000415E7"/>
    <w:rsid w:val="00043869"/>
    <w:rsid w:val="00045722"/>
    <w:rsid w:val="00045A81"/>
    <w:rsid w:val="00047D2D"/>
    <w:rsid w:val="00050857"/>
    <w:rsid w:val="0005089E"/>
    <w:rsid w:val="000524D0"/>
    <w:rsid w:val="00052BC2"/>
    <w:rsid w:val="00061BFF"/>
    <w:rsid w:val="00061DB2"/>
    <w:rsid w:val="000676B5"/>
    <w:rsid w:val="000709CF"/>
    <w:rsid w:val="0007232F"/>
    <w:rsid w:val="000764DC"/>
    <w:rsid w:val="00081FD0"/>
    <w:rsid w:val="0008626B"/>
    <w:rsid w:val="00086B12"/>
    <w:rsid w:val="000924A4"/>
    <w:rsid w:val="00092988"/>
    <w:rsid w:val="00093FEE"/>
    <w:rsid w:val="000964F5"/>
    <w:rsid w:val="000A2B56"/>
    <w:rsid w:val="000A2E81"/>
    <w:rsid w:val="000A5E94"/>
    <w:rsid w:val="000B0214"/>
    <w:rsid w:val="000B0886"/>
    <w:rsid w:val="000B0B12"/>
    <w:rsid w:val="000B114A"/>
    <w:rsid w:val="000B1CC9"/>
    <w:rsid w:val="000B4569"/>
    <w:rsid w:val="000B6157"/>
    <w:rsid w:val="000B6607"/>
    <w:rsid w:val="000C29CA"/>
    <w:rsid w:val="000C3AC6"/>
    <w:rsid w:val="000C3CF4"/>
    <w:rsid w:val="000C44D3"/>
    <w:rsid w:val="000C5814"/>
    <w:rsid w:val="000C60D9"/>
    <w:rsid w:val="000D20B8"/>
    <w:rsid w:val="000D416C"/>
    <w:rsid w:val="000E05CC"/>
    <w:rsid w:val="000E247D"/>
    <w:rsid w:val="000E6682"/>
    <w:rsid w:val="000E7BD6"/>
    <w:rsid w:val="000E7E67"/>
    <w:rsid w:val="000F02E1"/>
    <w:rsid w:val="000F3433"/>
    <w:rsid w:val="000F5836"/>
    <w:rsid w:val="000F6576"/>
    <w:rsid w:val="000F6582"/>
    <w:rsid w:val="000F6ED8"/>
    <w:rsid w:val="000F750F"/>
    <w:rsid w:val="0010117A"/>
    <w:rsid w:val="001073D6"/>
    <w:rsid w:val="00111E67"/>
    <w:rsid w:val="00113D00"/>
    <w:rsid w:val="00113D3C"/>
    <w:rsid w:val="0011767E"/>
    <w:rsid w:val="00121C35"/>
    <w:rsid w:val="0013519B"/>
    <w:rsid w:val="001368E5"/>
    <w:rsid w:val="0014218F"/>
    <w:rsid w:val="00144BC3"/>
    <w:rsid w:val="00147C31"/>
    <w:rsid w:val="00153760"/>
    <w:rsid w:val="00154E17"/>
    <w:rsid w:val="00156583"/>
    <w:rsid w:val="001573D4"/>
    <w:rsid w:val="00160ADD"/>
    <w:rsid w:val="001710D0"/>
    <w:rsid w:val="00171A21"/>
    <w:rsid w:val="00172204"/>
    <w:rsid w:val="00172852"/>
    <w:rsid w:val="00172A27"/>
    <w:rsid w:val="001748B5"/>
    <w:rsid w:val="00177B44"/>
    <w:rsid w:val="00180C98"/>
    <w:rsid w:val="0018342E"/>
    <w:rsid w:val="001845B5"/>
    <w:rsid w:val="00185B37"/>
    <w:rsid w:val="00194E43"/>
    <w:rsid w:val="001A45EB"/>
    <w:rsid w:val="001A4EDC"/>
    <w:rsid w:val="001B204E"/>
    <w:rsid w:val="001B2846"/>
    <w:rsid w:val="001B296E"/>
    <w:rsid w:val="001B3E0A"/>
    <w:rsid w:val="001B515E"/>
    <w:rsid w:val="001B6AF7"/>
    <w:rsid w:val="001B7C36"/>
    <w:rsid w:val="001C1AD5"/>
    <w:rsid w:val="001E16A4"/>
    <w:rsid w:val="001E18BE"/>
    <w:rsid w:val="001E1ABC"/>
    <w:rsid w:val="001E4B65"/>
    <w:rsid w:val="001E669B"/>
    <w:rsid w:val="001F4341"/>
    <w:rsid w:val="001F6F43"/>
    <w:rsid w:val="0021153F"/>
    <w:rsid w:val="00213840"/>
    <w:rsid w:val="00214AAF"/>
    <w:rsid w:val="002160EC"/>
    <w:rsid w:val="002172EC"/>
    <w:rsid w:val="00217BF3"/>
    <w:rsid w:val="00222BDF"/>
    <w:rsid w:val="00224431"/>
    <w:rsid w:val="0022787F"/>
    <w:rsid w:val="00230AD2"/>
    <w:rsid w:val="00230AED"/>
    <w:rsid w:val="00230BEC"/>
    <w:rsid w:val="002377C3"/>
    <w:rsid w:val="00242083"/>
    <w:rsid w:val="00242CAF"/>
    <w:rsid w:val="002437AF"/>
    <w:rsid w:val="00247C36"/>
    <w:rsid w:val="00252791"/>
    <w:rsid w:val="00254B55"/>
    <w:rsid w:val="002606F4"/>
    <w:rsid w:val="00262248"/>
    <w:rsid w:val="00263E00"/>
    <w:rsid w:val="00270053"/>
    <w:rsid w:val="00272FC0"/>
    <w:rsid w:val="00273086"/>
    <w:rsid w:val="0028196E"/>
    <w:rsid w:val="00282347"/>
    <w:rsid w:val="002869B9"/>
    <w:rsid w:val="00294994"/>
    <w:rsid w:val="002962BC"/>
    <w:rsid w:val="002A0B8F"/>
    <w:rsid w:val="002A4CED"/>
    <w:rsid w:val="002A633E"/>
    <w:rsid w:val="002A7F11"/>
    <w:rsid w:val="002B53ED"/>
    <w:rsid w:val="002B56CE"/>
    <w:rsid w:val="002C20A5"/>
    <w:rsid w:val="002C22F7"/>
    <w:rsid w:val="002C606E"/>
    <w:rsid w:val="002C6621"/>
    <w:rsid w:val="002D6E1D"/>
    <w:rsid w:val="002E3C0B"/>
    <w:rsid w:val="002E7B99"/>
    <w:rsid w:val="002F091C"/>
    <w:rsid w:val="002F26D6"/>
    <w:rsid w:val="002F522C"/>
    <w:rsid w:val="002F5D3B"/>
    <w:rsid w:val="00303C66"/>
    <w:rsid w:val="003102CB"/>
    <w:rsid w:val="00310873"/>
    <w:rsid w:val="003118A3"/>
    <w:rsid w:val="00311EF1"/>
    <w:rsid w:val="00313706"/>
    <w:rsid w:val="00313925"/>
    <w:rsid w:val="003158FF"/>
    <w:rsid w:val="00315BC1"/>
    <w:rsid w:val="003200C2"/>
    <w:rsid w:val="00321267"/>
    <w:rsid w:val="0032181B"/>
    <w:rsid w:val="003249DB"/>
    <w:rsid w:val="00325DE7"/>
    <w:rsid w:val="003302A5"/>
    <w:rsid w:val="00331696"/>
    <w:rsid w:val="00332842"/>
    <w:rsid w:val="00333A06"/>
    <w:rsid w:val="003348F3"/>
    <w:rsid w:val="00336621"/>
    <w:rsid w:val="0034018A"/>
    <w:rsid w:val="0034287C"/>
    <w:rsid w:val="00345458"/>
    <w:rsid w:val="00345F51"/>
    <w:rsid w:val="00346AD6"/>
    <w:rsid w:val="00346F85"/>
    <w:rsid w:val="00347EB2"/>
    <w:rsid w:val="00350C0B"/>
    <w:rsid w:val="003542A5"/>
    <w:rsid w:val="00354862"/>
    <w:rsid w:val="003564C4"/>
    <w:rsid w:val="0036176C"/>
    <w:rsid w:val="003639A4"/>
    <w:rsid w:val="00364DAB"/>
    <w:rsid w:val="00371EE2"/>
    <w:rsid w:val="0037549B"/>
    <w:rsid w:val="003764E4"/>
    <w:rsid w:val="003774EF"/>
    <w:rsid w:val="00381881"/>
    <w:rsid w:val="00382EB8"/>
    <w:rsid w:val="003847E1"/>
    <w:rsid w:val="0038580A"/>
    <w:rsid w:val="00385E99"/>
    <w:rsid w:val="003873D0"/>
    <w:rsid w:val="00387752"/>
    <w:rsid w:val="003937B1"/>
    <w:rsid w:val="00395F0B"/>
    <w:rsid w:val="00397E8B"/>
    <w:rsid w:val="003A531F"/>
    <w:rsid w:val="003A7262"/>
    <w:rsid w:val="003A7BD9"/>
    <w:rsid w:val="003B1874"/>
    <w:rsid w:val="003B4E7E"/>
    <w:rsid w:val="003C07DD"/>
    <w:rsid w:val="003C177F"/>
    <w:rsid w:val="003D44E5"/>
    <w:rsid w:val="003D4BA2"/>
    <w:rsid w:val="003D623D"/>
    <w:rsid w:val="003E036F"/>
    <w:rsid w:val="003E47FC"/>
    <w:rsid w:val="003F63C7"/>
    <w:rsid w:val="003F7477"/>
    <w:rsid w:val="003F75B1"/>
    <w:rsid w:val="004000EF"/>
    <w:rsid w:val="0040099A"/>
    <w:rsid w:val="00401343"/>
    <w:rsid w:val="004036B3"/>
    <w:rsid w:val="00405A54"/>
    <w:rsid w:val="00412B21"/>
    <w:rsid w:val="0041752D"/>
    <w:rsid w:val="00426E13"/>
    <w:rsid w:val="00432ADB"/>
    <w:rsid w:val="00435CC7"/>
    <w:rsid w:val="00436F8B"/>
    <w:rsid w:val="00440231"/>
    <w:rsid w:val="00440B16"/>
    <w:rsid w:val="00443187"/>
    <w:rsid w:val="004467AF"/>
    <w:rsid w:val="00451945"/>
    <w:rsid w:val="00451FD8"/>
    <w:rsid w:val="00452895"/>
    <w:rsid w:val="00453293"/>
    <w:rsid w:val="00457D12"/>
    <w:rsid w:val="00473861"/>
    <w:rsid w:val="00473E42"/>
    <w:rsid w:val="00473EED"/>
    <w:rsid w:val="0047484E"/>
    <w:rsid w:val="00477D35"/>
    <w:rsid w:val="00485E1B"/>
    <w:rsid w:val="0048785D"/>
    <w:rsid w:val="0049196D"/>
    <w:rsid w:val="0049223A"/>
    <w:rsid w:val="00492FFB"/>
    <w:rsid w:val="00495B21"/>
    <w:rsid w:val="004962ED"/>
    <w:rsid w:val="004A0E1A"/>
    <w:rsid w:val="004A126A"/>
    <w:rsid w:val="004A2311"/>
    <w:rsid w:val="004A2DC8"/>
    <w:rsid w:val="004A719D"/>
    <w:rsid w:val="004A7967"/>
    <w:rsid w:val="004A7FAD"/>
    <w:rsid w:val="004B0581"/>
    <w:rsid w:val="004B1A93"/>
    <w:rsid w:val="004B21A5"/>
    <w:rsid w:val="004B323F"/>
    <w:rsid w:val="004B5DB4"/>
    <w:rsid w:val="004B6181"/>
    <w:rsid w:val="004C20EC"/>
    <w:rsid w:val="004C5479"/>
    <w:rsid w:val="004D05B7"/>
    <w:rsid w:val="004D34F4"/>
    <w:rsid w:val="004D5C9F"/>
    <w:rsid w:val="004D74DE"/>
    <w:rsid w:val="004E20F8"/>
    <w:rsid w:val="004E4045"/>
    <w:rsid w:val="004E5CF5"/>
    <w:rsid w:val="004E6F1F"/>
    <w:rsid w:val="004F72EF"/>
    <w:rsid w:val="0050762A"/>
    <w:rsid w:val="0051067C"/>
    <w:rsid w:val="00512593"/>
    <w:rsid w:val="005145DC"/>
    <w:rsid w:val="005163DD"/>
    <w:rsid w:val="005212EA"/>
    <w:rsid w:val="0052259B"/>
    <w:rsid w:val="00527FCE"/>
    <w:rsid w:val="0053102B"/>
    <w:rsid w:val="00532655"/>
    <w:rsid w:val="00533C70"/>
    <w:rsid w:val="005361AF"/>
    <w:rsid w:val="00543930"/>
    <w:rsid w:val="00547E9D"/>
    <w:rsid w:val="00551537"/>
    <w:rsid w:val="00554218"/>
    <w:rsid w:val="00554A50"/>
    <w:rsid w:val="005571A3"/>
    <w:rsid w:val="00561F2D"/>
    <w:rsid w:val="00562067"/>
    <w:rsid w:val="00565DDC"/>
    <w:rsid w:val="00566876"/>
    <w:rsid w:val="005716B6"/>
    <w:rsid w:val="00573BCD"/>
    <w:rsid w:val="00574714"/>
    <w:rsid w:val="00584E36"/>
    <w:rsid w:val="00586D63"/>
    <w:rsid w:val="0059386B"/>
    <w:rsid w:val="00594901"/>
    <w:rsid w:val="005A30D3"/>
    <w:rsid w:val="005A7C00"/>
    <w:rsid w:val="005B5800"/>
    <w:rsid w:val="005B60D7"/>
    <w:rsid w:val="005B6725"/>
    <w:rsid w:val="005C2D04"/>
    <w:rsid w:val="005C3A40"/>
    <w:rsid w:val="005C4D5F"/>
    <w:rsid w:val="005C60F6"/>
    <w:rsid w:val="005D1C64"/>
    <w:rsid w:val="005D5EC3"/>
    <w:rsid w:val="005E179D"/>
    <w:rsid w:val="005E55D8"/>
    <w:rsid w:val="005F08C9"/>
    <w:rsid w:val="005F11FF"/>
    <w:rsid w:val="005F3EAF"/>
    <w:rsid w:val="005F7C6B"/>
    <w:rsid w:val="00602B99"/>
    <w:rsid w:val="00610245"/>
    <w:rsid w:val="006127F9"/>
    <w:rsid w:val="00613127"/>
    <w:rsid w:val="006140D5"/>
    <w:rsid w:val="006145B8"/>
    <w:rsid w:val="006163F2"/>
    <w:rsid w:val="0062224B"/>
    <w:rsid w:val="00624181"/>
    <w:rsid w:val="00625B2E"/>
    <w:rsid w:val="006267F2"/>
    <w:rsid w:val="00626836"/>
    <w:rsid w:val="00627253"/>
    <w:rsid w:val="00630EBA"/>
    <w:rsid w:val="0063332C"/>
    <w:rsid w:val="00633569"/>
    <w:rsid w:val="00633980"/>
    <w:rsid w:val="00633AA1"/>
    <w:rsid w:val="00635DAD"/>
    <w:rsid w:val="00641EE2"/>
    <w:rsid w:val="00641EEF"/>
    <w:rsid w:val="00642B2F"/>
    <w:rsid w:val="00652D77"/>
    <w:rsid w:val="00655261"/>
    <w:rsid w:val="0065761B"/>
    <w:rsid w:val="006637C5"/>
    <w:rsid w:val="00664480"/>
    <w:rsid w:val="00665982"/>
    <w:rsid w:val="006706D4"/>
    <w:rsid w:val="00670D0E"/>
    <w:rsid w:val="00671417"/>
    <w:rsid w:val="00672DF0"/>
    <w:rsid w:val="006743CB"/>
    <w:rsid w:val="00674435"/>
    <w:rsid w:val="00674C5B"/>
    <w:rsid w:val="006759D7"/>
    <w:rsid w:val="00675FB5"/>
    <w:rsid w:val="006777EE"/>
    <w:rsid w:val="00680803"/>
    <w:rsid w:val="00682FFD"/>
    <w:rsid w:val="00684889"/>
    <w:rsid w:val="00686026"/>
    <w:rsid w:val="006905BF"/>
    <w:rsid w:val="006A6207"/>
    <w:rsid w:val="006A7D43"/>
    <w:rsid w:val="006B0125"/>
    <w:rsid w:val="006B22C3"/>
    <w:rsid w:val="006B4791"/>
    <w:rsid w:val="006B4A24"/>
    <w:rsid w:val="006B5388"/>
    <w:rsid w:val="006B6EB9"/>
    <w:rsid w:val="006C1E1D"/>
    <w:rsid w:val="006C35D5"/>
    <w:rsid w:val="006D0BB8"/>
    <w:rsid w:val="006D5CCF"/>
    <w:rsid w:val="006D5D66"/>
    <w:rsid w:val="006D6C40"/>
    <w:rsid w:val="006D759F"/>
    <w:rsid w:val="006D7FA2"/>
    <w:rsid w:val="006E09BD"/>
    <w:rsid w:val="006E0EE0"/>
    <w:rsid w:val="006F03E2"/>
    <w:rsid w:val="006F457C"/>
    <w:rsid w:val="006F48B0"/>
    <w:rsid w:val="006F4B25"/>
    <w:rsid w:val="006F54B0"/>
    <w:rsid w:val="006F665A"/>
    <w:rsid w:val="006F7E3A"/>
    <w:rsid w:val="0070766D"/>
    <w:rsid w:val="007109EC"/>
    <w:rsid w:val="00710D86"/>
    <w:rsid w:val="007118EF"/>
    <w:rsid w:val="0072139F"/>
    <w:rsid w:val="00724EB5"/>
    <w:rsid w:val="00725112"/>
    <w:rsid w:val="0073065B"/>
    <w:rsid w:val="00731079"/>
    <w:rsid w:val="0073507B"/>
    <w:rsid w:val="0073652E"/>
    <w:rsid w:val="0073741B"/>
    <w:rsid w:val="00741807"/>
    <w:rsid w:val="007418F2"/>
    <w:rsid w:val="00742921"/>
    <w:rsid w:val="00745D6B"/>
    <w:rsid w:val="0074632B"/>
    <w:rsid w:val="00751310"/>
    <w:rsid w:val="00751A2C"/>
    <w:rsid w:val="00752894"/>
    <w:rsid w:val="007639FC"/>
    <w:rsid w:val="0076486F"/>
    <w:rsid w:val="00766544"/>
    <w:rsid w:val="007672FB"/>
    <w:rsid w:val="007676C0"/>
    <w:rsid w:val="00770C86"/>
    <w:rsid w:val="007854CD"/>
    <w:rsid w:val="0078594A"/>
    <w:rsid w:val="0078733C"/>
    <w:rsid w:val="0078748F"/>
    <w:rsid w:val="00790831"/>
    <w:rsid w:val="00796D34"/>
    <w:rsid w:val="007A30FE"/>
    <w:rsid w:val="007A3469"/>
    <w:rsid w:val="007A48D5"/>
    <w:rsid w:val="007B002F"/>
    <w:rsid w:val="007B1498"/>
    <w:rsid w:val="007B1653"/>
    <w:rsid w:val="007B1932"/>
    <w:rsid w:val="007B30DA"/>
    <w:rsid w:val="007B460E"/>
    <w:rsid w:val="007B6E33"/>
    <w:rsid w:val="007C1BE4"/>
    <w:rsid w:val="007D4D99"/>
    <w:rsid w:val="007D5971"/>
    <w:rsid w:val="007D5EB6"/>
    <w:rsid w:val="007D776C"/>
    <w:rsid w:val="007E3BED"/>
    <w:rsid w:val="007E4F4C"/>
    <w:rsid w:val="007E5D9D"/>
    <w:rsid w:val="007E6805"/>
    <w:rsid w:val="007E772B"/>
    <w:rsid w:val="007E7AC7"/>
    <w:rsid w:val="007F2D36"/>
    <w:rsid w:val="007F6548"/>
    <w:rsid w:val="0080418B"/>
    <w:rsid w:val="008103B1"/>
    <w:rsid w:val="00813F5A"/>
    <w:rsid w:val="008143CB"/>
    <w:rsid w:val="008164DA"/>
    <w:rsid w:val="008172A4"/>
    <w:rsid w:val="00821261"/>
    <w:rsid w:val="00826D2C"/>
    <w:rsid w:val="00826E4C"/>
    <w:rsid w:val="0083154D"/>
    <w:rsid w:val="008342B1"/>
    <w:rsid w:val="00837BEF"/>
    <w:rsid w:val="00844505"/>
    <w:rsid w:val="00845813"/>
    <w:rsid w:val="00850400"/>
    <w:rsid w:val="008607A6"/>
    <w:rsid w:val="00860EC1"/>
    <w:rsid w:val="00866F33"/>
    <w:rsid w:val="008721CD"/>
    <w:rsid w:val="0087224C"/>
    <w:rsid w:val="008753F0"/>
    <w:rsid w:val="00875473"/>
    <w:rsid w:val="00881C7F"/>
    <w:rsid w:val="008823B9"/>
    <w:rsid w:val="008827C4"/>
    <w:rsid w:val="00884BF5"/>
    <w:rsid w:val="00886172"/>
    <w:rsid w:val="0088681A"/>
    <w:rsid w:val="00886F45"/>
    <w:rsid w:val="00891184"/>
    <w:rsid w:val="00897943"/>
    <w:rsid w:val="008A7CE7"/>
    <w:rsid w:val="008C2A4B"/>
    <w:rsid w:val="008C3124"/>
    <w:rsid w:val="008C39E8"/>
    <w:rsid w:val="008D038B"/>
    <w:rsid w:val="008D5B93"/>
    <w:rsid w:val="008E1DD4"/>
    <w:rsid w:val="008E2E1F"/>
    <w:rsid w:val="008E7BC7"/>
    <w:rsid w:val="008F2B7C"/>
    <w:rsid w:val="008F3CBB"/>
    <w:rsid w:val="008F579D"/>
    <w:rsid w:val="008F5CBD"/>
    <w:rsid w:val="008F7E00"/>
    <w:rsid w:val="00900540"/>
    <w:rsid w:val="00901E7D"/>
    <w:rsid w:val="00902B07"/>
    <w:rsid w:val="00910018"/>
    <w:rsid w:val="00911AD9"/>
    <w:rsid w:val="00914F1C"/>
    <w:rsid w:val="0091670A"/>
    <w:rsid w:val="00920A4F"/>
    <w:rsid w:val="00925736"/>
    <w:rsid w:val="00934522"/>
    <w:rsid w:val="0093598C"/>
    <w:rsid w:val="00937ACD"/>
    <w:rsid w:val="00942021"/>
    <w:rsid w:val="00945040"/>
    <w:rsid w:val="0095629B"/>
    <w:rsid w:val="00964FC4"/>
    <w:rsid w:val="00974E32"/>
    <w:rsid w:val="0097512C"/>
    <w:rsid w:val="0097643C"/>
    <w:rsid w:val="009810C5"/>
    <w:rsid w:val="009830F2"/>
    <w:rsid w:val="00983DD7"/>
    <w:rsid w:val="009848D6"/>
    <w:rsid w:val="00984EB1"/>
    <w:rsid w:val="00987CE9"/>
    <w:rsid w:val="00994165"/>
    <w:rsid w:val="009A03E1"/>
    <w:rsid w:val="009A186A"/>
    <w:rsid w:val="009A42E6"/>
    <w:rsid w:val="009A7319"/>
    <w:rsid w:val="009A76EB"/>
    <w:rsid w:val="009B3D70"/>
    <w:rsid w:val="009B45B2"/>
    <w:rsid w:val="009C066C"/>
    <w:rsid w:val="009C0F95"/>
    <w:rsid w:val="009C12B7"/>
    <w:rsid w:val="009C1AE2"/>
    <w:rsid w:val="009D03DD"/>
    <w:rsid w:val="009D0D49"/>
    <w:rsid w:val="009D75B2"/>
    <w:rsid w:val="009D75EA"/>
    <w:rsid w:val="009D7EF5"/>
    <w:rsid w:val="009E2928"/>
    <w:rsid w:val="009E2BA1"/>
    <w:rsid w:val="009F1B0D"/>
    <w:rsid w:val="009F236F"/>
    <w:rsid w:val="009F2AC8"/>
    <w:rsid w:val="00A00AB7"/>
    <w:rsid w:val="00A01569"/>
    <w:rsid w:val="00A023BE"/>
    <w:rsid w:val="00A03096"/>
    <w:rsid w:val="00A030F1"/>
    <w:rsid w:val="00A064C6"/>
    <w:rsid w:val="00A10CD5"/>
    <w:rsid w:val="00A112EC"/>
    <w:rsid w:val="00A11845"/>
    <w:rsid w:val="00A12743"/>
    <w:rsid w:val="00A14886"/>
    <w:rsid w:val="00A16F0C"/>
    <w:rsid w:val="00A172B1"/>
    <w:rsid w:val="00A176AC"/>
    <w:rsid w:val="00A202A8"/>
    <w:rsid w:val="00A21018"/>
    <w:rsid w:val="00A23405"/>
    <w:rsid w:val="00A26DF8"/>
    <w:rsid w:val="00A275C2"/>
    <w:rsid w:val="00A31B6E"/>
    <w:rsid w:val="00A31D74"/>
    <w:rsid w:val="00A3515A"/>
    <w:rsid w:val="00A35302"/>
    <w:rsid w:val="00A35B8B"/>
    <w:rsid w:val="00A40202"/>
    <w:rsid w:val="00A4057D"/>
    <w:rsid w:val="00A40E8F"/>
    <w:rsid w:val="00A4218C"/>
    <w:rsid w:val="00A421BB"/>
    <w:rsid w:val="00A43BA3"/>
    <w:rsid w:val="00A53966"/>
    <w:rsid w:val="00A55044"/>
    <w:rsid w:val="00A56768"/>
    <w:rsid w:val="00A608F4"/>
    <w:rsid w:val="00A6380A"/>
    <w:rsid w:val="00A648B9"/>
    <w:rsid w:val="00A6692E"/>
    <w:rsid w:val="00A670CB"/>
    <w:rsid w:val="00A7031D"/>
    <w:rsid w:val="00A7061D"/>
    <w:rsid w:val="00A71265"/>
    <w:rsid w:val="00A73E75"/>
    <w:rsid w:val="00A74BD1"/>
    <w:rsid w:val="00A7693E"/>
    <w:rsid w:val="00A77ECB"/>
    <w:rsid w:val="00A83F92"/>
    <w:rsid w:val="00A85F76"/>
    <w:rsid w:val="00A869F9"/>
    <w:rsid w:val="00A95FEA"/>
    <w:rsid w:val="00A969AC"/>
    <w:rsid w:val="00A9742E"/>
    <w:rsid w:val="00AA2BE1"/>
    <w:rsid w:val="00AB02BB"/>
    <w:rsid w:val="00AB1567"/>
    <w:rsid w:val="00AB1797"/>
    <w:rsid w:val="00AB2EC6"/>
    <w:rsid w:val="00AB6028"/>
    <w:rsid w:val="00AB7E8F"/>
    <w:rsid w:val="00AC1134"/>
    <w:rsid w:val="00AC2984"/>
    <w:rsid w:val="00AC2C9E"/>
    <w:rsid w:val="00AC302E"/>
    <w:rsid w:val="00AD2F0D"/>
    <w:rsid w:val="00AD34E9"/>
    <w:rsid w:val="00AD3800"/>
    <w:rsid w:val="00AD3A4A"/>
    <w:rsid w:val="00AD5722"/>
    <w:rsid w:val="00AD6499"/>
    <w:rsid w:val="00AD7BD8"/>
    <w:rsid w:val="00AE12FA"/>
    <w:rsid w:val="00AE1483"/>
    <w:rsid w:val="00AE4B65"/>
    <w:rsid w:val="00AE4DAF"/>
    <w:rsid w:val="00AF0874"/>
    <w:rsid w:val="00AF1AB9"/>
    <w:rsid w:val="00AF5D40"/>
    <w:rsid w:val="00AF5DDC"/>
    <w:rsid w:val="00B0005C"/>
    <w:rsid w:val="00B022F6"/>
    <w:rsid w:val="00B0442E"/>
    <w:rsid w:val="00B0713A"/>
    <w:rsid w:val="00B07692"/>
    <w:rsid w:val="00B112DE"/>
    <w:rsid w:val="00B11B3A"/>
    <w:rsid w:val="00B13EA2"/>
    <w:rsid w:val="00B14CA4"/>
    <w:rsid w:val="00B177C6"/>
    <w:rsid w:val="00B17F58"/>
    <w:rsid w:val="00B20269"/>
    <w:rsid w:val="00B220C4"/>
    <w:rsid w:val="00B27640"/>
    <w:rsid w:val="00B27684"/>
    <w:rsid w:val="00B329D4"/>
    <w:rsid w:val="00B350BA"/>
    <w:rsid w:val="00B35E1B"/>
    <w:rsid w:val="00B44070"/>
    <w:rsid w:val="00B51D59"/>
    <w:rsid w:val="00B52171"/>
    <w:rsid w:val="00B52960"/>
    <w:rsid w:val="00B52CA4"/>
    <w:rsid w:val="00B54E31"/>
    <w:rsid w:val="00B55E00"/>
    <w:rsid w:val="00B6187A"/>
    <w:rsid w:val="00B64252"/>
    <w:rsid w:val="00B71DC8"/>
    <w:rsid w:val="00B72C03"/>
    <w:rsid w:val="00B76E49"/>
    <w:rsid w:val="00B7700E"/>
    <w:rsid w:val="00B82CD3"/>
    <w:rsid w:val="00B874C6"/>
    <w:rsid w:val="00B90C84"/>
    <w:rsid w:val="00B92F33"/>
    <w:rsid w:val="00B960ED"/>
    <w:rsid w:val="00B9665E"/>
    <w:rsid w:val="00B97E95"/>
    <w:rsid w:val="00B97EE5"/>
    <w:rsid w:val="00BA380E"/>
    <w:rsid w:val="00BA392A"/>
    <w:rsid w:val="00BA49FD"/>
    <w:rsid w:val="00BA5BF4"/>
    <w:rsid w:val="00BA6D2A"/>
    <w:rsid w:val="00BA6FF2"/>
    <w:rsid w:val="00BB197D"/>
    <w:rsid w:val="00BB19DB"/>
    <w:rsid w:val="00BB29F3"/>
    <w:rsid w:val="00BB2F20"/>
    <w:rsid w:val="00BB5694"/>
    <w:rsid w:val="00BB79D5"/>
    <w:rsid w:val="00BC00CC"/>
    <w:rsid w:val="00BC17F1"/>
    <w:rsid w:val="00BC218C"/>
    <w:rsid w:val="00BC228D"/>
    <w:rsid w:val="00BC269D"/>
    <w:rsid w:val="00BC270F"/>
    <w:rsid w:val="00BC5106"/>
    <w:rsid w:val="00BC56F7"/>
    <w:rsid w:val="00BC6CE1"/>
    <w:rsid w:val="00BD1379"/>
    <w:rsid w:val="00BD1B54"/>
    <w:rsid w:val="00BD531B"/>
    <w:rsid w:val="00BD6DC4"/>
    <w:rsid w:val="00BD7608"/>
    <w:rsid w:val="00BE151B"/>
    <w:rsid w:val="00BE1E40"/>
    <w:rsid w:val="00BE28FE"/>
    <w:rsid w:val="00BE30B1"/>
    <w:rsid w:val="00BE482C"/>
    <w:rsid w:val="00BE6A43"/>
    <w:rsid w:val="00BE738E"/>
    <w:rsid w:val="00BF6DD4"/>
    <w:rsid w:val="00C00B8C"/>
    <w:rsid w:val="00C00FB9"/>
    <w:rsid w:val="00C02858"/>
    <w:rsid w:val="00C0299A"/>
    <w:rsid w:val="00C10AAD"/>
    <w:rsid w:val="00C12C5D"/>
    <w:rsid w:val="00C22991"/>
    <w:rsid w:val="00C24664"/>
    <w:rsid w:val="00C27DA7"/>
    <w:rsid w:val="00C3033F"/>
    <w:rsid w:val="00C332A0"/>
    <w:rsid w:val="00C33BB5"/>
    <w:rsid w:val="00C3431D"/>
    <w:rsid w:val="00C352F6"/>
    <w:rsid w:val="00C3623C"/>
    <w:rsid w:val="00C42005"/>
    <w:rsid w:val="00C42E39"/>
    <w:rsid w:val="00C44AB6"/>
    <w:rsid w:val="00C50DBD"/>
    <w:rsid w:val="00C52934"/>
    <w:rsid w:val="00C52ABD"/>
    <w:rsid w:val="00C53748"/>
    <w:rsid w:val="00C55B07"/>
    <w:rsid w:val="00C56DEC"/>
    <w:rsid w:val="00C57CA5"/>
    <w:rsid w:val="00C6030A"/>
    <w:rsid w:val="00C61E89"/>
    <w:rsid w:val="00C66609"/>
    <w:rsid w:val="00C672C5"/>
    <w:rsid w:val="00C70284"/>
    <w:rsid w:val="00C73E48"/>
    <w:rsid w:val="00C75E6F"/>
    <w:rsid w:val="00C763F9"/>
    <w:rsid w:val="00C80EEA"/>
    <w:rsid w:val="00C82948"/>
    <w:rsid w:val="00C83534"/>
    <w:rsid w:val="00C84E06"/>
    <w:rsid w:val="00C939A0"/>
    <w:rsid w:val="00CA59AE"/>
    <w:rsid w:val="00CA6181"/>
    <w:rsid w:val="00CB0C40"/>
    <w:rsid w:val="00CB1455"/>
    <w:rsid w:val="00CB2B5B"/>
    <w:rsid w:val="00CB3551"/>
    <w:rsid w:val="00CB44A8"/>
    <w:rsid w:val="00CB551D"/>
    <w:rsid w:val="00CC1665"/>
    <w:rsid w:val="00CC2DB7"/>
    <w:rsid w:val="00CC363A"/>
    <w:rsid w:val="00CC5DC6"/>
    <w:rsid w:val="00CD0AC0"/>
    <w:rsid w:val="00CD369F"/>
    <w:rsid w:val="00CD3E0D"/>
    <w:rsid w:val="00CD4C82"/>
    <w:rsid w:val="00CD7195"/>
    <w:rsid w:val="00CE1304"/>
    <w:rsid w:val="00CE2605"/>
    <w:rsid w:val="00CE53C0"/>
    <w:rsid w:val="00CF00EF"/>
    <w:rsid w:val="00CF15EF"/>
    <w:rsid w:val="00CF49CF"/>
    <w:rsid w:val="00CF5844"/>
    <w:rsid w:val="00CF5FB2"/>
    <w:rsid w:val="00CF63BF"/>
    <w:rsid w:val="00CF6651"/>
    <w:rsid w:val="00CF7851"/>
    <w:rsid w:val="00CF7BED"/>
    <w:rsid w:val="00D004FC"/>
    <w:rsid w:val="00D03D67"/>
    <w:rsid w:val="00D11E2B"/>
    <w:rsid w:val="00D12D28"/>
    <w:rsid w:val="00D1333C"/>
    <w:rsid w:val="00D138BF"/>
    <w:rsid w:val="00D14472"/>
    <w:rsid w:val="00D14659"/>
    <w:rsid w:val="00D16A8E"/>
    <w:rsid w:val="00D20377"/>
    <w:rsid w:val="00D2431D"/>
    <w:rsid w:val="00D24486"/>
    <w:rsid w:val="00D24D55"/>
    <w:rsid w:val="00D24E74"/>
    <w:rsid w:val="00D309BC"/>
    <w:rsid w:val="00D3524E"/>
    <w:rsid w:val="00D43694"/>
    <w:rsid w:val="00D443B7"/>
    <w:rsid w:val="00D45EB2"/>
    <w:rsid w:val="00D46F32"/>
    <w:rsid w:val="00D47732"/>
    <w:rsid w:val="00D47F66"/>
    <w:rsid w:val="00D543CE"/>
    <w:rsid w:val="00D56309"/>
    <w:rsid w:val="00D56505"/>
    <w:rsid w:val="00D56568"/>
    <w:rsid w:val="00D56D4F"/>
    <w:rsid w:val="00D71C08"/>
    <w:rsid w:val="00D737DD"/>
    <w:rsid w:val="00D752D5"/>
    <w:rsid w:val="00D77B47"/>
    <w:rsid w:val="00D80FA6"/>
    <w:rsid w:val="00D8141B"/>
    <w:rsid w:val="00D82482"/>
    <w:rsid w:val="00D827BB"/>
    <w:rsid w:val="00D843E5"/>
    <w:rsid w:val="00D850C8"/>
    <w:rsid w:val="00D872BD"/>
    <w:rsid w:val="00D87F55"/>
    <w:rsid w:val="00D9179A"/>
    <w:rsid w:val="00D965C3"/>
    <w:rsid w:val="00DA23F9"/>
    <w:rsid w:val="00DA2664"/>
    <w:rsid w:val="00DA2A1E"/>
    <w:rsid w:val="00DB1B71"/>
    <w:rsid w:val="00DB2B4C"/>
    <w:rsid w:val="00DB4A78"/>
    <w:rsid w:val="00DB52C7"/>
    <w:rsid w:val="00DB7382"/>
    <w:rsid w:val="00DC2E74"/>
    <w:rsid w:val="00DC54D4"/>
    <w:rsid w:val="00DC59DD"/>
    <w:rsid w:val="00DC64C1"/>
    <w:rsid w:val="00DD1979"/>
    <w:rsid w:val="00DD3620"/>
    <w:rsid w:val="00DD45BC"/>
    <w:rsid w:val="00DD5BE2"/>
    <w:rsid w:val="00DE1338"/>
    <w:rsid w:val="00DE4235"/>
    <w:rsid w:val="00DE468B"/>
    <w:rsid w:val="00DF303A"/>
    <w:rsid w:val="00DF7BEF"/>
    <w:rsid w:val="00E014F2"/>
    <w:rsid w:val="00E06E4F"/>
    <w:rsid w:val="00E12C28"/>
    <w:rsid w:val="00E14D54"/>
    <w:rsid w:val="00E22CAA"/>
    <w:rsid w:val="00E23938"/>
    <w:rsid w:val="00E26694"/>
    <w:rsid w:val="00E4137C"/>
    <w:rsid w:val="00E430FF"/>
    <w:rsid w:val="00E45DB2"/>
    <w:rsid w:val="00E46D69"/>
    <w:rsid w:val="00E51570"/>
    <w:rsid w:val="00E57FAE"/>
    <w:rsid w:val="00E600D5"/>
    <w:rsid w:val="00E615A1"/>
    <w:rsid w:val="00E63600"/>
    <w:rsid w:val="00E64E26"/>
    <w:rsid w:val="00E66C14"/>
    <w:rsid w:val="00E6732E"/>
    <w:rsid w:val="00E757EF"/>
    <w:rsid w:val="00E75EB9"/>
    <w:rsid w:val="00E76B6A"/>
    <w:rsid w:val="00E77902"/>
    <w:rsid w:val="00E82752"/>
    <w:rsid w:val="00E82F45"/>
    <w:rsid w:val="00E85246"/>
    <w:rsid w:val="00E86D4E"/>
    <w:rsid w:val="00E91C79"/>
    <w:rsid w:val="00E9451D"/>
    <w:rsid w:val="00E96015"/>
    <w:rsid w:val="00E970C5"/>
    <w:rsid w:val="00EA1B31"/>
    <w:rsid w:val="00EA49DF"/>
    <w:rsid w:val="00EA5892"/>
    <w:rsid w:val="00EB1B5D"/>
    <w:rsid w:val="00EB3840"/>
    <w:rsid w:val="00EB497C"/>
    <w:rsid w:val="00EC3D42"/>
    <w:rsid w:val="00EC44DB"/>
    <w:rsid w:val="00EC56C8"/>
    <w:rsid w:val="00ED3F61"/>
    <w:rsid w:val="00EE420B"/>
    <w:rsid w:val="00EE5407"/>
    <w:rsid w:val="00EE60C9"/>
    <w:rsid w:val="00EE654D"/>
    <w:rsid w:val="00EE788E"/>
    <w:rsid w:val="00EF088D"/>
    <w:rsid w:val="00EF20F5"/>
    <w:rsid w:val="00EF7566"/>
    <w:rsid w:val="00F03B55"/>
    <w:rsid w:val="00F06649"/>
    <w:rsid w:val="00F07610"/>
    <w:rsid w:val="00F07AEA"/>
    <w:rsid w:val="00F11729"/>
    <w:rsid w:val="00F201CA"/>
    <w:rsid w:val="00F229D7"/>
    <w:rsid w:val="00F245ED"/>
    <w:rsid w:val="00F25DC4"/>
    <w:rsid w:val="00F27442"/>
    <w:rsid w:val="00F334DE"/>
    <w:rsid w:val="00F37171"/>
    <w:rsid w:val="00F429FF"/>
    <w:rsid w:val="00F455B8"/>
    <w:rsid w:val="00F51E1B"/>
    <w:rsid w:val="00F527CA"/>
    <w:rsid w:val="00F52E90"/>
    <w:rsid w:val="00F54638"/>
    <w:rsid w:val="00F54D5D"/>
    <w:rsid w:val="00F607AA"/>
    <w:rsid w:val="00F621E3"/>
    <w:rsid w:val="00F65C75"/>
    <w:rsid w:val="00F67C33"/>
    <w:rsid w:val="00F702C6"/>
    <w:rsid w:val="00F732A8"/>
    <w:rsid w:val="00F73DCE"/>
    <w:rsid w:val="00F77BA4"/>
    <w:rsid w:val="00F80828"/>
    <w:rsid w:val="00F81F60"/>
    <w:rsid w:val="00F847F5"/>
    <w:rsid w:val="00F95427"/>
    <w:rsid w:val="00FA3A80"/>
    <w:rsid w:val="00FA3EF9"/>
    <w:rsid w:val="00FA70C1"/>
    <w:rsid w:val="00FB0039"/>
    <w:rsid w:val="00FB3E20"/>
    <w:rsid w:val="00FB6454"/>
    <w:rsid w:val="00FB7781"/>
    <w:rsid w:val="00FC027F"/>
    <w:rsid w:val="00FC0305"/>
    <w:rsid w:val="00FC280C"/>
    <w:rsid w:val="00FC2CEA"/>
    <w:rsid w:val="00FC3A95"/>
    <w:rsid w:val="00FE122E"/>
    <w:rsid w:val="00FE5391"/>
    <w:rsid w:val="00FE5794"/>
    <w:rsid w:val="00FE69E7"/>
    <w:rsid w:val="00FF2AEF"/>
    <w:rsid w:val="01202B9D"/>
    <w:rsid w:val="019B3634"/>
    <w:rsid w:val="01D11C04"/>
    <w:rsid w:val="038D5E92"/>
    <w:rsid w:val="04F25815"/>
    <w:rsid w:val="056271C6"/>
    <w:rsid w:val="06814470"/>
    <w:rsid w:val="06876B48"/>
    <w:rsid w:val="07343657"/>
    <w:rsid w:val="0CDD3C19"/>
    <w:rsid w:val="0D1B27DF"/>
    <w:rsid w:val="16FA482B"/>
    <w:rsid w:val="1F8B7195"/>
    <w:rsid w:val="1FB461E2"/>
    <w:rsid w:val="20212EAE"/>
    <w:rsid w:val="2694227D"/>
    <w:rsid w:val="2699427E"/>
    <w:rsid w:val="271306C9"/>
    <w:rsid w:val="27924510"/>
    <w:rsid w:val="29695C42"/>
    <w:rsid w:val="2ABC56C6"/>
    <w:rsid w:val="2AD34EB3"/>
    <w:rsid w:val="2BA85535"/>
    <w:rsid w:val="2C0159AA"/>
    <w:rsid w:val="2F062984"/>
    <w:rsid w:val="2F7B7F1B"/>
    <w:rsid w:val="32D32E64"/>
    <w:rsid w:val="337261F9"/>
    <w:rsid w:val="34B85CD0"/>
    <w:rsid w:val="37A03DE2"/>
    <w:rsid w:val="39890DB5"/>
    <w:rsid w:val="3CBC0E59"/>
    <w:rsid w:val="3DF9BDDE"/>
    <w:rsid w:val="3EE020AB"/>
    <w:rsid w:val="400A4625"/>
    <w:rsid w:val="40E50FB0"/>
    <w:rsid w:val="45684CE8"/>
    <w:rsid w:val="472F7C39"/>
    <w:rsid w:val="498E0D88"/>
    <w:rsid w:val="49A97759"/>
    <w:rsid w:val="4A6122BF"/>
    <w:rsid w:val="4B300453"/>
    <w:rsid w:val="4E8E0F34"/>
    <w:rsid w:val="505C4B6A"/>
    <w:rsid w:val="5221680B"/>
    <w:rsid w:val="52E63319"/>
    <w:rsid w:val="531F3039"/>
    <w:rsid w:val="539574B0"/>
    <w:rsid w:val="56A46714"/>
    <w:rsid w:val="571C57F3"/>
    <w:rsid w:val="572D7A00"/>
    <w:rsid w:val="575B631B"/>
    <w:rsid w:val="5853143B"/>
    <w:rsid w:val="58DD3350"/>
    <w:rsid w:val="5B996208"/>
    <w:rsid w:val="5D9C6BB9"/>
    <w:rsid w:val="5F975843"/>
    <w:rsid w:val="66BB428A"/>
    <w:rsid w:val="6AB44268"/>
    <w:rsid w:val="72A646BF"/>
    <w:rsid w:val="72F42181"/>
    <w:rsid w:val="73017D4B"/>
    <w:rsid w:val="73A62BBC"/>
    <w:rsid w:val="74DD5500"/>
    <w:rsid w:val="768A5158"/>
    <w:rsid w:val="76D37E4E"/>
    <w:rsid w:val="7A141D21"/>
    <w:rsid w:val="7BD865C1"/>
    <w:rsid w:val="7C435362"/>
    <w:rsid w:val="7CFFB1AC"/>
    <w:rsid w:val="7DED6109"/>
    <w:rsid w:val="7EDC615F"/>
    <w:rsid w:val="7F41765E"/>
    <w:rsid w:val="7F5B7C07"/>
    <w:rsid w:val="7FF46A23"/>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oc 6" w:semiHidden="0" w:uiPriority="39" w:qFormat="1"/>
    <w:lsdException w:name="annotation text" w:qFormat="1"/>
    <w:lsdException w:name="header" w:semiHidden="0" w:qFormat="1"/>
    <w:lsdException w:name="footer" w:semiHidden="0" w:qFormat="1"/>
    <w:lsdException w:name="annotation reference" w:semiHidden="0" w:uiPriority="0" w:unhideWhenUsed="0" w:qFormat="1"/>
    <w:lsdException w:name="page number" w:semiHidden="0" w:unhideWhenUsed="0" w:qFormat="1"/>
    <w:lsdException w:name="List Number 5" w:qFormat="1"/>
    <w:lsdException w:name="Title" w:semiHidden="0" w:unhideWhenUsed="0"/>
    <w:lsdException w:name="Default Paragraph Font" w:uiPriority="1"/>
    <w:lsdException w:name="Body Text" w:semiHidden="0" w:qFormat="1"/>
    <w:lsdException w:name="Body Text Indent" w:semiHidden="0" w:unhideWhenUsed="0" w:qFormat="1"/>
    <w:lsdException w:name="Subtitle" w:semiHidden="0" w:unhideWhenUsed="0"/>
    <w:lsdException w:name="Body Text First Indent 2" w:semiHidden="0" w:unhideWhenUsed="0" w:qFormat="1"/>
    <w:lsdException w:name="Strong" w:semiHidden="0" w:uiPriority="0" w:unhideWhenUsed="0" w:qFormat="1"/>
    <w:lsdException w:name="Emphasis" w:semiHidden="0" w:unhideWhenUsed="0"/>
    <w:lsdException w:name="Plain Text" w:semiHidden="0" w:uiPriority="0" w:qFormat="1"/>
    <w:lsdException w:name="Normal (Web)" w:semiHidden="0" w:uiPriority="0" w:unhideWhenUsed="0" w:qFormat="1"/>
    <w:lsdException w:name="HTML Preformatted"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link w:val="Char"/>
    <w:uiPriority w:val="99"/>
    <w:unhideWhenUsed/>
    <w:qFormat/>
    <w:pPr>
      <w:widowControl/>
      <w:spacing w:after="120" w:line="276" w:lineRule="auto"/>
      <w:jc w:val="left"/>
    </w:pPr>
    <w:rPr>
      <w:rFonts w:ascii="微软雅黑" w:eastAsia="微软雅黑" w:hAnsi="微软雅黑" w:cstheme="minorBidi"/>
      <w:kern w:val="0"/>
      <w:sz w:val="22"/>
      <w:lang w:eastAsia="en-US"/>
    </w:rPr>
  </w:style>
  <w:style w:type="paragraph" w:styleId="a5">
    <w:name w:val="Body Text Indent"/>
    <w:basedOn w:val="a"/>
    <w:uiPriority w:val="99"/>
    <w:qFormat/>
    <w:pPr>
      <w:ind w:firstLineChars="200" w:firstLine="640"/>
    </w:pPr>
    <w:rPr>
      <w:rFonts w:ascii="Times New Roman" w:eastAsia="Times New Roman"/>
    </w:rPr>
  </w:style>
  <w:style w:type="paragraph" w:styleId="a6">
    <w:name w:val="Plain Text"/>
    <w:basedOn w:val="a"/>
    <w:unhideWhenUsed/>
    <w:qFormat/>
    <w:rPr>
      <w:rFonts w:ascii="宋体" w:hAnsi="Courier New"/>
    </w:rPr>
  </w:style>
  <w:style w:type="paragraph" w:styleId="a7">
    <w:name w:val="Balloon Text"/>
    <w:basedOn w:val="a"/>
    <w:link w:val="Char0"/>
    <w:uiPriority w:val="99"/>
    <w:semiHidden/>
    <w:unhideWhenUsed/>
    <w:qFormat/>
    <w:rPr>
      <w:sz w:val="18"/>
      <w:szCs w:val="18"/>
    </w:rPr>
  </w:style>
  <w:style w:type="paragraph" w:styleId="a8">
    <w:name w:val="footer"/>
    <w:basedOn w:val="a"/>
    <w:link w:val="Char1"/>
    <w:uiPriority w:val="99"/>
    <w:unhideWhenUsed/>
    <w:qFormat/>
    <w:pPr>
      <w:tabs>
        <w:tab w:val="center" w:pos="4153"/>
        <w:tab w:val="right" w:pos="8306"/>
      </w:tabs>
      <w:snapToGrid w:val="0"/>
      <w:jc w:val="left"/>
    </w:pPr>
    <w:rPr>
      <w:sz w:val="18"/>
      <w:szCs w:val="18"/>
    </w:rPr>
  </w:style>
  <w:style w:type="paragraph" w:styleId="a9">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5">
    <w:name w:val="List Number 5"/>
    <w:basedOn w:val="a"/>
    <w:autoRedefine/>
    <w:uiPriority w:val="99"/>
    <w:semiHidden/>
    <w:unhideWhenUsed/>
    <w:qFormat/>
    <w:pPr>
      <w:numPr>
        <w:numId w:val="1"/>
      </w:numPr>
    </w:pPr>
  </w:style>
  <w:style w:type="paragraph" w:styleId="6">
    <w:name w:val="toc 6"/>
    <w:basedOn w:val="a"/>
    <w:next w:val="a"/>
    <w:autoRedefine/>
    <w:uiPriority w:val="39"/>
    <w:unhideWhenUsed/>
    <w:qFormat/>
    <w:pPr>
      <w:ind w:leftChars="1000" w:left="2100"/>
    </w:pPr>
  </w:style>
  <w:style w:type="paragraph" w:styleId="HTML">
    <w:name w:val="HTML Preformatted"/>
    <w:basedOn w:val="a"/>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a">
    <w:name w:val="Normal (Web)"/>
    <w:basedOn w:val="a"/>
    <w:qFormat/>
    <w:pPr>
      <w:spacing w:beforeAutospacing="1" w:afterAutospacing="1"/>
      <w:jc w:val="left"/>
    </w:pPr>
    <w:rPr>
      <w:kern w:val="0"/>
      <w:sz w:val="24"/>
    </w:rPr>
  </w:style>
  <w:style w:type="paragraph" w:styleId="2">
    <w:name w:val="Body Text First Indent 2"/>
    <w:basedOn w:val="a5"/>
    <w:autoRedefine/>
    <w:uiPriority w:val="99"/>
    <w:qFormat/>
    <w:pPr>
      <w:spacing w:after="120"/>
      <w:ind w:leftChars="200" w:left="200" w:firstLine="420"/>
    </w:pPr>
  </w:style>
  <w:style w:type="character" w:styleId="ab">
    <w:name w:val="Strong"/>
    <w:basedOn w:val="a0"/>
    <w:autoRedefine/>
    <w:qFormat/>
    <w:rPr>
      <w:b/>
    </w:rPr>
  </w:style>
  <w:style w:type="character" w:styleId="ac">
    <w:name w:val="page number"/>
    <w:basedOn w:val="a0"/>
    <w:autoRedefine/>
    <w:uiPriority w:val="99"/>
    <w:qFormat/>
    <w:rPr>
      <w:rFonts w:cs="Times New Roman"/>
    </w:rPr>
  </w:style>
  <w:style w:type="character" w:styleId="ad">
    <w:name w:val="annotation reference"/>
    <w:basedOn w:val="a0"/>
    <w:qFormat/>
    <w:rPr>
      <w:sz w:val="21"/>
      <w:szCs w:val="21"/>
    </w:rPr>
  </w:style>
  <w:style w:type="paragraph" w:customStyle="1" w:styleId="ae">
    <w:name w:val="常用样式（方正仿宋简）"/>
    <w:basedOn w:val="a"/>
    <w:autoRedefine/>
    <w:qFormat/>
    <w:pPr>
      <w:spacing w:line="560" w:lineRule="exact"/>
      <w:ind w:firstLineChars="200" w:firstLine="640"/>
    </w:pPr>
    <w:rPr>
      <w:rFonts w:ascii="Times New Roman" w:eastAsia="方正仿宋简体" w:hAnsi="Times New Roman"/>
      <w:sz w:val="32"/>
      <w:szCs w:val="32"/>
    </w:rPr>
  </w:style>
  <w:style w:type="character" w:customStyle="1" w:styleId="Char2">
    <w:name w:val="页眉 Char"/>
    <w:basedOn w:val="a0"/>
    <w:link w:val="a9"/>
    <w:autoRedefine/>
    <w:uiPriority w:val="99"/>
    <w:qFormat/>
    <w:rPr>
      <w:rFonts w:cs="Times New Roman"/>
      <w:sz w:val="18"/>
      <w:szCs w:val="18"/>
    </w:rPr>
  </w:style>
  <w:style w:type="character" w:customStyle="1" w:styleId="Char1">
    <w:name w:val="页脚 Char"/>
    <w:basedOn w:val="a0"/>
    <w:link w:val="a8"/>
    <w:uiPriority w:val="99"/>
    <w:qFormat/>
    <w:rPr>
      <w:rFonts w:cs="Times New Roman"/>
      <w:sz w:val="18"/>
      <w:szCs w:val="18"/>
    </w:rPr>
  </w:style>
  <w:style w:type="paragraph" w:styleId="af">
    <w:name w:val="List Paragraph"/>
    <w:basedOn w:val="a"/>
    <w:uiPriority w:val="34"/>
    <w:qFormat/>
    <w:pPr>
      <w:ind w:firstLineChars="200" w:firstLine="420"/>
    </w:pPr>
  </w:style>
  <w:style w:type="character" w:customStyle="1" w:styleId="Char0">
    <w:name w:val="批注框文本 Char"/>
    <w:basedOn w:val="a0"/>
    <w:link w:val="a7"/>
    <w:autoRedefine/>
    <w:uiPriority w:val="99"/>
    <w:semiHidden/>
    <w:qFormat/>
    <w:rPr>
      <w:kern w:val="2"/>
      <w:sz w:val="18"/>
      <w:szCs w:val="18"/>
    </w:rPr>
  </w:style>
  <w:style w:type="character" w:customStyle="1" w:styleId="Char">
    <w:name w:val="正文文本 Char"/>
    <w:basedOn w:val="a0"/>
    <w:link w:val="a4"/>
    <w:autoRedefine/>
    <w:uiPriority w:val="99"/>
    <w:qFormat/>
    <w:rPr>
      <w:rFonts w:ascii="微软雅黑" w:eastAsia="微软雅黑" w:hAnsi="微软雅黑" w:cstheme="minorBidi"/>
      <w:sz w:val="22"/>
      <w:szCs w:val="22"/>
      <w:lang w:eastAsia="en-US"/>
    </w:rPr>
  </w:style>
  <w:style w:type="paragraph" w:customStyle="1" w:styleId="BodyTextFirstIndent21">
    <w:name w:val="Body Text First Indent 21"/>
    <w:basedOn w:val="BodyTextIndent1"/>
    <w:autoRedefine/>
    <w:uiPriority w:val="99"/>
    <w:qFormat/>
    <w:pPr>
      <w:ind w:firstLineChars="200" w:firstLine="420"/>
    </w:pPr>
  </w:style>
  <w:style w:type="paragraph" w:customStyle="1" w:styleId="BodyTextIndent1">
    <w:name w:val="Body Text Indent1"/>
    <w:basedOn w:val="a"/>
    <w:autoRedefine/>
    <w:uiPriority w:val="99"/>
    <w:qFormat/>
    <w:pPr>
      <w:ind w:leftChars="200" w:left="420"/>
    </w:pPr>
    <w:rPr>
      <w:rFonts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oc 6" w:semiHidden="0" w:uiPriority="39" w:qFormat="1"/>
    <w:lsdException w:name="annotation text" w:qFormat="1"/>
    <w:lsdException w:name="header" w:semiHidden="0" w:qFormat="1"/>
    <w:lsdException w:name="footer" w:semiHidden="0" w:qFormat="1"/>
    <w:lsdException w:name="annotation reference" w:semiHidden="0" w:uiPriority="0" w:unhideWhenUsed="0" w:qFormat="1"/>
    <w:lsdException w:name="page number" w:semiHidden="0" w:unhideWhenUsed="0" w:qFormat="1"/>
    <w:lsdException w:name="List Number 5" w:qFormat="1"/>
    <w:lsdException w:name="Title" w:semiHidden="0" w:unhideWhenUsed="0"/>
    <w:lsdException w:name="Default Paragraph Font" w:uiPriority="1"/>
    <w:lsdException w:name="Body Text" w:semiHidden="0" w:qFormat="1"/>
    <w:lsdException w:name="Body Text Indent" w:semiHidden="0" w:unhideWhenUsed="0" w:qFormat="1"/>
    <w:lsdException w:name="Subtitle" w:semiHidden="0" w:unhideWhenUsed="0"/>
    <w:lsdException w:name="Body Text First Indent 2" w:semiHidden="0" w:unhideWhenUsed="0" w:qFormat="1"/>
    <w:lsdException w:name="Strong" w:semiHidden="0" w:uiPriority="0" w:unhideWhenUsed="0" w:qFormat="1"/>
    <w:lsdException w:name="Emphasis" w:semiHidden="0" w:unhideWhenUsed="0"/>
    <w:lsdException w:name="Plain Text" w:semiHidden="0" w:uiPriority="0" w:qFormat="1"/>
    <w:lsdException w:name="Normal (Web)" w:semiHidden="0" w:uiPriority="0" w:unhideWhenUsed="0" w:qFormat="1"/>
    <w:lsdException w:name="HTML Preformatted"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link w:val="Char"/>
    <w:uiPriority w:val="99"/>
    <w:unhideWhenUsed/>
    <w:qFormat/>
    <w:pPr>
      <w:widowControl/>
      <w:spacing w:after="120" w:line="276" w:lineRule="auto"/>
      <w:jc w:val="left"/>
    </w:pPr>
    <w:rPr>
      <w:rFonts w:ascii="微软雅黑" w:eastAsia="微软雅黑" w:hAnsi="微软雅黑" w:cstheme="minorBidi"/>
      <w:kern w:val="0"/>
      <w:sz w:val="22"/>
      <w:lang w:eastAsia="en-US"/>
    </w:rPr>
  </w:style>
  <w:style w:type="paragraph" w:styleId="a5">
    <w:name w:val="Body Text Indent"/>
    <w:basedOn w:val="a"/>
    <w:uiPriority w:val="99"/>
    <w:qFormat/>
    <w:pPr>
      <w:ind w:firstLineChars="200" w:firstLine="640"/>
    </w:pPr>
    <w:rPr>
      <w:rFonts w:ascii="Times New Roman" w:eastAsia="Times New Roman"/>
    </w:rPr>
  </w:style>
  <w:style w:type="paragraph" w:styleId="a6">
    <w:name w:val="Plain Text"/>
    <w:basedOn w:val="a"/>
    <w:unhideWhenUsed/>
    <w:qFormat/>
    <w:rPr>
      <w:rFonts w:ascii="宋体" w:hAnsi="Courier New"/>
    </w:rPr>
  </w:style>
  <w:style w:type="paragraph" w:styleId="a7">
    <w:name w:val="Balloon Text"/>
    <w:basedOn w:val="a"/>
    <w:link w:val="Char0"/>
    <w:uiPriority w:val="99"/>
    <w:semiHidden/>
    <w:unhideWhenUsed/>
    <w:qFormat/>
    <w:rPr>
      <w:sz w:val="18"/>
      <w:szCs w:val="18"/>
    </w:rPr>
  </w:style>
  <w:style w:type="paragraph" w:styleId="a8">
    <w:name w:val="footer"/>
    <w:basedOn w:val="a"/>
    <w:link w:val="Char1"/>
    <w:uiPriority w:val="99"/>
    <w:unhideWhenUsed/>
    <w:qFormat/>
    <w:pPr>
      <w:tabs>
        <w:tab w:val="center" w:pos="4153"/>
        <w:tab w:val="right" w:pos="8306"/>
      </w:tabs>
      <w:snapToGrid w:val="0"/>
      <w:jc w:val="left"/>
    </w:pPr>
    <w:rPr>
      <w:sz w:val="18"/>
      <w:szCs w:val="18"/>
    </w:rPr>
  </w:style>
  <w:style w:type="paragraph" w:styleId="a9">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5">
    <w:name w:val="List Number 5"/>
    <w:basedOn w:val="a"/>
    <w:autoRedefine/>
    <w:uiPriority w:val="99"/>
    <w:semiHidden/>
    <w:unhideWhenUsed/>
    <w:qFormat/>
    <w:pPr>
      <w:numPr>
        <w:numId w:val="1"/>
      </w:numPr>
    </w:pPr>
  </w:style>
  <w:style w:type="paragraph" w:styleId="6">
    <w:name w:val="toc 6"/>
    <w:basedOn w:val="a"/>
    <w:next w:val="a"/>
    <w:autoRedefine/>
    <w:uiPriority w:val="39"/>
    <w:unhideWhenUsed/>
    <w:qFormat/>
    <w:pPr>
      <w:ind w:leftChars="1000" w:left="2100"/>
    </w:pPr>
  </w:style>
  <w:style w:type="paragraph" w:styleId="HTML">
    <w:name w:val="HTML Preformatted"/>
    <w:basedOn w:val="a"/>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a">
    <w:name w:val="Normal (Web)"/>
    <w:basedOn w:val="a"/>
    <w:qFormat/>
    <w:pPr>
      <w:spacing w:beforeAutospacing="1" w:afterAutospacing="1"/>
      <w:jc w:val="left"/>
    </w:pPr>
    <w:rPr>
      <w:kern w:val="0"/>
      <w:sz w:val="24"/>
    </w:rPr>
  </w:style>
  <w:style w:type="paragraph" w:styleId="2">
    <w:name w:val="Body Text First Indent 2"/>
    <w:basedOn w:val="a5"/>
    <w:autoRedefine/>
    <w:uiPriority w:val="99"/>
    <w:qFormat/>
    <w:pPr>
      <w:spacing w:after="120"/>
      <w:ind w:leftChars="200" w:left="200" w:firstLine="420"/>
    </w:pPr>
  </w:style>
  <w:style w:type="character" w:styleId="ab">
    <w:name w:val="Strong"/>
    <w:basedOn w:val="a0"/>
    <w:autoRedefine/>
    <w:qFormat/>
    <w:rPr>
      <w:b/>
    </w:rPr>
  </w:style>
  <w:style w:type="character" w:styleId="ac">
    <w:name w:val="page number"/>
    <w:basedOn w:val="a0"/>
    <w:autoRedefine/>
    <w:uiPriority w:val="99"/>
    <w:qFormat/>
    <w:rPr>
      <w:rFonts w:cs="Times New Roman"/>
    </w:rPr>
  </w:style>
  <w:style w:type="character" w:styleId="ad">
    <w:name w:val="annotation reference"/>
    <w:basedOn w:val="a0"/>
    <w:qFormat/>
    <w:rPr>
      <w:sz w:val="21"/>
      <w:szCs w:val="21"/>
    </w:rPr>
  </w:style>
  <w:style w:type="paragraph" w:customStyle="1" w:styleId="ae">
    <w:name w:val="常用样式（方正仿宋简）"/>
    <w:basedOn w:val="a"/>
    <w:autoRedefine/>
    <w:qFormat/>
    <w:pPr>
      <w:spacing w:line="560" w:lineRule="exact"/>
      <w:ind w:firstLineChars="200" w:firstLine="640"/>
    </w:pPr>
    <w:rPr>
      <w:rFonts w:ascii="Times New Roman" w:eastAsia="方正仿宋简体" w:hAnsi="Times New Roman"/>
      <w:sz w:val="32"/>
      <w:szCs w:val="32"/>
    </w:rPr>
  </w:style>
  <w:style w:type="character" w:customStyle="1" w:styleId="Char2">
    <w:name w:val="页眉 Char"/>
    <w:basedOn w:val="a0"/>
    <w:link w:val="a9"/>
    <w:autoRedefine/>
    <w:uiPriority w:val="99"/>
    <w:qFormat/>
    <w:rPr>
      <w:rFonts w:cs="Times New Roman"/>
      <w:sz w:val="18"/>
      <w:szCs w:val="18"/>
    </w:rPr>
  </w:style>
  <w:style w:type="character" w:customStyle="1" w:styleId="Char1">
    <w:name w:val="页脚 Char"/>
    <w:basedOn w:val="a0"/>
    <w:link w:val="a8"/>
    <w:uiPriority w:val="99"/>
    <w:qFormat/>
    <w:rPr>
      <w:rFonts w:cs="Times New Roman"/>
      <w:sz w:val="18"/>
      <w:szCs w:val="18"/>
    </w:rPr>
  </w:style>
  <w:style w:type="paragraph" w:styleId="af">
    <w:name w:val="List Paragraph"/>
    <w:basedOn w:val="a"/>
    <w:uiPriority w:val="34"/>
    <w:qFormat/>
    <w:pPr>
      <w:ind w:firstLineChars="200" w:firstLine="420"/>
    </w:pPr>
  </w:style>
  <w:style w:type="character" w:customStyle="1" w:styleId="Char0">
    <w:name w:val="批注框文本 Char"/>
    <w:basedOn w:val="a0"/>
    <w:link w:val="a7"/>
    <w:autoRedefine/>
    <w:uiPriority w:val="99"/>
    <w:semiHidden/>
    <w:qFormat/>
    <w:rPr>
      <w:kern w:val="2"/>
      <w:sz w:val="18"/>
      <w:szCs w:val="18"/>
    </w:rPr>
  </w:style>
  <w:style w:type="character" w:customStyle="1" w:styleId="Char">
    <w:name w:val="正文文本 Char"/>
    <w:basedOn w:val="a0"/>
    <w:link w:val="a4"/>
    <w:autoRedefine/>
    <w:uiPriority w:val="99"/>
    <w:qFormat/>
    <w:rPr>
      <w:rFonts w:ascii="微软雅黑" w:eastAsia="微软雅黑" w:hAnsi="微软雅黑" w:cstheme="minorBidi"/>
      <w:sz w:val="22"/>
      <w:szCs w:val="22"/>
      <w:lang w:eastAsia="en-US"/>
    </w:rPr>
  </w:style>
  <w:style w:type="paragraph" w:customStyle="1" w:styleId="BodyTextFirstIndent21">
    <w:name w:val="Body Text First Indent 21"/>
    <w:basedOn w:val="BodyTextIndent1"/>
    <w:autoRedefine/>
    <w:uiPriority w:val="99"/>
    <w:qFormat/>
    <w:pPr>
      <w:ind w:firstLineChars="200" w:firstLine="420"/>
    </w:pPr>
  </w:style>
  <w:style w:type="paragraph" w:customStyle="1" w:styleId="BodyTextIndent1">
    <w:name w:val="Body Text Indent1"/>
    <w:basedOn w:val="a"/>
    <w:autoRedefine/>
    <w:uiPriority w:val="99"/>
    <w:qFormat/>
    <w:pPr>
      <w:ind w:leftChars="200" w:left="420"/>
    </w:pPr>
    <w:rPr>
      <w:rFonts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投诉量</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layout>
                <c:manualLayout>
                  <c:x val="-2.1961032243232401E-3"/>
                  <c:y val="-0.2285931248885149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2.8937486828745002E-2"/>
                  <c:y val="0.1057363096603220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2.0403663045768999E-2"/>
                  <c:y val="6.476900338913950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3.8875797459625499E-3"/>
                  <c:y val="-5.767678312055680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3.10289863402111E-2"/>
                  <c:y val="-2.0703055321968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8.0213613809222595E-2"/>
                  <c:y val="-2.792217720357800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7.3851370768434996E-2"/>
                  <c:y val="-6.611395662920779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4.5913812055544803E-2"/>
                  <c:y val="-9.277438222320129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2.1708144146215802E-3"/>
                  <c:y val="-0.1055500344010399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6.4887637220532396E-2"/>
                  <c:y val="-8.93568279693207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Sheet1!$A$2:$A$11</c:f>
              <c:strCache>
                <c:ptCount val="10"/>
                <c:pt idx="0">
                  <c:v>质量</c:v>
                </c:pt>
                <c:pt idx="1">
                  <c:v>售后服务</c:v>
                </c:pt>
                <c:pt idx="2">
                  <c:v>价格</c:v>
                </c:pt>
                <c:pt idx="3">
                  <c:v>合同</c:v>
                </c:pt>
                <c:pt idx="4">
                  <c:v>安全</c:v>
                </c:pt>
                <c:pt idx="5">
                  <c:v>虚假宣传</c:v>
                </c:pt>
                <c:pt idx="6">
                  <c:v>其他</c:v>
                </c:pt>
                <c:pt idx="7">
                  <c:v>计量</c:v>
                </c:pt>
                <c:pt idx="8">
                  <c:v>假冒</c:v>
                </c:pt>
                <c:pt idx="9">
                  <c:v>人格尊严</c:v>
                </c:pt>
              </c:strCache>
            </c:strRef>
          </c:cat>
          <c:val>
            <c:numRef>
              <c:f>Sheet1!$B$2:$B$11</c:f>
              <c:numCache>
                <c:formatCode>General</c:formatCode>
                <c:ptCount val="10"/>
                <c:pt idx="0">
                  <c:v>23809</c:v>
                </c:pt>
                <c:pt idx="1">
                  <c:v>12115</c:v>
                </c:pt>
                <c:pt idx="2">
                  <c:v>8315</c:v>
                </c:pt>
                <c:pt idx="3">
                  <c:v>7099</c:v>
                </c:pt>
                <c:pt idx="4">
                  <c:v>5458</c:v>
                </c:pt>
                <c:pt idx="5">
                  <c:v>5406</c:v>
                </c:pt>
                <c:pt idx="6">
                  <c:v>3169</c:v>
                </c:pt>
                <c:pt idx="7">
                  <c:v>1598</c:v>
                </c:pt>
                <c:pt idx="8">
                  <c:v>1052</c:v>
                </c:pt>
                <c:pt idx="9">
                  <c:v>449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3711735230957E-2"/>
          <c:y val="6.4338818112852206E-2"/>
          <c:w val="0.88434163701068902"/>
          <c:h val="0.57575757575757602"/>
        </c:manualLayout>
      </c:layout>
      <c:barChart>
        <c:barDir val="col"/>
        <c:grouping val="stacked"/>
        <c:varyColors val="0"/>
        <c:ser>
          <c:idx val="0"/>
          <c:order val="0"/>
          <c:tx>
            <c:strRef>
              <c:f>Sheet1!$A$2</c:f>
              <c:strCache>
                <c:ptCount val="1"/>
              </c:strCache>
            </c:strRef>
          </c:tx>
          <c:spPr>
            <a:solidFill>
              <a:srgbClr val="99CCFF"/>
            </a:solidFill>
            <a:ln w="12700">
              <a:solidFill>
                <a:srgbClr val="000000"/>
              </a:solidFill>
              <a:prstDash val="solid"/>
            </a:ln>
          </c:spPr>
          <c:invertIfNegative val="0"/>
          <c:dLbls>
            <c:dLbl>
              <c:idx val="0"/>
              <c:layout>
                <c:manualLayout>
                  <c:x val="3.7434090792126899E-3"/>
                  <c:y val="-0.30012260095394999"/>
                </c:manualLayout>
              </c:layout>
              <c:tx>
                <c:rich>
                  <a:bodyPr rot="0" spcFirstLastPara="0" vertOverflow="ellipsis" vert="horz" wrap="square" lIns="38100" tIns="19050" rIns="38100" bIns="19050" anchor="ctr" anchorCtr="1"/>
                  <a:lstStyle/>
                  <a:p>
                    <a:pPr>
                      <a:defRPr lang="zh-CN" sz="8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en-US" sz="880"/>
                      <a:t>10556</a:t>
                    </a:r>
                  </a:p>
                </c:rich>
              </c:tx>
              <c:spPr>
                <a:solidFill>
                  <a:srgbClr val="FFFFFF"/>
                </a:solidFill>
                <a:ln w="25400">
                  <a:noFill/>
                </a:ln>
                <a:effectLst/>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1963511032631E-3"/>
                  <c:y val="-0.199196569796470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1673380399643E-3"/>
                  <c:y val="-0.19086125862174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38984565432E-3"/>
                  <c:y val="-0.1542476957822130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0883921366370804E-4"/>
                  <c:y val="-0.123886074225637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439597456735001E-3"/>
                  <c:y val="-0.11510607685667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94122793474345E-3"/>
                  <c:y val="-9.762244835674610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6174911526773399E-3"/>
                  <c:y val="-9.685541398827500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0826186833597701E-3"/>
                  <c:y val="-8.334737227614000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9807565933317902E-3"/>
                  <c:y val="-5.236926364452140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solidFill>
                <a:srgbClr val="FFFFFF"/>
              </a:solidFill>
              <a:ln w="25400">
                <a:noFill/>
              </a:ln>
              <a:effectLst/>
            </c:spPr>
            <c:txPr>
              <a:bodyPr rot="0" spcFirstLastPara="0" vertOverflow="ellipsis" vert="horz" wrap="square" lIns="38100" tIns="19050" rIns="38100" bIns="19050" anchor="ctr" anchorCtr="1"/>
              <a:lstStyle/>
              <a:p>
                <a:pPr>
                  <a:defRPr lang="zh-CN" sz="8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Sheet1!$B$1:$M$1</c:f>
              <c:strCache>
                <c:ptCount val="10"/>
                <c:pt idx="0">
                  <c:v>食品类</c:v>
                </c:pt>
                <c:pt idx="1">
                  <c:v>家用电子电器类</c:v>
                </c:pt>
                <c:pt idx="2">
                  <c:v>服装鞋帽类</c:v>
                </c:pt>
                <c:pt idx="3">
                  <c:v>日用商品类</c:v>
                </c:pt>
                <c:pt idx="4">
                  <c:v>房屋及建材类</c:v>
                </c:pt>
                <c:pt idx="5">
                  <c:v>医药及医疗用品类</c:v>
                </c:pt>
                <c:pt idx="6">
                  <c:v>首饰及文体类</c:v>
                </c:pt>
                <c:pt idx="7">
                  <c:v>交通工具类</c:v>
                </c:pt>
                <c:pt idx="8">
                  <c:v>烟、酒和饮料类</c:v>
                </c:pt>
                <c:pt idx="9">
                  <c:v>农用生产资料类</c:v>
                </c:pt>
              </c:strCache>
            </c:strRef>
          </c:cat>
          <c:val>
            <c:numRef>
              <c:f>Sheet1!$B$2:$M$2</c:f>
              <c:numCache>
                <c:formatCode>General</c:formatCode>
                <c:ptCount val="12"/>
                <c:pt idx="0">
                  <c:v>10556</c:v>
                </c:pt>
                <c:pt idx="1">
                  <c:v>6355</c:v>
                </c:pt>
                <c:pt idx="2">
                  <c:v>6300</c:v>
                </c:pt>
                <c:pt idx="3">
                  <c:v>4484</c:v>
                </c:pt>
                <c:pt idx="4">
                  <c:v>3275</c:v>
                </c:pt>
                <c:pt idx="5">
                  <c:v>2491</c:v>
                </c:pt>
                <c:pt idx="6">
                  <c:v>2103</c:v>
                </c:pt>
                <c:pt idx="7">
                  <c:v>2056</c:v>
                </c:pt>
                <c:pt idx="8">
                  <c:v>1810</c:v>
                </c:pt>
                <c:pt idx="9">
                  <c:v>320</c:v>
                </c:pt>
              </c:numCache>
            </c:numRef>
          </c:val>
        </c:ser>
        <c:dLbls>
          <c:showLegendKey val="0"/>
          <c:showVal val="1"/>
          <c:showCatName val="0"/>
          <c:showSerName val="0"/>
          <c:showPercent val="0"/>
          <c:showBubbleSize val="0"/>
        </c:dLbls>
        <c:gapWidth val="150"/>
        <c:overlap val="100"/>
        <c:axId val="333458048"/>
        <c:axId val="333463936"/>
      </c:barChart>
      <c:catAx>
        <c:axId val="333458048"/>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2460000" spcFirstLastPara="0" vertOverflow="ellipsis" vert="horz" wrap="square" anchor="ctr" anchorCtr="1"/>
          <a:lstStyle/>
          <a:p>
            <a:pPr>
              <a:defRPr lang="zh-CN" sz="9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333463936"/>
        <c:crosses val="autoZero"/>
        <c:auto val="1"/>
        <c:lblAlgn val="ctr"/>
        <c:lblOffset val="100"/>
        <c:tickLblSkip val="1"/>
        <c:noMultiLvlLbl val="0"/>
      </c:catAx>
      <c:valAx>
        <c:axId val="333463936"/>
        <c:scaling>
          <c:orientation val="minMax"/>
        </c:scaling>
        <c:delete val="0"/>
        <c:axPos val="l"/>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333458048"/>
        <c:crosses val="autoZero"/>
        <c:crossBetween val="between"/>
      </c:valAx>
      <c:spPr>
        <a:noFill/>
        <a:ln w="25400">
          <a:noFill/>
        </a:ln>
      </c:spPr>
    </c:plotArea>
    <c:plotVisOnly val="1"/>
    <c:dispBlanksAs val="gap"/>
    <c:showDLblsOverMax val="0"/>
  </c:chart>
  <c:spPr>
    <a:noFill/>
    <a:ln w="9525" cap="flat" cmpd="sng" algn="ctr">
      <a:noFill/>
      <a:prstDash val="solid"/>
      <a:round/>
    </a:ln>
  </c:spPr>
  <c:txPr>
    <a:bodyPr/>
    <a:lstStyle/>
    <a:p>
      <a:pPr>
        <a:defRPr lang="zh-CN" sz="182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7679352581"/>
          <c:y val="3.8644739720035001E-2"/>
          <c:w val="0.85259631490787302"/>
          <c:h val="0.65994236311239296"/>
        </c:manualLayout>
      </c:layout>
      <c:barChart>
        <c:barDir val="col"/>
        <c:grouping val="stacked"/>
        <c:varyColors val="0"/>
        <c:ser>
          <c:idx val="0"/>
          <c:order val="0"/>
          <c:tx>
            <c:strRef>
              <c:f>Sheet1!$A$2</c:f>
              <c:strCache>
                <c:ptCount val="1"/>
              </c:strCache>
            </c:strRef>
          </c:tx>
          <c:spPr>
            <a:solidFill>
              <a:srgbClr val="99CCFF"/>
            </a:solidFill>
            <a:ln w="12700">
              <a:solidFill>
                <a:srgbClr val="000000"/>
              </a:solidFill>
              <a:prstDash val="solid"/>
            </a:ln>
          </c:spPr>
          <c:invertIfNegative val="0"/>
          <c:dLbls>
            <c:dLbl>
              <c:idx val="0"/>
              <c:layout>
                <c:manualLayout>
                  <c:x val="2.5311679790026198E-3"/>
                  <c:y val="-0.3347006233595800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4576407115777E-3"/>
                  <c:y val="-0.1909325787401570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826625838436899E-4"/>
                  <c:y val="-0.12465578521434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4916885389326E-3"/>
                  <c:y val="-0.110602580927383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263779527559101E-3"/>
                  <c:y val="-9.101213910761160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618766404199501E-3"/>
                  <c:y val="-5.985345581802269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594123651210302E-3"/>
                  <c:y val="-5.281742125984249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9214421114027402E-3"/>
                  <c:y val="-4.8816983814523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5613517060367498E-3"/>
                  <c:y val="-5.168799212598430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9631452318461099E-3"/>
                  <c:y val="-5.196276246719160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72517497812773E-3"/>
                  <c:y val="-4.999781277340330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5.11683435403908E-3"/>
                  <c:y val="-3.5060148731408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2.20363079615049E-3"/>
                  <c:y val="-3.725995188101489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solidFill>
                <a:srgbClr val="FFFFFF"/>
              </a:solidFill>
              <a:ln w="25400">
                <a:noFill/>
              </a:ln>
              <a:effectLst/>
            </c:spPr>
            <c:txPr>
              <a:bodyPr rot="0" spcFirstLastPara="0" vertOverflow="ellipsis" vert="horz" wrap="square" lIns="38100" tIns="19050" rIns="38100" bIns="19050" anchor="ctr" anchorCtr="1"/>
              <a:lstStyle/>
              <a:p>
                <a:pPr>
                  <a:defRPr lang="zh-CN" sz="9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Sheet1!$B$1:$N$1</c:f>
              <c:strCache>
                <c:ptCount val="13"/>
                <c:pt idx="0">
                  <c:v>生活、社会服务类</c:v>
                </c:pt>
                <c:pt idx="1">
                  <c:v>销售服务</c:v>
                </c:pt>
                <c:pt idx="2">
                  <c:v>房屋装修及物业服务</c:v>
                </c:pt>
                <c:pt idx="3">
                  <c:v>文化、娱乐、体育服务</c:v>
                </c:pt>
                <c:pt idx="4">
                  <c:v>教育培训服务</c:v>
                </c:pt>
                <c:pt idx="5">
                  <c:v>公共设施服务</c:v>
                </c:pt>
                <c:pt idx="6">
                  <c:v>通信服务</c:v>
                </c:pt>
                <c:pt idx="7">
                  <c:v>旅游服务</c:v>
                </c:pt>
                <c:pt idx="8">
                  <c:v>互联网服务</c:v>
                </c:pt>
                <c:pt idx="9">
                  <c:v>卫生保健服务</c:v>
                </c:pt>
                <c:pt idx="10">
                  <c:v>邮政业服务</c:v>
                </c:pt>
                <c:pt idx="11">
                  <c:v>保险服务</c:v>
                </c:pt>
                <c:pt idx="12">
                  <c:v>银行服务</c:v>
                </c:pt>
              </c:strCache>
            </c:strRef>
          </c:cat>
          <c:val>
            <c:numRef>
              <c:f>Sheet1!$B$2:$N$2</c:f>
              <c:numCache>
                <c:formatCode>General</c:formatCode>
                <c:ptCount val="13"/>
                <c:pt idx="0">
                  <c:v>10808</c:v>
                </c:pt>
                <c:pt idx="1">
                  <c:v>5501</c:v>
                </c:pt>
                <c:pt idx="2">
                  <c:v>2692</c:v>
                </c:pt>
                <c:pt idx="3">
                  <c:v>2434</c:v>
                </c:pt>
                <c:pt idx="4">
                  <c:v>1873</c:v>
                </c:pt>
                <c:pt idx="5">
                  <c:v>917</c:v>
                </c:pt>
                <c:pt idx="6">
                  <c:v>646</c:v>
                </c:pt>
                <c:pt idx="7">
                  <c:v>463</c:v>
                </c:pt>
                <c:pt idx="8">
                  <c:v>429</c:v>
                </c:pt>
                <c:pt idx="9">
                  <c:v>307</c:v>
                </c:pt>
                <c:pt idx="10">
                  <c:v>222</c:v>
                </c:pt>
                <c:pt idx="11">
                  <c:v>50</c:v>
                </c:pt>
                <c:pt idx="12">
                  <c:v>15</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85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Sheet1!$B$1:$N$1</c:f>
              <c:strCache>
                <c:ptCount val="13"/>
                <c:pt idx="0">
                  <c:v>生活、社会服务类</c:v>
                </c:pt>
                <c:pt idx="1">
                  <c:v>销售服务</c:v>
                </c:pt>
                <c:pt idx="2">
                  <c:v>房屋装修及物业服务</c:v>
                </c:pt>
                <c:pt idx="3">
                  <c:v>文化、娱乐、体育服务</c:v>
                </c:pt>
                <c:pt idx="4">
                  <c:v>教育培训服务</c:v>
                </c:pt>
                <c:pt idx="5">
                  <c:v>公共设施服务</c:v>
                </c:pt>
                <c:pt idx="6">
                  <c:v>通信服务</c:v>
                </c:pt>
                <c:pt idx="7">
                  <c:v>旅游服务</c:v>
                </c:pt>
                <c:pt idx="8">
                  <c:v>互联网服务</c:v>
                </c:pt>
                <c:pt idx="9">
                  <c:v>卫生保健服务</c:v>
                </c:pt>
                <c:pt idx="10">
                  <c:v>邮政业服务</c:v>
                </c:pt>
                <c:pt idx="11">
                  <c:v>保险服务</c:v>
                </c:pt>
                <c:pt idx="12">
                  <c:v>银行服务</c:v>
                </c:pt>
              </c:strCache>
            </c:strRef>
          </c:cat>
          <c:val>
            <c:numRef>
              <c:f>Sheet1!$B$3:$N$3</c:f>
              <c:numCache>
                <c:formatCode>General</c:formatCode>
                <c:ptCount val="13"/>
              </c:numCache>
            </c:numRef>
          </c:val>
        </c:ser>
        <c:ser>
          <c:idx val="2"/>
          <c:order val="2"/>
          <c:tx>
            <c:strRef>
              <c:f>Sheet1!$A$4</c:f>
              <c:strCache>
                <c:ptCount val="1"/>
              </c:strCache>
            </c:strRef>
          </c:tx>
          <c:spPr>
            <a:solidFill>
              <a:srgbClr val="FFFFCC"/>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85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Sheet1!$B$1:$N$1</c:f>
              <c:strCache>
                <c:ptCount val="13"/>
                <c:pt idx="0">
                  <c:v>生活、社会服务类</c:v>
                </c:pt>
                <c:pt idx="1">
                  <c:v>销售服务</c:v>
                </c:pt>
                <c:pt idx="2">
                  <c:v>房屋装修及物业服务</c:v>
                </c:pt>
                <c:pt idx="3">
                  <c:v>文化、娱乐、体育服务</c:v>
                </c:pt>
                <c:pt idx="4">
                  <c:v>教育培训服务</c:v>
                </c:pt>
                <c:pt idx="5">
                  <c:v>公共设施服务</c:v>
                </c:pt>
                <c:pt idx="6">
                  <c:v>通信服务</c:v>
                </c:pt>
                <c:pt idx="7">
                  <c:v>旅游服务</c:v>
                </c:pt>
                <c:pt idx="8">
                  <c:v>互联网服务</c:v>
                </c:pt>
                <c:pt idx="9">
                  <c:v>卫生保健服务</c:v>
                </c:pt>
                <c:pt idx="10">
                  <c:v>邮政业服务</c:v>
                </c:pt>
                <c:pt idx="11">
                  <c:v>保险服务</c:v>
                </c:pt>
                <c:pt idx="12">
                  <c:v>银行服务</c:v>
                </c:pt>
              </c:strCache>
            </c:strRef>
          </c:cat>
          <c:val>
            <c:numRef>
              <c:f>Sheet1!$B$4:$N$4</c:f>
              <c:numCache>
                <c:formatCode>General</c:formatCode>
                <c:ptCount val="13"/>
              </c:numCache>
            </c:numRef>
          </c:val>
        </c:ser>
        <c:ser>
          <c:idx val="3"/>
          <c:order val="3"/>
          <c:tx>
            <c:strRef>
              <c:f>Sheet1!$A$5</c:f>
              <c:strCache>
                <c:ptCount val="1"/>
              </c:strCache>
            </c:strRef>
          </c:tx>
          <c:spPr>
            <a:solidFill>
              <a:srgbClr val="CCFF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85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Sheet1!$B$1:$N$1</c:f>
              <c:strCache>
                <c:ptCount val="13"/>
                <c:pt idx="0">
                  <c:v>生活、社会服务类</c:v>
                </c:pt>
                <c:pt idx="1">
                  <c:v>销售服务</c:v>
                </c:pt>
                <c:pt idx="2">
                  <c:v>房屋装修及物业服务</c:v>
                </c:pt>
                <c:pt idx="3">
                  <c:v>文化、娱乐、体育服务</c:v>
                </c:pt>
                <c:pt idx="4">
                  <c:v>教育培训服务</c:v>
                </c:pt>
                <c:pt idx="5">
                  <c:v>公共设施服务</c:v>
                </c:pt>
                <c:pt idx="6">
                  <c:v>通信服务</c:v>
                </c:pt>
                <c:pt idx="7">
                  <c:v>旅游服务</c:v>
                </c:pt>
                <c:pt idx="8">
                  <c:v>互联网服务</c:v>
                </c:pt>
                <c:pt idx="9">
                  <c:v>卫生保健服务</c:v>
                </c:pt>
                <c:pt idx="10">
                  <c:v>邮政业服务</c:v>
                </c:pt>
                <c:pt idx="11">
                  <c:v>保险服务</c:v>
                </c:pt>
                <c:pt idx="12">
                  <c:v>银行服务</c:v>
                </c:pt>
              </c:strCache>
            </c:strRef>
          </c:cat>
          <c:val>
            <c:numRef>
              <c:f>Sheet1!$B$5:$N$5</c:f>
              <c:numCache>
                <c:formatCode>General</c:formatCode>
                <c:ptCount val="13"/>
              </c:numCache>
            </c:numRef>
          </c:val>
        </c:ser>
        <c:dLbls>
          <c:showLegendKey val="0"/>
          <c:showVal val="1"/>
          <c:showCatName val="0"/>
          <c:showSerName val="0"/>
          <c:showPercent val="0"/>
          <c:showBubbleSize val="0"/>
        </c:dLbls>
        <c:gapWidth val="150"/>
        <c:overlap val="100"/>
        <c:axId val="333504512"/>
        <c:axId val="333506048"/>
      </c:barChart>
      <c:catAx>
        <c:axId val="333504512"/>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270000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333506048"/>
        <c:crosses val="autoZero"/>
        <c:auto val="1"/>
        <c:lblAlgn val="ctr"/>
        <c:lblOffset val="100"/>
        <c:tickLblSkip val="1"/>
        <c:noMultiLvlLbl val="0"/>
      </c:catAx>
      <c:valAx>
        <c:axId val="333506048"/>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33350451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9525" cap="flat" cmpd="sng" algn="ctr">
      <a:noFill/>
      <a:prstDash val="solid"/>
      <a:round/>
    </a:ln>
  </c:spPr>
  <c:txPr>
    <a:bodyPr/>
    <a:lstStyle/>
    <a:p>
      <a:pPr>
        <a:defRPr lang="zh-CN" sz="172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1075</Words>
  <Characters>6134</Characters>
  <Application>Microsoft Office Word</Application>
  <DocSecurity>0</DocSecurity>
  <Lines>51</Lines>
  <Paragraphs>14</Paragraphs>
  <ScaleCrop>false</ScaleCrop>
  <Company>Lenovo</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2024-02-04T09:21:00Z</dcterms:created>
  <dcterms:modified xsi:type="dcterms:W3CDTF">2024-02-04T09:21:00Z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012DCB361AE745189DC624AF55C6F48F</vt:lpwstr>
  </property>
</Properties>
</file>