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宋体" w:eastAsia="方正小标宋简体"/>
          <w:b/>
          <w:color w:val="000000" w:themeColor="text1"/>
          <w:sz w:val="44"/>
          <w:szCs w:val="44"/>
          <w14:textFill>
            <w14:solidFill>
              <w14:schemeClr w14:val="tx1"/>
            </w14:solidFill>
          </w14:textFill>
        </w:rPr>
      </w:pPr>
    </w:p>
    <w:p>
      <w:pPr>
        <w:pStyle w:val="15"/>
      </w:pPr>
    </w:p>
    <w:p>
      <w:pPr>
        <w:pStyle w:val="15"/>
      </w:pPr>
    </w:p>
    <w:p>
      <w:pPr>
        <w:spacing w:line="600" w:lineRule="exact"/>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hAnsi="宋体" w:eastAsia="方正小标宋简体"/>
          <w:b/>
          <w:color w:val="000000" w:themeColor="text1"/>
          <w:sz w:val="44"/>
          <w:szCs w:val="44"/>
          <w14:textFill>
            <w14:solidFill>
              <w14:schemeClr w14:val="tx1"/>
            </w14:solidFill>
          </w14:textFill>
        </w:rPr>
        <w:t>四川省保护消费者权益委员会</w:t>
      </w:r>
    </w:p>
    <w:p>
      <w:pPr>
        <w:spacing w:line="600" w:lineRule="exact"/>
        <w:jc w:val="center"/>
        <w:rPr>
          <w:rFonts w:ascii="方正小标宋简体" w:hAnsi="宋体" w:eastAsia="方正小标宋简体"/>
          <w:b/>
          <w:color w:val="000000" w:themeColor="text1"/>
          <w:spacing w:val="-20"/>
          <w:sz w:val="44"/>
          <w:szCs w:val="44"/>
          <w14:textFill>
            <w14:solidFill>
              <w14:schemeClr w14:val="tx1"/>
            </w14:solidFill>
          </w14:textFill>
        </w:rPr>
      </w:pPr>
      <w:r>
        <w:rPr>
          <w:rFonts w:hint="eastAsia" w:ascii="方正小标宋简体" w:hAnsi="宋体" w:eastAsia="方正小标宋简体"/>
          <w:b/>
          <w:color w:val="000000" w:themeColor="text1"/>
          <w:spacing w:val="-20"/>
          <w:sz w:val="44"/>
          <w:szCs w:val="44"/>
          <w14:textFill>
            <w14:solidFill>
              <w14:schemeClr w14:val="tx1"/>
            </w14:solidFill>
          </w14:textFill>
        </w:rPr>
        <w:t>2023年上半年消费者投诉信息统计分析报告</w:t>
      </w:r>
    </w:p>
    <w:p>
      <w:pPr>
        <w:widowControl/>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widowControl/>
        <w:spacing w:line="600" w:lineRule="exact"/>
        <w:ind w:firstLine="640" w:firstLineChars="200"/>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2023年上半年，四川省各级保护消费者权益委员会（以下简称消委）共受理消费者投诉31458件；解决30324件，投诉解决率96.40%；为消费者挽回经济损失1928.71万元，其中因经营者有欺诈行为消费者获得加倍赔偿金额14.11万元。全省各级消委组织接受消费者咨询4.58万人次。</w:t>
      </w:r>
    </w:p>
    <w:p>
      <w:pPr>
        <w:widowControl/>
        <w:spacing w:line="600" w:lineRule="exact"/>
        <w:ind w:firstLine="640" w:firstLineChars="200"/>
        <w:rPr>
          <w:rFonts w:ascii="方正黑体简体" w:hAnsi="黑体" w:eastAsia="方正黑体简体" w:cs="宋体"/>
          <w:color w:val="000000" w:themeColor="text1"/>
          <w:kern w:val="0"/>
          <w:sz w:val="32"/>
          <w:szCs w:val="32"/>
          <w14:textFill>
            <w14:solidFill>
              <w14:schemeClr w14:val="tx1"/>
            </w14:solidFill>
          </w14:textFill>
        </w:rPr>
      </w:pPr>
      <w:r>
        <w:rPr>
          <w:rFonts w:hint="eastAsia" w:ascii="方正黑体简体" w:hAnsi="黑体" w:eastAsia="方正黑体简体" w:cs="宋体"/>
          <w:color w:val="000000" w:themeColor="text1"/>
          <w:kern w:val="0"/>
          <w:sz w:val="32"/>
          <w:szCs w:val="32"/>
          <w14:textFill>
            <w14:solidFill>
              <w14:schemeClr w14:val="tx1"/>
            </w14:solidFill>
          </w14:textFill>
        </w:rPr>
        <w:t>一、投诉基本情况</w:t>
      </w:r>
    </w:p>
    <w:p>
      <w:pPr>
        <w:widowControl/>
        <w:spacing w:line="600" w:lineRule="exact"/>
        <w:ind w:firstLine="643" w:firstLineChars="200"/>
        <w:rPr>
          <w:rFonts w:ascii="方正楷体简体" w:hAnsi="仿宋" w:eastAsia="方正楷体简体" w:cs="宋体"/>
          <w:b/>
          <w:color w:val="000000" w:themeColor="text1"/>
          <w:kern w:val="0"/>
          <w:sz w:val="32"/>
          <w:szCs w:val="32"/>
          <w14:textFill>
            <w14:solidFill>
              <w14:schemeClr w14:val="tx1"/>
            </w14:solidFill>
          </w14:textFill>
        </w:rPr>
      </w:pPr>
      <w:r>
        <w:rPr>
          <w:rFonts w:hint="eastAsia" w:ascii="方正楷体简体" w:hAnsi="仿宋" w:eastAsia="方正楷体简体" w:cs="宋体"/>
          <w:b/>
          <w:color w:val="000000" w:themeColor="text1"/>
          <w:kern w:val="0"/>
          <w:sz w:val="32"/>
          <w:szCs w:val="32"/>
          <w14:textFill>
            <w14:solidFill>
              <w14:schemeClr w14:val="tx1"/>
            </w14:solidFill>
          </w14:textFill>
        </w:rPr>
        <w:t>（一）投诉性质类分析</w:t>
      </w:r>
    </w:p>
    <w:p>
      <w:pPr>
        <w:widowControl/>
        <w:spacing w:line="600" w:lineRule="exact"/>
        <w:ind w:firstLine="640" w:firstLineChars="200"/>
        <w:rPr>
          <w:rFonts w:ascii="方正仿宋简体" w:hAnsi="仿宋" w:eastAsia="方正仿宋简体" w:cs="宋体"/>
          <w:b/>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在2023年上半年的消费者投诉案件中，按投诉性质划分：涉及质量问题方面的投诉案件10923件，占总量的34.72%；售后服务问题5550件，占17.64%；价格问题4370件，占13.89%；合同问题3084件，占9.80%；安全问题2440件，占7.76%；虚假宣传问题2246件，占7.14%；计量问题722件，占2.30%；假冒问题636件，占2.02%；人格尊严问题252件，占0.80%；其他问题（涉及多项投诉性质或难以归类的投诉问题）1235件，占3.93%。</w:t>
      </w:r>
    </w:p>
    <w:p>
      <w:pPr>
        <w:widowControl/>
        <w:spacing w:line="600" w:lineRule="exact"/>
        <w:rPr>
          <w:rFonts w:ascii="方正仿宋简体" w:hAnsi="仿宋" w:eastAsia="方正仿宋简体"/>
          <w:color w:val="000000" w:themeColor="text1"/>
          <w:kern w:val="0"/>
          <w:sz w:val="32"/>
          <w:szCs w:val="32"/>
          <w14:textFill>
            <w14:solidFill>
              <w14:schemeClr w14:val="tx1"/>
            </w14:solidFill>
          </w14:textFill>
        </w:rPr>
      </w:pPr>
      <w:r>
        <w:rPr>
          <w:rFonts w:hint="eastAsia" w:ascii="方正仿宋简体" w:hAnsi="仿宋" w:eastAsia="方正仿宋简体" w:cs="宋体"/>
          <w:color w:val="77933C" w:themeColor="accent3" w:themeShade="BF"/>
          <w:kern w:val="0"/>
          <w:sz w:val="32"/>
          <w:szCs w:val="32"/>
        </w:rPr>
        <w:drawing>
          <wp:anchor distT="0" distB="0" distL="114300" distR="114300" simplePos="0" relativeHeight="251661312" behindDoc="0" locked="0" layoutInCell="1" allowOverlap="1">
            <wp:simplePos x="0" y="0"/>
            <wp:positionH relativeFrom="margin">
              <wp:posOffset>247015</wp:posOffset>
            </wp:positionH>
            <wp:positionV relativeFrom="margin">
              <wp:posOffset>1200150</wp:posOffset>
            </wp:positionV>
            <wp:extent cx="5295900" cy="3695700"/>
            <wp:effectExtent l="0" t="0" r="19050" b="19050"/>
            <wp:wrapSquare wrapText="bothSides"/>
            <wp:docPr id="10"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pPr>
    </w:p>
    <w:p>
      <w:pPr>
        <w:pStyle w:val="3"/>
        <w:ind w:left="5250"/>
      </w:pPr>
    </w:p>
    <w:p>
      <w:pPr>
        <w:widowControl/>
        <w:spacing w:line="600" w:lineRule="exact"/>
        <w:ind w:firstLine="2560" w:firstLineChars="800"/>
        <w:rPr>
          <w:rFonts w:ascii="方正仿宋简体" w:hAnsi="仿宋" w:eastAsia="方正仿宋简体"/>
          <w:color w:val="000000" w:themeColor="text1"/>
          <w:kern w:val="0"/>
          <w:sz w:val="32"/>
          <w:szCs w:val="32"/>
          <w14:textFill>
            <w14:solidFill>
              <w14:schemeClr w14:val="tx1"/>
            </w14:solidFill>
          </w14:textFill>
        </w:rPr>
      </w:pPr>
      <w:r>
        <w:rPr>
          <w:rFonts w:hint="eastAsia" w:ascii="方正仿宋简体" w:hAnsi="仿宋" w:eastAsia="方正仿宋简体"/>
          <w:color w:val="000000" w:themeColor="text1"/>
          <w:kern w:val="0"/>
          <w:sz w:val="32"/>
          <w:szCs w:val="32"/>
          <w14:textFill>
            <w14:solidFill>
              <w14:schemeClr w14:val="tx1"/>
            </w14:solidFill>
          </w14:textFill>
        </w:rPr>
        <w:t>图1：投诉性质比例图（%）</w:t>
      </w:r>
    </w:p>
    <w:p>
      <w:pPr>
        <w:widowControl/>
        <w:spacing w:line="60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从统计数据来看，商品、服务的质量问题居投诉总量之首，仍是消费者投诉的主要方面，但质量问题投诉环比下降明显，说明产品质量</w:t>
      </w:r>
      <w:r>
        <w:rPr>
          <w:rFonts w:hint="eastAsia" w:ascii="方正仿宋简体" w:hAnsi="仿宋" w:eastAsia="方正仿宋简体" w:cs="宋体"/>
          <w:color w:val="000000" w:themeColor="text1"/>
          <w:kern w:val="0"/>
          <w:sz w:val="32"/>
          <w:szCs w:val="32"/>
          <w14:textFill>
            <w14:solidFill>
              <w14:schemeClr w14:val="tx1"/>
            </w14:solidFill>
          </w14:textFill>
        </w:rPr>
        <w:t>有向好趋势</w:t>
      </w:r>
      <w:r>
        <w:rPr>
          <w:rFonts w:hint="eastAsia" w:ascii="方正仿宋简体" w:hAnsi="仿宋" w:eastAsia="方正仿宋简体" w:cs="宋体"/>
          <w:kern w:val="0"/>
          <w:sz w:val="32"/>
          <w:szCs w:val="32"/>
        </w:rPr>
        <w:t>。与上年同期相比，价格的投诉增幅第一，尤其涉及节假日消费的产品和服务价格波动是消费者关注的重点（见表1）。</w:t>
      </w:r>
    </w:p>
    <w:p>
      <w:pPr>
        <w:widowControl/>
        <w:spacing w:line="600" w:lineRule="exact"/>
        <w:ind w:firstLine="640" w:firstLineChars="200"/>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表1 投诉问题性质分类占比变化情况表</w:t>
      </w:r>
    </w:p>
    <w:tbl>
      <w:tblPr>
        <w:tblStyle w:val="11"/>
        <w:tblW w:w="935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9"/>
        <w:gridCol w:w="2846"/>
        <w:gridCol w:w="2876"/>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投诉</w:t>
            </w:r>
          </w:p>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类别</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2022年上半年投诉量占投诉总量的比重（%）</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2023年上半年投诉量占投诉总量的比重（%）</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比较结果</w:t>
            </w:r>
          </w:p>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价格</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7.33</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13.89</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安全</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6.26</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7.76</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计量</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1.81</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2.30</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人格尊严</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0.96</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0.80</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假冒</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2.26</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虚假宣传</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7.61</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7.14</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售后服务</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19.12</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17.64</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合同</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11.66</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9.80</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质量</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38.48</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34.72</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jc w:val="center"/>
        </w:trPr>
        <w:tc>
          <w:tcPr>
            <w:tcW w:w="211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其他</w:t>
            </w:r>
          </w:p>
        </w:tc>
        <w:tc>
          <w:tcPr>
            <w:tcW w:w="284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4.47</w:t>
            </w:r>
          </w:p>
        </w:tc>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3.93</w:t>
            </w:r>
          </w:p>
        </w:tc>
        <w:tc>
          <w:tcPr>
            <w:tcW w:w="1518"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↓0.54</w:t>
            </w:r>
          </w:p>
        </w:tc>
      </w:tr>
    </w:tbl>
    <w:p>
      <w:pPr>
        <w:spacing w:line="600" w:lineRule="exact"/>
        <w:rPr>
          <w:rFonts w:ascii="方正楷体简体" w:hAnsi="仿宋" w:eastAsia="方正楷体简体" w:cs="宋体"/>
          <w:b/>
          <w:color w:val="000000" w:themeColor="text1"/>
          <w:kern w:val="0"/>
          <w:sz w:val="32"/>
          <w:szCs w:val="32"/>
          <w14:textFill>
            <w14:solidFill>
              <w14:schemeClr w14:val="tx1"/>
            </w14:solidFill>
          </w14:textFill>
        </w:rPr>
      </w:pPr>
      <w:r>
        <w:rPr>
          <w:rFonts w:hint="eastAsia" w:ascii="方正楷体简体" w:hAnsi="仿宋" w:eastAsia="方正楷体简体" w:cs="宋体"/>
          <w:b/>
          <w:color w:val="000000" w:themeColor="text1"/>
          <w:kern w:val="0"/>
          <w:sz w:val="32"/>
          <w:szCs w:val="32"/>
          <w14:textFill>
            <w14:solidFill>
              <w14:schemeClr w14:val="tx1"/>
            </w14:solidFill>
          </w14:textFill>
        </w:rPr>
        <w:t>（二）商品类投诉分析</w:t>
      </w: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p>
    <w:p>
      <w:pPr>
        <w:spacing w:line="600" w:lineRule="exact"/>
        <w:ind w:firstLine="1920" w:firstLineChars="600"/>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图2：商品大类投诉量图（单位:件）</w:t>
      </w:r>
    </w:p>
    <w:p>
      <w:pPr>
        <w:spacing w:line="600" w:lineRule="exact"/>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margin">
              <wp:posOffset>447040</wp:posOffset>
            </wp:positionH>
            <wp:positionV relativeFrom="margin">
              <wp:posOffset>4573905</wp:posOffset>
            </wp:positionV>
            <wp:extent cx="5343525" cy="2867025"/>
            <wp:effectExtent l="0" t="0" r="0" b="0"/>
            <wp:wrapSquare wrapText="bothSides"/>
            <wp:docPr id="4" name="对象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按商品种类来分，涉及食品类、服装鞋帽类和家用电子电器类的消费者投诉居前三位（见图2）。</w:t>
      </w:r>
    </w:p>
    <w:p>
      <w:pPr>
        <w:spacing w:line="600" w:lineRule="exact"/>
        <w:ind w:firstLine="640" w:firstLineChars="200"/>
        <w:rPr>
          <w:rFonts w:ascii="方正仿宋简体" w:hAnsi="仿宋" w:eastAsia="方正仿宋简体" w:cs="仿宋"/>
          <w:color w:val="000000" w:themeColor="text1"/>
          <w:kern w:val="0"/>
          <w:sz w:val="32"/>
          <w:szCs w:val="32"/>
          <w14:textFill>
            <w14:solidFill>
              <w14:schemeClr w14:val="tx1"/>
            </w14:solidFill>
          </w14:textFill>
        </w:rPr>
      </w:pPr>
      <w:r>
        <w:rPr>
          <w:rFonts w:hint="eastAsia" w:ascii="方正仿宋简体" w:hAnsi="仿宋" w:eastAsia="方正仿宋简体" w:cs="仿宋"/>
          <w:color w:val="000000" w:themeColor="text1"/>
          <w:kern w:val="0"/>
          <w:sz w:val="32"/>
          <w:szCs w:val="32"/>
          <w14:textFill>
            <w14:solidFill>
              <w14:schemeClr w14:val="tx1"/>
            </w14:solidFill>
          </w14:textFill>
        </w:rPr>
        <w:t>与2022年同期相比，涉及医药及医疗用品类，</w:t>
      </w:r>
      <w:r>
        <w:rPr>
          <w:rFonts w:hint="eastAsia" w:ascii="方正仿宋简体" w:hAnsi="仿宋" w:eastAsia="方正仿宋简体" w:cs="宋体"/>
          <w:color w:val="000000" w:themeColor="text1"/>
          <w:kern w:val="0"/>
          <w:sz w:val="32"/>
          <w:szCs w:val="32"/>
          <w14:textFill>
            <w14:solidFill>
              <w14:schemeClr w14:val="tx1"/>
            </w14:solidFill>
          </w14:textFill>
        </w:rPr>
        <w:t>服装鞋帽类，首饰及文体用品类</w:t>
      </w:r>
      <w:r>
        <w:rPr>
          <w:rFonts w:hint="eastAsia" w:ascii="方正仿宋简体" w:hAnsi="仿宋" w:eastAsia="方正仿宋简体" w:cs="仿宋"/>
          <w:color w:val="000000" w:themeColor="text1"/>
          <w:kern w:val="0"/>
          <w:sz w:val="32"/>
          <w:szCs w:val="32"/>
          <w14:textFill>
            <w14:solidFill>
              <w14:schemeClr w14:val="tx1"/>
            </w14:solidFill>
          </w14:textFill>
        </w:rPr>
        <w:t>等投诉呈上升趋势，而房屋及建材类、</w:t>
      </w:r>
      <w:r>
        <w:rPr>
          <w:rFonts w:hint="eastAsia" w:ascii="方正仿宋简体" w:hAnsi="仿宋" w:eastAsia="方正仿宋简体" w:cs="宋体"/>
          <w:color w:val="000000" w:themeColor="text1"/>
          <w:kern w:val="0"/>
          <w:sz w:val="32"/>
          <w:szCs w:val="32"/>
          <w14:textFill>
            <w14:solidFill>
              <w14:schemeClr w14:val="tx1"/>
            </w14:solidFill>
          </w14:textFill>
        </w:rPr>
        <w:t>家用电子电器类、交通工具类等</w:t>
      </w:r>
      <w:r>
        <w:rPr>
          <w:rFonts w:hint="eastAsia" w:ascii="方正仿宋简体" w:hAnsi="仿宋" w:eastAsia="方正仿宋简体" w:cs="仿宋"/>
          <w:color w:val="000000" w:themeColor="text1"/>
          <w:kern w:val="0"/>
          <w:sz w:val="32"/>
          <w:szCs w:val="32"/>
          <w14:textFill>
            <w14:solidFill>
              <w14:schemeClr w14:val="tx1"/>
            </w14:solidFill>
          </w14:textFill>
        </w:rPr>
        <w:t>呈下降趋势（见表2）。</w:t>
      </w:r>
    </w:p>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表2 商品大类占总投诉量变化表</w:t>
      </w:r>
    </w:p>
    <w:tbl>
      <w:tblPr>
        <w:tblStyle w:val="11"/>
        <w:tblW w:w="878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76"/>
        <w:gridCol w:w="2299"/>
        <w:gridCol w:w="229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商品大类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2022年上半年投诉量占投诉总量比（%）</w:t>
            </w:r>
          </w:p>
        </w:tc>
        <w:tc>
          <w:tcPr>
            <w:tcW w:w="2299"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2023年上半年投诉量占投诉总量比（%）</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比较结果</w:t>
            </w:r>
          </w:p>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医药及医疗用品类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1.97</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4.68</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服装鞋帽类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8.48</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9.62</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首饰及文体用品类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2.91</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3.54</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日用商品类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6.21</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6.62</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农用生产资料类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0.42</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0.46</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烟、酒和饮料类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2.85</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2.89</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食品类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13.86</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13.63</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交通工具类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4.18</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3.60</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家用电子电器类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9.00</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8.17</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8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房屋及建材类</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7.54</w:t>
            </w:r>
          </w:p>
        </w:tc>
        <w:tc>
          <w:tcPr>
            <w:tcW w:w="2299" w:type="dxa"/>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4.76</w:t>
            </w:r>
          </w:p>
        </w:tc>
        <w:tc>
          <w:tcPr>
            <w:tcW w:w="131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↓2.78</w:t>
            </w:r>
          </w:p>
        </w:tc>
      </w:tr>
    </w:tbl>
    <w:p>
      <w:pPr>
        <w:widowControl/>
        <w:spacing w:line="600" w:lineRule="exact"/>
        <w:ind w:firstLine="707" w:firstLineChars="220"/>
        <w:jc w:val="left"/>
        <w:rPr>
          <w:rFonts w:ascii="方正仿宋简体" w:hAnsi="仿宋" w:eastAsia="方正仿宋简体" w:cs="宋体"/>
          <w:b/>
          <w:color w:val="000000" w:themeColor="text1"/>
          <w:kern w:val="0"/>
          <w:sz w:val="32"/>
          <w:szCs w:val="32"/>
          <w14:textFill>
            <w14:solidFill>
              <w14:schemeClr w14:val="tx1"/>
            </w14:solidFill>
          </w14:textFill>
        </w:rPr>
      </w:pPr>
    </w:p>
    <w:p>
      <w:pPr>
        <w:widowControl/>
        <w:spacing w:line="600" w:lineRule="exact"/>
        <w:ind w:firstLine="707" w:firstLineChars="220"/>
        <w:jc w:val="left"/>
        <w:rPr>
          <w:rFonts w:ascii="方正楷体简体" w:hAnsi="仿宋" w:eastAsia="方正楷体简体" w:cs="宋体"/>
          <w:b/>
          <w:color w:val="000000" w:themeColor="text1"/>
          <w:kern w:val="0"/>
          <w:sz w:val="32"/>
          <w:szCs w:val="32"/>
          <w14:textFill>
            <w14:solidFill>
              <w14:schemeClr w14:val="tx1"/>
            </w14:solidFill>
          </w14:textFill>
        </w:rPr>
      </w:pPr>
      <w:r>
        <w:rPr>
          <w:rFonts w:hint="eastAsia" w:ascii="方正楷体简体" w:hAnsi="仿宋" w:eastAsia="方正楷体简体" w:cs="宋体"/>
          <w:b/>
          <w:color w:val="000000" w:themeColor="text1"/>
          <w:kern w:val="0"/>
          <w:sz w:val="32"/>
          <w:szCs w:val="32"/>
          <w14:textFill>
            <w14:solidFill>
              <w14:schemeClr w14:val="tx1"/>
            </w14:solidFill>
          </w14:textFill>
        </w:rPr>
        <w:t>（三）服务类投诉分析</w:t>
      </w:r>
    </w:p>
    <w:p>
      <w:pPr>
        <w:widowControl/>
        <w:spacing w:line="600" w:lineRule="exact"/>
        <w:ind w:firstLine="704" w:firstLineChars="220"/>
        <w:jc w:val="left"/>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按服务种类来分，涉及生活、社会服务，</w:t>
      </w:r>
      <w:r>
        <w:rPr>
          <w:rFonts w:hint="eastAsia" w:ascii="方正仿宋简体" w:hAnsi="仿宋" w:eastAsia="方正仿宋简体" w:cs="仿宋"/>
          <w:color w:val="000000" w:themeColor="text1"/>
          <w:kern w:val="0"/>
          <w:sz w:val="32"/>
          <w:szCs w:val="32"/>
          <w14:textFill>
            <w14:solidFill>
              <w14:schemeClr w14:val="tx1"/>
            </w14:solidFill>
          </w14:textFill>
        </w:rPr>
        <w:t>销售服务，房屋装修及物业服务</w:t>
      </w:r>
      <w:r>
        <w:rPr>
          <w:rFonts w:hint="eastAsia" w:ascii="方正仿宋简体" w:hAnsi="仿宋" w:eastAsia="方正仿宋简体" w:cs="宋体"/>
          <w:color w:val="000000" w:themeColor="text1"/>
          <w:kern w:val="0"/>
          <w:sz w:val="32"/>
          <w:szCs w:val="32"/>
          <w14:textFill>
            <w14:solidFill>
              <w14:schemeClr w14:val="tx1"/>
            </w14:solidFill>
          </w14:textFill>
        </w:rPr>
        <w:t>的消费者投诉，居前三位（见图3）。</w:t>
      </w:r>
    </w:p>
    <w:p>
      <w:pPr>
        <w:pStyle w:val="15"/>
        <w:spacing w:line="600" w:lineRule="exact"/>
      </w:pPr>
    </w:p>
    <w:p>
      <w:pPr>
        <w:widowControl/>
        <w:spacing w:line="600" w:lineRule="exact"/>
        <w:ind w:firstLine="704" w:firstLineChars="220"/>
        <w:jc w:val="left"/>
        <w:rPr>
          <w:rFonts w:ascii="仿宋" w:hAnsi="仿宋" w:eastAsia="仿宋"/>
          <w:color w:val="77933C" w:themeColor="accent3" w:themeShade="BF"/>
          <w:sz w:val="32"/>
          <w:szCs w:val="32"/>
        </w:rPr>
      </w:pPr>
    </w:p>
    <w:p>
      <w:pPr>
        <w:widowControl/>
        <w:spacing w:line="600" w:lineRule="exact"/>
        <w:ind w:firstLine="704" w:firstLineChars="220"/>
        <w:jc w:val="left"/>
        <w:rPr>
          <w:rFonts w:ascii="仿宋" w:hAnsi="仿宋" w:eastAsia="仿宋"/>
          <w:color w:val="77933C" w:themeColor="accent3" w:themeShade="BF"/>
          <w:sz w:val="32"/>
          <w:szCs w:val="32"/>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0">
            <wp:simplePos x="0" y="0"/>
            <wp:positionH relativeFrom="column">
              <wp:posOffset>132715</wp:posOffset>
            </wp:positionH>
            <wp:positionV relativeFrom="paragraph">
              <wp:posOffset>-50800</wp:posOffset>
            </wp:positionV>
            <wp:extent cx="5486400" cy="3657600"/>
            <wp:effectExtent l="0" t="0" r="0" b="0"/>
            <wp:wrapNone/>
            <wp:docPr id="1" name="对象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spacing w:line="600" w:lineRule="exact"/>
        <w:ind w:firstLine="704" w:firstLineChars="220"/>
        <w:jc w:val="left"/>
        <w:rPr>
          <w:rFonts w:ascii="仿宋" w:hAnsi="仿宋" w:eastAsia="仿宋"/>
          <w:color w:val="77933C" w:themeColor="accent3" w:themeShade="BF"/>
          <w:sz w:val="32"/>
          <w:szCs w:val="32"/>
        </w:rPr>
      </w:pPr>
    </w:p>
    <w:p>
      <w:pPr>
        <w:widowControl/>
        <w:spacing w:line="600" w:lineRule="exact"/>
        <w:ind w:firstLine="704" w:firstLineChars="220"/>
        <w:jc w:val="left"/>
        <w:rPr>
          <w:rFonts w:ascii="仿宋" w:hAnsi="仿宋" w:eastAsia="仿宋"/>
          <w:color w:val="77933C" w:themeColor="accent3" w:themeShade="BF"/>
          <w:sz w:val="32"/>
          <w:szCs w:val="32"/>
        </w:rPr>
      </w:pPr>
    </w:p>
    <w:p>
      <w:pPr>
        <w:widowControl/>
        <w:spacing w:line="600" w:lineRule="exact"/>
        <w:ind w:firstLine="704" w:firstLineChars="220"/>
        <w:jc w:val="left"/>
        <w:rPr>
          <w:rFonts w:ascii="仿宋" w:hAnsi="仿宋" w:eastAsia="仿宋"/>
          <w:color w:val="77933C" w:themeColor="accent3" w:themeShade="BF"/>
          <w:sz w:val="32"/>
          <w:szCs w:val="32"/>
        </w:rPr>
      </w:pPr>
    </w:p>
    <w:p>
      <w:pPr>
        <w:widowControl/>
        <w:spacing w:line="600" w:lineRule="exact"/>
        <w:ind w:firstLine="704" w:firstLineChars="220"/>
        <w:jc w:val="left"/>
        <w:rPr>
          <w:rFonts w:ascii="仿宋" w:hAnsi="仿宋" w:eastAsia="仿宋"/>
          <w:color w:val="77933C" w:themeColor="accent3" w:themeShade="BF"/>
          <w:sz w:val="32"/>
          <w:szCs w:val="32"/>
        </w:rPr>
      </w:pPr>
    </w:p>
    <w:p>
      <w:pPr>
        <w:widowControl/>
        <w:spacing w:line="600" w:lineRule="exact"/>
        <w:ind w:firstLine="704" w:firstLineChars="220"/>
        <w:jc w:val="left"/>
        <w:rPr>
          <w:rFonts w:ascii="方正仿宋简体" w:hAnsi="仿宋" w:eastAsia="方正仿宋简体" w:cs="仿宋"/>
          <w:color w:val="000000" w:themeColor="text1"/>
          <w:kern w:val="0"/>
          <w:sz w:val="32"/>
          <w:szCs w:val="32"/>
          <w14:textFill>
            <w14:solidFill>
              <w14:schemeClr w14:val="tx1"/>
            </w14:solidFill>
          </w14:textFill>
        </w:rPr>
      </w:pPr>
    </w:p>
    <w:p>
      <w:pPr>
        <w:widowControl/>
        <w:spacing w:line="600" w:lineRule="exact"/>
        <w:ind w:firstLine="704" w:firstLineChars="220"/>
        <w:jc w:val="left"/>
        <w:rPr>
          <w:rFonts w:ascii="方正仿宋简体" w:hAnsi="仿宋" w:eastAsia="方正仿宋简体" w:cs="仿宋"/>
          <w:color w:val="000000" w:themeColor="text1"/>
          <w:kern w:val="0"/>
          <w:sz w:val="32"/>
          <w:szCs w:val="32"/>
          <w14:textFill>
            <w14:solidFill>
              <w14:schemeClr w14:val="tx1"/>
            </w14:solidFill>
          </w14:textFill>
        </w:rPr>
      </w:pPr>
    </w:p>
    <w:p>
      <w:pPr>
        <w:widowControl/>
        <w:spacing w:line="600" w:lineRule="exact"/>
        <w:ind w:firstLine="704" w:firstLineChars="220"/>
        <w:jc w:val="left"/>
        <w:rPr>
          <w:rFonts w:ascii="方正仿宋简体" w:hAnsi="仿宋" w:eastAsia="方正仿宋简体" w:cs="仿宋"/>
          <w:color w:val="000000" w:themeColor="text1"/>
          <w:kern w:val="0"/>
          <w:sz w:val="32"/>
          <w:szCs w:val="32"/>
          <w14:textFill>
            <w14:solidFill>
              <w14:schemeClr w14:val="tx1"/>
            </w14:solidFill>
          </w14:textFill>
        </w:rPr>
      </w:pPr>
    </w:p>
    <w:p>
      <w:pPr>
        <w:widowControl/>
        <w:spacing w:line="600" w:lineRule="exact"/>
        <w:ind w:firstLine="704" w:firstLineChars="220"/>
        <w:jc w:val="left"/>
        <w:rPr>
          <w:rFonts w:ascii="方正仿宋简体" w:hAnsi="仿宋" w:eastAsia="方正仿宋简体" w:cs="仿宋"/>
          <w:color w:val="000000" w:themeColor="text1"/>
          <w:kern w:val="0"/>
          <w:sz w:val="32"/>
          <w:szCs w:val="32"/>
          <w14:textFill>
            <w14:solidFill>
              <w14:schemeClr w14:val="tx1"/>
            </w14:solidFill>
          </w14:textFill>
        </w:rPr>
      </w:pPr>
    </w:p>
    <w:p>
      <w:pPr>
        <w:widowControl/>
        <w:spacing w:line="600" w:lineRule="exact"/>
        <w:ind w:firstLine="704" w:firstLineChars="220"/>
        <w:jc w:val="center"/>
        <w:rPr>
          <w:rFonts w:ascii="仿宋" w:hAnsi="仿宋" w:eastAsia="仿宋"/>
          <w:color w:val="000000" w:themeColor="text1"/>
          <w:sz w:val="32"/>
          <w:szCs w:val="32"/>
          <w14:textFill>
            <w14:solidFill>
              <w14:schemeClr w14:val="tx1"/>
            </w14:solidFill>
          </w14:textFill>
        </w:rPr>
      </w:pPr>
      <w:r>
        <w:rPr>
          <w:rFonts w:hint="eastAsia" w:ascii="方正仿宋简体" w:hAnsi="仿宋" w:eastAsia="方正仿宋简体"/>
          <w:color w:val="000000" w:themeColor="text1"/>
          <w:sz w:val="32"/>
          <w:szCs w:val="32"/>
          <w14:textFill>
            <w14:solidFill>
              <w14:schemeClr w14:val="tx1"/>
            </w14:solidFill>
          </w14:textFill>
        </w:rPr>
        <w:t>图3   服务大类投诉量图（单位：件）</w:t>
      </w:r>
    </w:p>
    <w:p>
      <w:pPr>
        <w:widowControl/>
        <w:spacing w:line="600" w:lineRule="exact"/>
        <w:ind w:firstLine="704" w:firstLineChars="220"/>
        <w:jc w:val="left"/>
        <w:rPr>
          <w:rFonts w:ascii="方正仿宋简体" w:hAnsi="仿宋" w:eastAsia="方正仿宋简体" w:cs="仿宋"/>
          <w:color w:val="000000" w:themeColor="text1"/>
          <w:kern w:val="0"/>
          <w:sz w:val="32"/>
          <w:szCs w:val="32"/>
          <w14:textFill>
            <w14:solidFill>
              <w14:schemeClr w14:val="tx1"/>
            </w14:solidFill>
          </w14:textFill>
        </w:rPr>
      </w:pPr>
    </w:p>
    <w:p>
      <w:pPr>
        <w:widowControl/>
        <w:spacing w:line="600" w:lineRule="exact"/>
        <w:ind w:firstLine="640" w:firstLineChars="200"/>
        <w:jc w:val="left"/>
        <w:rPr>
          <w:rFonts w:ascii="方正仿宋简体" w:hAnsi="仿宋" w:eastAsia="方正仿宋简体"/>
          <w:color w:val="77933C" w:themeColor="accent3" w:themeShade="BF"/>
          <w:sz w:val="32"/>
          <w:szCs w:val="32"/>
        </w:rPr>
      </w:pPr>
      <w:r>
        <w:rPr>
          <w:rFonts w:hint="eastAsia" w:ascii="方正仿宋简体" w:hAnsi="仿宋" w:eastAsia="方正仿宋简体" w:cs="仿宋"/>
          <w:color w:val="000000" w:themeColor="text1"/>
          <w:kern w:val="0"/>
          <w:sz w:val="32"/>
          <w:szCs w:val="32"/>
          <w14:textFill>
            <w14:solidFill>
              <w14:schemeClr w14:val="tx1"/>
            </w14:solidFill>
          </w14:textFill>
        </w:rPr>
        <w:t>与2022年同期相比，涉及生活、社会服务类，公共设施服务，教育培训服务等的投诉，呈上升趋势，而互联网</w:t>
      </w:r>
      <w:r>
        <w:rPr>
          <w:rFonts w:hint="eastAsia" w:ascii="方正仿宋简体" w:hAnsi="仿宋" w:eastAsia="方正仿宋简体" w:cs="宋体"/>
          <w:color w:val="000000" w:themeColor="text1"/>
          <w:kern w:val="0"/>
          <w:sz w:val="32"/>
          <w:szCs w:val="32"/>
          <w14:textFill>
            <w14:solidFill>
              <w14:schemeClr w14:val="tx1"/>
            </w14:solidFill>
          </w14:textFill>
        </w:rPr>
        <w:t>服务、销售服务、</w:t>
      </w:r>
      <w:r>
        <w:rPr>
          <w:rFonts w:hint="eastAsia" w:ascii="方正仿宋简体" w:hAnsi="仿宋" w:eastAsia="方正仿宋简体" w:cs="仿宋"/>
          <w:color w:val="000000" w:themeColor="text1"/>
          <w:kern w:val="0"/>
          <w:sz w:val="32"/>
          <w:szCs w:val="32"/>
          <w14:textFill>
            <w14:solidFill>
              <w14:schemeClr w14:val="tx1"/>
            </w14:solidFill>
          </w14:textFill>
        </w:rPr>
        <w:t>旅游服务等呈下降趋势（见表3）。</w:t>
      </w:r>
    </w:p>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表3 服务大类投诉量占比变化表</w:t>
      </w:r>
    </w:p>
    <w:tbl>
      <w:tblPr>
        <w:tblStyle w:val="11"/>
        <w:tblW w:w="883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76"/>
        <w:gridCol w:w="2030"/>
        <w:gridCol w:w="222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服务大类</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2022年上半年投诉量占投诉总量比（%）</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2023年上半年投诉量占投诉总量比（%）</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比较结果</w:t>
            </w:r>
          </w:p>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生活、社会服务类</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14.96</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16.96</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公共设施服务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0.74</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1.77</w:t>
            </w:r>
          </w:p>
        </w:tc>
        <w:tc>
          <w:tcPr>
            <w:tcW w:w="1400" w:type="dxa"/>
            <w:vAlign w:val="center"/>
          </w:tcPr>
          <w:p>
            <w:pPr>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教育培训服务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1.75</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2.11</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卫生保健服务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0.45</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0.53</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房屋装修及物业服务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4.21</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4.28</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银行服务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0.05</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0.02</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通信服务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0.99</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0.96</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邮政业服务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0.37</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0.30</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文化、娱乐、体育服务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3.55</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3.45</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保险服务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0.18</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0.08</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旅游服务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0.63</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0.52</w:t>
            </w:r>
          </w:p>
        </w:tc>
        <w:tc>
          <w:tcPr>
            <w:tcW w:w="1400" w:type="dxa"/>
            <w:vAlign w:val="center"/>
          </w:tcPr>
          <w:p>
            <w:pPr>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销售服务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7.52</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7.24</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76"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互联网服务</w:t>
            </w:r>
          </w:p>
        </w:tc>
        <w:tc>
          <w:tcPr>
            <w:tcW w:w="203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3.49</w:t>
            </w:r>
          </w:p>
        </w:tc>
        <w:tc>
          <w:tcPr>
            <w:tcW w:w="2225"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0.61</w:t>
            </w:r>
          </w:p>
        </w:tc>
        <w:tc>
          <w:tcPr>
            <w:tcW w:w="1400" w:type="dxa"/>
            <w:vAlign w:val="center"/>
          </w:tcPr>
          <w:p>
            <w:pPr>
              <w:widowControl/>
              <w:spacing w:line="600" w:lineRule="exact"/>
              <w:jc w:val="center"/>
              <w:rPr>
                <w:rFonts w:ascii="方正仿宋简体" w:hAnsi="仿宋" w:eastAsia="方正仿宋简体" w:cs="宋体"/>
                <w:color w:val="000000" w:themeColor="text1"/>
                <w:kern w:val="0"/>
                <w:sz w:val="32"/>
                <w:szCs w:val="32"/>
                <w14:textFill>
                  <w14:solidFill>
                    <w14:schemeClr w14:val="tx1"/>
                  </w14:solidFill>
                </w14:textFill>
              </w:rPr>
            </w:pPr>
            <w:r>
              <w:rPr>
                <w:rFonts w:hint="eastAsia" w:ascii="方正仿宋简体" w:hAnsi="仿宋" w:eastAsia="方正仿宋简体" w:cs="宋体"/>
                <w:color w:val="000000" w:themeColor="text1"/>
                <w:kern w:val="0"/>
                <w:sz w:val="32"/>
                <w:szCs w:val="32"/>
                <w14:textFill>
                  <w14:solidFill>
                    <w14:schemeClr w14:val="tx1"/>
                  </w14:solidFill>
                </w14:textFill>
              </w:rPr>
              <w:t>↓2.88</w:t>
            </w:r>
          </w:p>
        </w:tc>
      </w:tr>
    </w:tbl>
    <w:p>
      <w:pPr>
        <w:numPr>
          <w:ilvl w:val="0"/>
          <w:numId w:val="1"/>
        </w:numPr>
        <w:tabs>
          <w:tab w:val="left" w:pos="3495"/>
        </w:tabs>
        <w:spacing w:line="600" w:lineRule="exact"/>
        <w:ind w:left="-10" w:firstLine="64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投诉特点及热点分析</w:t>
      </w:r>
    </w:p>
    <w:p>
      <w:pPr>
        <w:pStyle w:val="15"/>
        <w:spacing w:line="600" w:lineRule="exact"/>
        <w:ind w:firstLine="0" w:firstLineChars="0"/>
        <w:rPr>
          <w:rFonts w:ascii="方正仿宋简体"/>
        </w:rPr>
      </w:pPr>
      <w:r>
        <w:rPr>
          <w:rFonts w:hint="eastAsia" w:ascii="楷体_GB2312" w:hAnsi="楷体" w:eastAsia="楷体_GB2312"/>
          <w:b/>
          <w:bCs/>
          <w:lang w:val="zh-CN"/>
        </w:rPr>
        <w:t>　　（一）食品安全问题仍不容忽视。</w:t>
      </w:r>
      <w:r>
        <w:rPr>
          <w:rFonts w:hint="eastAsia" w:ascii="方正仿宋简体"/>
          <w:lang w:val="zh-CN"/>
        </w:rPr>
        <w:t>上半年食品类投诉量达</w:t>
      </w:r>
      <w:r>
        <w:rPr>
          <w:rFonts w:hint="eastAsia" w:ascii="方正仿宋简体"/>
        </w:rPr>
        <w:t>4288件，位居商品类投诉量榜首。投诉的主要问题：一是销售过期、变质、腐败、有异物、感官异常的食品；二是经营者以次充好、捆绑搭售食品；三是部分经营者存在缺斤少两、低标高结等问题。</w:t>
      </w:r>
    </w:p>
    <w:p>
      <w:pPr>
        <w:widowControl/>
        <w:snapToGrid w:val="0"/>
        <w:spacing w:line="600" w:lineRule="exact"/>
        <w:ind w:firstLine="643" w:firstLineChars="200"/>
        <w:rPr>
          <w:rFonts w:ascii="方正仿宋简体" w:hAnsi="Times New Roman" w:eastAsia="方正仿宋简体"/>
          <w:sz w:val="32"/>
          <w:szCs w:val="32"/>
          <w:lang w:val="zh-CN"/>
        </w:rPr>
      </w:pPr>
      <w:r>
        <w:rPr>
          <w:rFonts w:hint="eastAsia" w:ascii="方正仿宋简体" w:hAnsi="Times New Roman" w:eastAsia="方正仿宋简体"/>
          <w:b/>
          <w:sz w:val="32"/>
          <w:szCs w:val="32"/>
          <w:lang w:val="zh-CN"/>
        </w:rPr>
        <w:t>案例一：</w:t>
      </w:r>
      <w:r>
        <w:rPr>
          <w:rFonts w:hint="eastAsia" w:ascii="方正仿宋简体" w:hAnsi="Times New Roman" w:eastAsia="方正仿宋简体"/>
          <w:sz w:val="32"/>
          <w:szCs w:val="32"/>
          <w:lang w:val="zh-CN"/>
        </w:rPr>
        <w:t>雅安市荥经县消费者程女士</w:t>
      </w:r>
      <w:r>
        <w:rPr>
          <w:rFonts w:hint="eastAsia" w:ascii="方正仿宋简体" w:hAnsi="Times New Roman" w:eastAsia="方正仿宋简体"/>
          <w:sz w:val="32"/>
          <w:szCs w:val="32"/>
        </w:rPr>
        <w:t>向</w:t>
      </w:r>
      <w:r>
        <w:rPr>
          <w:rFonts w:hint="eastAsia" w:ascii="方正仿宋简体" w:hAnsi="Times New Roman" w:eastAsia="方正仿宋简体"/>
          <w:sz w:val="32"/>
          <w:szCs w:val="32"/>
          <w:lang w:val="zh-CN"/>
        </w:rPr>
        <w:t>荥经县</w:t>
      </w:r>
      <w:r>
        <w:rPr>
          <w:rFonts w:hint="eastAsia" w:ascii="方正仿宋简体" w:hAnsi="Times New Roman" w:eastAsia="方正仿宋简体"/>
          <w:sz w:val="32"/>
          <w:szCs w:val="32"/>
        </w:rPr>
        <w:t>消委</w:t>
      </w:r>
      <w:r>
        <w:rPr>
          <w:rFonts w:hint="eastAsia" w:ascii="方正仿宋简体" w:hAnsi="Times New Roman" w:eastAsia="方正仿宋简体"/>
          <w:sz w:val="32"/>
          <w:szCs w:val="32"/>
          <w:lang w:val="zh-CN"/>
        </w:rPr>
        <w:t>投诉称： 2023年6月3日晚上8时</w:t>
      </w:r>
      <w:r>
        <w:rPr>
          <w:rFonts w:hint="eastAsia" w:ascii="方正仿宋简体" w:hAnsi="Times New Roman" w:eastAsia="方正仿宋简体"/>
          <w:sz w:val="32"/>
          <w:szCs w:val="32"/>
        </w:rPr>
        <w:t>许</w:t>
      </w:r>
      <w:r>
        <w:rPr>
          <w:rFonts w:hint="eastAsia" w:ascii="方正仿宋简体" w:hAnsi="Times New Roman" w:eastAsia="方正仿宋简体"/>
          <w:sz w:val="32"/>
          <w:szCs w:val="32"/>
          <w:lang w:val="zh-CN"/>
        </w:rPr>
        <w:t>，在某超市购买了一袋面包，6月4日早上8时打开食用时发现面包已经发霉变质，可见面包表面黑色小点，面包外包装标签上可见“包装日期2023-06-03，保质日期：2023-06-04”。消费者认为面包在保质期内出现变质情况，自身权益受到侵害，遂</w:t>
      </w:r>
      <w:r>
        <w:rPr>
          <w:rFonts w:hint="eastAsia" w:ascii="方正仿宋简体" w:hAnsi="Times New Roman" w:eastAsia="方正仿宋简体"/>
          <w:sz w:val="32"/>
          <w:szCs w:val="32"/>
        </w:rPr>
        <w:t>向消委投诉</w:t>
      </w:r>
      <w:r>
        <w:rPr>
          <w:rFonts w:hint="eastAsia" w:ascii="方正仿宋简体" w:hAnsi="Times New Roman" w:eastAsia="方正仿宋简体"/>
          <w:sz w:val="32"/>
          <w:szCs w:val="32"/>
          <w:lang w:val="zh-CN"/>
        </w:rPr>
        <w:t>。经</w:t>
      </w:r>
      <w:r>
        <w:rPr>
          <w:rFonts w:hint="eastAsia" w:ascii="方正仿宋简体" w:hAnsi="Times New Roman" w:eastAsia="方正仿宋简体"/>
          <w:sz w:val="32"/>
          <w:szCs w:val="32"/>
        </w:rPr>
        <w:t>调解</w:t>
      </w:r>
      <w:r>
        <w:rPr>
          <w:rFonts w:hint="eastAsia" w:ascii="方正仿宋简体" w:hAnsi="Times New Roman" w:eastAsia="方正仿宋简体"/>
          <w:sz w:val="32"/>
          <w:szCs w:val="32"/>
          <w:lang w:val="zh-CN"/>
        </w:rPr>
        <w:t>，由超市赔偿投诉人1000元，同时</w:t>
      </w:r>
      <w:r>
        <w:rPr>
          <w:rFonts w:hint="eastAsia" w:ascii="方正仿宋简体" w:hAnsi="Times New Roman" w:eastAsia="方正仿宋简体"/>
          <w:sz w:val="32"/>
          <w:szCs w:val="32"/>
        </w:rPr>
        <w:t>推动</w:t>
      </w:r>
      <w:r>
        <w:rPr>
          <w:rFonts w:hint="eastAsia" w:ascii="方正仿宋简体" w:hAnsi="Times New Roman" w:eastAsia="方正仿宋简体"/>
          <w:sz w:val="32"/>
          <w:szCs w:val="32"/>
          <w:lang w:val="zh-CN"/>
        </w:rPr>
        <w:t>荥经县市场监管局对经营者进行了行政约谈指导。</w:t>
      </w:r>
    </w:p>
    <w:p>
      <w:pPr>
        <w:pStyle w:val="9"/>
        <w:spacing w:line="600" w:lineRule="exact"/>
        <w:rPr>
          <w:rFonts w:hint="default" w:ascii="方正仿宋简体" w:hAnsi="Times New Roman" w:eastAsia="方正仿宋简体"/>
          <w:kern w:val="2"/>
          <w:sz w:val="32"/>
          <w:szCs w:val="32"/>
        </w:rPr>
      </w:pPr>
      <w:r>
        <w:rPr>
          <w:rFonts w:ascii="方正仿宋简体" w:hAnsi="Times New Roman" w:eastAsia="方正仿宋简体"/>
          <w:kern w:val="2"/>
          <w:sz w:val="32"/>
          <w:szCs w:val="32"/>
          <w:lang w:val="zh-CN"/>
        </w:rPr>
        <w:t>　　</w:t>
      </w:r>
      <w:r>
        <w:rPr>
          <w:rFonts w:ascii="方正仿宋简体" w:hAnsi="Times New Roman" w:eastAsia="方正仿宋简体"/>
          <w:b/>
          <w:kern w:val="2"/>
          <w:sz w:val="32"/>
          <w:szCs w:val="32"/>
        </w:rPr>
        <w:t>案例二：</w:t>
      </w:r>
      <w:r>
        <w:rPr>
          <w:rFonts w:ascii="方正仿宋简体" w:hAnsi="Times New Roman" w:eastAsia="方正仿宋简体"/>
          <w:kern w:val="2"/>
          <w:sz w:val="32"/>
          <w:szCs w:val="32"/>
        </w:rPr>
        <w:t>2023年5月3日，消费者陈女士向资阳市乐至县消委南塔分会（以下简称南塔分会）投诉，称在某外卖平台购买的果冻布丁，在食用过程中发现其中一个果冻有蜘蛛状异物附在上面，但商家拒绝处理，称应由厂家来承担责任。经南塔分会核实相关证据后，判定涉案果冻为不符合食品安全标准的食品。经协商，商家同意赔偿消费者1000元。</w:t>
      </w:r>
    </w:p>
    <w:p>
      <w:pPr>
        <w:pStyle w:val="15"/>
        <w:spacing w:line="600" w:lineRule="exact"/>
        <w:ind w:firstLine="0" w:firstLineChars="0"/>
        <w:rPr>
          <w:rFonts w:ascii="方正仿宋简体" w:hAnsi="方正仿宋简体" w:cs="方正仿宋简体"/>
        </w:rPr>
      </w:pPr>
      <w:r>
        <w:rPr>
          <w:rFonts w:hint="eastAsia" w:ascii="楷体_GB2312" w:hAnsi="楷体" w:eastAsia="楷体_GB2312"/>
          <w:b/>
          <w:bCs/>
          <w:lang w:val="zh-CN"/>
        </w:rPr>
        <w:t>　　</w:t>
      </w:r>
      <w:r>
        <w:rPr>
          <w:rFonts w:hint="eastAsia" w:ascii="方正仿宋简体" w:hAnsi="Calibri"/>
          <w:b/>
          <w:color w:val="000000"/>
        </w:rPr>
        <w:t>消委观点：</w:t>
      </w:r>
      <w:r>
        <w:rPr>
          <w:rFonts w:hint="eastAsia" w:ascii="方正仿宋简体"/>
        </w:rPr>
        <w:t>守护食品安全是一个长久的课题，当前高温季节是食品安全问题的易发多发期，需要我们继续加强风险排查，筑牢食品安全底线。建议相关部门加强经营者诚信教育，加强源头管理，加大巡查力度，及时扼杀问题苗头。经营者应加强行业自律，承担食品安全主体责任和保护消费者权益第一责任人责任，保障食品质量，及时回应消费者诉求。</w:t>
      </w:r>
    </w:p>
    <w:p>
      <w:pPr>
        <w:spacing w:line="600" w:lineRule="exact"/>
        <w:rPr>
          <w:rFonts w:ascii="Times New Roman" w:hAnsi="Times New Roman" w:eastAsia="仿宋_GB2312"/>
          <w:color w:val="000000" w:themeColor="text1"/>
          <w:sz w:val="32"/>
          <w:szCs w:val="32"/>
          <w14:textFill>
            <w14:solidFill>
              <w14:schemeClr w14:val="tx1"/>
            </w14:solidFill>
          </w14:textFill>
        </w:rPr>
      </w:pPr>
      <w:r>
        <w:rPr>
          <w:rFonts w:hint="eastAsia" w:ascii="方正仿宋简体" w:hAnsi="仿宋" w:eastAsia="方正仿宋简体" w:cs="宋体"/>
          <w:b/>
          <w:kern w:val="0"/>
          <w:sz w:val="32"/>
          <w:szCs w:val="32"/>
        </w:rPr>
        <w:t>　　</w:t>
      </w:r>
      <w:r>
        <w:rPr>
          <w:rFonts w:hint="eastAsia" w:ascii="楷体_GB2312" w:hAnsi="楷体" w:eastAsia="楷体_GB2312"/>
          <w:b/>
          <w:bCs/>
          <w:sz w:val="32"/>
          <w:szCs w:val="32"/>
          <w:lang w:val="zh-CN"/>
        </w:rPr>
        <w:t>（二）教育培训社会关注度高。</w:t>
      </w:r>
      <w:r>
        <w:rPr>
          <w:rFonts w:hint="eastAsia" w:ascii="方正仿宋简体" w:hAnsi="仿宋" w:eastAsia="方正仿宋简体" w:cs="仿宋"/>
          <w:color w:val="000000" w:themeColor="text1"/>
          <w:kern w:val="0"/>
          <w:sz w:val="32"/>
          <w:szCs w:val="32"/>
          <w14:textFill>
            <w14:solidFill>
              <w14:schemeClr w14:val="tx1"/>
            </w14:solidFill>
          </w14:textFill>
        </w:rPr>
        <w:t>与上年同期相比，教育培训服务投诉呈上升趋势，</w:t>
      </w:r>
      <w:r>
        <w:rPr>
          <w:rFonts w:hint="eastAsia" w:ascii="方正仿宋简体" w:eastAsia="方正仿宋简体"/>
          <w:kern w:val="0"/>
          <w:sz w:val="32"/>
          <w:szCs w:val="32"/>
        </w:rPr>
        <w:t>四川贝尔教育科技有限公司暂停营业、成都美吉姆早教机构深陷闭店风波，无法继续为消费者提供服务和退还钱款，出现不少群体性投诉事件，引发社会广泛关注。</w:t>
      </w:r>
    </w:p>
    <w:p>
      <w:pPr>
        <w:spacing w:line="600" w:lineRule="exact"/>
        <w:rPr>
          <w:rFonts w:ascii="方正仿宋简体" w:eastAsia="方正仿宋简体"/>
          <w:kern w:val="0"/>
          <w:sz w:val="32"/>
          <w:szCs w:val="32"/>
        </w:rPr>
      </w:pPr>
      <w:r>
        <w:rPr>
          <w:rFonts w:hint="eastAsia" w:ascii="方正仿宋简体" w:eastAsia="方正仿宋简体"/>
          <w:kern w:val="0"/>
          <w:sz w:val="32"/>
          <w:szCs w:val="32"/>
        </w:rPr>
        <w:t>教育培训机构卷款跑路、退费难、虚假宣传等问题，侵害了消费者利益。</w:t>
      </w:r>
    </w:p>
    <w:p>
      <w:pPr>
        <w:spacing w:line="600" w:lineRule="exact"/>
        <w:ind w:firstLine="643" w:firstLineChars="200"/>
        <w:rPr>
          <w:rFonts w:ascii="方正仿宋简体" w:eastAsia="方正仿宋简体"/>
          <w:color w:val="000000"/>
          <w:sz w:val="32"/>
          <w:szCs w:val="32"/>
        </w:rPr>
      </w:pPr>
      <w:r>
        <w:rPr>
          <w:rFonts w:hint="eastAsia" w:ascii="方正仿宋简体" w:hAnsi="仿宋" w:eastAsia="方正仿宋简体" w:cs="宋体"/>
          <w:b/>
          <w:kern w:val="0"/>
          <w:sz w:val="32"/>
          <w:szCs w:val="32"/>
        </w:rPr>
        <w:t>案例：</w:t>
      </w:r>
      <w:r>
        <w:rPr>
          <w:rFonts w:hint="eastAsia" w:ascii="方正仿宋简体" w:eastAsia="方正仿宋简体"/>
          <w:color w:val="000000"/>
          <w:sz w:val="32"/>
          <w:szCs w:val="32"/>
        </w:rPr>
        <w:t>2023年5月29日，消费者鲁女士向泸州市消委投诉称，在北京某教育科技有限公司泸州分公司缴纳了27800元购买了培训课程，双方约定考试不过退款。鲁女士于 2023年2月向公司提交了退款申请，但至今仍未收到退款，希望消委组织协调退款。经泸州市消委调解，该公司按协议约定退还消费者27800元培训费。</w:t>
      </w:r>
    </w:p>
    <w:p>
      <w:pPr>
        <w:pStyle w:val="2"/>
        <w:spacing w:line="600" w:lineRule="exact"/>
        <w:rPr>
          <w:rFonts w:ascii="方正仿宋简体" w:eastAsia="方正仿宋简体"/>
          <w:b w:val="0"/>
          <w:color w:val="000000"/>
          <w:sz w:val="32"/>
          <w:szCs w:val="32"/>
        </w:rPr>
      </w:pPr>
      <w:r>
        <w:rPr>
          <w:rFonts w:hint="eastAsia" w:ascii="方正仿宋简体" w:eastAsia="方正仿宋简体"/>
          <w:color w:val="000000"/>
          <w:sz w:val="32"/>
          <w:szCs w:val="32"/>
        </w:rPr>
        <w:t>　　消委观点：</w:t>
      </w:r>
      <w:r>
        <w:rPr>
          <w:rFonts w:hint="eastAsia" w:ascii="方正仿宋简体" w:eastAsia="方正仿宋简体"/>
          <w:b w:val="0"/>
          <w:color w:val="000000"/>
          <w:sz w:val="32"/>
          <w:szCs w:val="32"/>
        </w:rPr>
        <w:t>广大消费者在选择校外培训机构时，一定要选择具备办学资质的机构，要查看《民办学校办学许可证》《民办非企业单位登记证书》。家长们为孩子选择培训课程时，可通过四川省校外培训机构信息管理平台家长端“彩虹钥匙”APP查询授课老师公示情况，并通过“彩虹钥匙”APP购课、销课，勿向培训机构和个人账户直接缴纳培训费，以防造成经济损失。购课时，要签订《中小学生校外培训服务合同（示范文本）》，</w:t>
      </w:r>
      <w:r>
        <w:rPr>
          <w:rFonts w:ascii="方正仿宋简体" w:eastAsia="方正仿宋简体"/>
          <w:b w:val="0"/>
          <w:color w:val="000000"/>
          <w:sz w:val="32"/>
          <w:szCs w:val="32"/>
        </w:rPr>
        <w:t>对培训内容、培训期限、收费金额、退费标准及违约责任</w:t>
      </w:r>
      <w:r>
        <w:rPr>
          <w:rFonts w:hint="eastAsia" w:ascii="方正仿宋简体" w:eastAsia="方正仿宋简体"/>
          <w:b w:val="0"/>
          <w:color w:val="000000"/>
          <w:sz w:val="32"/>
          <w:szCs w:val="32"/>
        </w:rPr>
        <w:t>等约定清楚。</w:t>
      </w:r>
    </w:p>
    <w:p>
      <w:pPr>
        <w:spacing w:line="600" w:lineRule="exact"/>
        <w:ind w:firstLine="630" w:firstLineChars="196"/>
        <w:rPr>
          <w:rFonts w:ascii="方正仿宋简体" w:eastAsia="方正仿宋简体"/>
          <w:sz w:val="32"/>
          <w:szCs w:val="32"/>
        </w:rPr>
      </w:pPr>
      <w:r>
        <w:rPr>
          <w:rFonts w:hint="eastAsia" w:ascii="楷体_GB2312" w:hAnsi="楷体" w:eastAsia="楷体_GB2312"/>
          <w:b/>
          <w:bCs/>
          <w:sz w:val="32"/>
          <w:szCs w:val="32"/>
          <w:lang w:val="zh-CN"/>
        </w:rPr>
        <w:t>（三）网络直播虚假宣传问题</w:t>
      </w:r>
      <w:r>
        <w:rPr>
          <w:rFonts w:hint="eastAsia" w:ascii="楷体_GB2312" w:hAnsi="楷体" w:eastAsia="楷体_GB2312"/>
          <w:b/>
          <w:bCs/>
          <w:sz w:val="32"/>
          <w:szCs w:val="32"/>
        </w:rPr>
        <w:t>凸</w:t>
      </w:r>
      <w:r>
        <w:rPr>
          <w:rFonts w:hint="eastAsia" w:ascii="楷体_GB2312" w:hAnsi="楷体" w:eastAsia="楷体_GB2312"/>
          <w:b/>
          <w:bCs/>
          <w:sz w:val="32"/>
          <w:szCs w:val="32"/>
          <w:lang w:val="zh-CN"/>
        </w:rPr>
        <w:t>显。</w:t>
      </w:r>
      <w:r>
        <w:rPr>
          <w:rFonts w:hint="eastAsia" w:ascii="方正仿宋简体" w:eastAsia="方正仿宋简体"/>
          <w:sz w:val="32"/>
          <w:szCs w:val="32"/>
        </w:rPr>
        <w:t>网络直播销售模式以其非凡的活力、速度和直观的优势迅速形成了独特的实时新媒体链，吸引了大量的网络直播观众和潜在消费者，但其虚假宣传引发的消费投诉不断。</w:t>
      </w:r>
      <w:r>
        <w:rPr>
          <w:rFonts w:hint="eastAsia" w:ascii="方正仿宋简体" w:hAnsi="仿宋" w:eastAsia="方正仿宋简体" w:cs="仿宋"/>
          <w:sz w:val="32"/>
          <w:szCs w:val="32"/>
          <w:lang w:bidi="ar"/>
        </w:rPr>
        <w:t>典型表现为：低价引流，套娃式收费。直播商</w:t>
      </w:r>
      <w:r>
        <w:rPr>
          <w:rFonts w:hint="eastAsia" w:ascii="方正仿宋简体" w:eastAsia="方正仿宋简体"/>
          <w:sz w:val="32"/>
          <w:szCs w:val="32"/>
        </w:rPr>
        <w:t>以主打低价的广告吸引消费者购买开店、带货课程等，消费者在支付第一笔费用后，往往陷入层层收费套路被不断骗取钱财。</w:t>
      </w:r>
    </w:p>
    <w:p>
      <w:pPr>
        <w:pStyle w:val="10"/>
        <w:spacing w:before="120" w:beforeAutospacing="0" w:after="120" w:afterAutospacing="0" w:line="600" w:lineRule="exact"/>
        <w:ind w:firstLine="781" w:firstLineChars="243"/>
        <w:jc w:val="both"/>
        <w:rPr>
          <w:rFonts w:ascii="仿宋_GB2312" w:hAnsi="Tahoma" w:eastAsia="仿宋_GB2312" w:cs="Tahoma"/>
          <w:color w:val="111111"/>
          <w:sz w:val="32"/>
          <w:szCs w:val="32"/>
        </w:rPr>
      </w:pPr>
      <w:r>
        <w:rPr>
          <w:rFonts w:hint="eastAsia" w:ascii="方正仿宋简体" w:eastAsia="方正仿宋简体"/>
          <w:b/>
          <w:bCs/>
          <w:kern w:val="2"/>
          <w:sz w:val="32"/>
          <w:szCs w:val="32"/>
        </w:rPr>
        <w:t>案例一：</w:t>
      </w:r>
      <w:r>
        <w:rPr>
          <w:rFonts w:hint="eastAsia" w:ascii="方正仿宋简体" w:eastAsia="方正仿宋简体"/>
          <w:sz w:val="32"/>
          <w:szCs w:val="32"/>
        </w:rPr>
        <w:t>2023年4月至6月期间，达州市宣汉县消委蒲江分会（以下简称蒲江分会）多次接到消费者投诉，称“四川某文化传媒有限公司”通过某音等直播平台销售课程，承诺“帮你打造账号推广引流变现，直接涨粉5-10万，百分百学会，百分百见收益，月入上万”。投诉人交纳2990元后并没有达到承诺效果，遂要求退款。经调解后，该公司同意办理退款手续。</w:t>
      </w:r>
    </w:p>
    <w:p>
      <w:pPr>
        <w:spacing w:line="600" w:lineRule="exact"/>
        <w:rPr>
          <w:rFonts w:ascii="方正仿宋简体" w:eastAsia="方正仿宋简体"/>
          <w:kern w:val="0"/>
          <w:sz w:val="32"/>
          <w:szCs w:val="32"/>
        </w:rPr>
      </w:pPr>
      <w:r>
        <w:rPr>
          <w:rFonts w:hint="eastAsia" w:ascii="方正仿宋简体" w:eastAsia="方正仿宋简体"/>
          <w:b/>
          <w:bCs/>
          <w:sz w:val="32"/>
          <w:szCs w:val="32"/>
        </w:rPr>
        <w:t>　　案例二：</w:t>
      </w:r>
      <w:r>
        <w:rPr>
          <w:rFonts w:hint="eastAsia" w:ascii="方正仿宋简体" w:eastAsia="方正仿宋简体"/>
          <w:kern w:val="0"/>
          <w:sz w:val="32"/>
          <w:szCs w:val="32"/>
        </w:rPr>
        <w:t>2023年5月16日，消费者魏先生向广安市广安区消委投诉称， 5月10日，他在某音平台上被广安区某电子商务有限公司销售的培训课程吸引，其宣称“原创吸粉视频帮助涨粉、专人指导橱窗带货，并承诺终身免费指导、15天内没有收益全额退款、45天没回本退差价”。魏先生支付198元购课后，发现收效甚微。而指导老师进一步诱导其可升级为4888元、6888元或者8888元的套餐，见未再购课后便不再回复和解决问题。经广安区消委调解，商家退还了消费者全部费用。</w:t>
      </w:r>
    </w:p>
    <w:p>
      <w:pPr>
        <w:spacing w:line="600" w:lineRule="exact"/>
        <w:ind w:firstLine="643" w:firstLineChars="200"/>
        <w:rPr>
          <w:rFonts w:ascii="方正仿宋简体" w:eastAsia="方正仿宋简体"/>
          <w:kern w:val="0"/>
          <w:sz w:val="32"/>
          <w:szCs w:val="32"/>
        </w:rPr>
      </w:pPr>
      <w:r>
        <w:rPr>
          <w:rFonts w:hint="eastAsia" w:ascii="方正仿宋简体" w:eastAsia="方正仿宋简体"/>
          <w:b/>
          <w:kern w:val="0"/>
          <w:sz w:val="32"/>
          <w:szCs w:val="32"/>
        </w:rPr>
        <w:t>案例三：</w:t>
      </w:r>
      <w:r>
        <w:rPr>
          <w:rFonts w:hint="eastAsia" w:ascii="方正仿宋简体" w:eastAsia="方正仿宋简体"/>
          <w:kern w:val="0"/>
          <w:sz w:val="32"/>
          <w:szCs w:val="32"/>
        </w:rPr>
        <w:t>2023年5</w:t>
      </w:r>
      <w:r>
        <w:rPr>
          <w:rFonts w:ascii="方正仿宋简体" w:eastAsia="方正仿宋简体"/>
          <w:kern w:val="0"/>
          <w:sz w:val="32"/>
          <w:szCs w:val="32"/>
        </w:rPr>
        <w:t>月</w:t>
      </w:r>
      <w:r>
        <w:rPr>
          <w:rFonts w:hint="eastAsia" w:ascii="方正仿宋简体" w:eastAsia="方正仿宋简体"/>
          <w:kern w:val="0"/>
          <w:sz w:val="32"/>
          <w:szCs w:val="32"/>
        </w:rPr>
        <w:t>15</w:t>
      </w:r>
      <w:r>
        <w:rPr>
          <w:rFonts w:ascii="方正仿宋简体" w:eastAsia="方正仿宋简体"/>
          <w:kern w:val="0"/>
          <w:sz w:val="32"/>
          <w:szCs w:val="32"/>
        </w:rPr>
        <w:t>日</w:t>
      </w:r>
      <w:r>
        <w:rPr>
          <w:rFonts w:hint="eastAsia" w:ascii="方正仿宋简体" w:eastAsia="方正仿宋简体"/>
          <w:kern w:val="0"/>
          <w:sz w:val="32"/>
          <w:szCs w:val="32"/>
        </w:rPr>
        <w:t>，杨女士向宜宾市</w:t>
      </w:r>
      <w:r>
        <w:rPr>
          <w:rFonts w:ascii="方正仿宋简体" w:eastAsia="方正仿宋简体"/>
          <w:kern w:val="0"/>
          <w:sz w:val="32"/>
          <w:szCs w:val="32"/>
        </w:rPr>
        <w:t>临港经济开发区</w:t>
      </w:r>
      <w:r>
        <w:rPr>
          <w:rFonts w:hint="eastAsia" w:ascii="方正仿宋简体" w:eastAsia="方正仿宋简体"/>
          <w:kern w:val="0"/>
          <w:sz w:val="32"/>
          <w:szCs w:val="32"/>
        </w:rPr>
        <w:t>消委投诉，临港</w:t>
      </w:r>
      <w:r>
        <w:rPr>
          <w:rFonts w:ascii="方正仿宋简体" w:eastAsia="方正仿宋简体"/>
          <w:kern w:val="0"/>
          <w:sz w:val="32"/>
          <w:szCs w:val="32"/>
        </w:rPr>
        <w:t>经济开发区</w:t>
      </w:r>
      <w:r>
        <w:rPr>
          <w:rFonts w:hint="eastAsia" w:ascii="方正仿宋简体" w:eastAsia="方正仿宋简体"/>
          <w:kern w:val="0"/>
          <w:sz w:val="32"/>
          <w:szCs w:val="32"/>
        </w:rPr>
        <w:t>某</w:t>
      </w:r>
      <w:r>
        <w:rPr>
          <w:rFonts w:ascii="方正仿宋简体" w:eastAsia="方正仿宋简体"/>
          <w:kern w:val="0"/>
          <w:sz w:val="32"/>
          <w:szCs w:val="32"/>
        </w:rPr>
        <w:t>技术有限公司</w:t>
      </w:r>
      <w:r>
        <w:rPr>
          <w:rFonts w:hint="eastAsia" w:ascii="方正仿宋简体" w:eastAsia="方正仿宋简体"/>
          <w:kern w:val="0"/>
          <w:sz w:val="32"/>
          <w:szCs w:val="32"/>
        </w:rPr>
        <w:t>在某直播平台中</w:t>
      </w:r>
      <w:r>
        <w:rPr>
          <w:rFonts w:ascii="方正仿宋简体" w:eastAsia="方正仿宋简体"/>
          <w:kern w:val="0"/>
          <w:sz w:val="32"/>
          <w:szCs w:val="32"/>
        </w:rPr>
        <w:t>推送</w:t>
      </w:r>
      <w:r>
        <w:rPr>
          <w:rFonts w:hint="eastAsia" w:ascii="方正仿宋简体" w:eastAsia="方正仿宋简体"/>
          <w:kern w:val="0"/>
          <w:sz w:val="32"/>
          <w:szCs w:val="32"/>
        </w:rPr>
        <w:t>广告称，原</w:t>
      </w:r>
      <w:r>
        <w:rPr>
          <w:rFonts w:ascii="方正仿宋简体" w:eastAsia="方正仿宋简体"/>
          <w:kern w:val="0"/>
          <w:sz w:val="32"/>
          <w:szCs w:val="32"/>
        </w:rPr>
        <w:t>价值1398元的店铺</w:t>
      </w:r>
      <w:r>
        <w:rPr>
          <w:rFonts w:hint="eastAsia" w:ascii="方正仿宋简体" w:eastAsia="方正仿宋简体"/>
          <w:kern w:val="0"/>
          <w:sz w:val="32"/>
          <w:szCs w:val="32"/>
        </w:rPr>
        <w:t>已</w:t>
      </w:r>
      <w:r>
        <w:rPr>
          <w:rFonts w:ascii="方正仿宋简体" w:eastAsia="方正仿宋简体"/>
          <w:kern w:val="0"/>
          <w:sz w:val="32"/>
          <w:szCs w:val="32"/>
        </w:rPr>
        <w:t>优惠至398元</w:t>
      </w:r>
      <w:r>
        <w:rPr>
          <w:rFonts w:hint="eastAsia" w:ascii="方正仿宋简体" w:eastAsia="方正仿宋简体"/>
          <w:kern w:val="0"/>
          <w:sz w:val="32"/>
          <w:szCs w:val="32"/>
        </w:rPr>
        <w:t>，</w:t>
      </w:r>
      <w:r>
        <w:rPr>
          <w:rFonts w:ascii="方正仿宋简体" w:eastAsia="方正仿宋简体"/>
          <w:kern w:val="0"/>
          <w:sz w:val="32"/>
          <w:szCs w:val="32"/>
        </w:rPr>
        <w:t>加入后不仅有流量扶持，还能快速出单</w:t>
      </w:r>
      <w:r>
        <w:rPr>
          <w:rFonts w:hint="eastAsia" w:ascii="方正仿宋简体" w:eastAsia="方正仿宋简体"/>
          <w:kern w:val="0"/>
          <w:sz w:val="32"/>
          <w:szCs w:val="32"/>
        </w:rPr>
        <w:t>赚钱。在购买后，被告知需支付</w:t>
      </w:r>
      <w:r>
        <w:rPr>
          <w:rFonts w:ascii="方正仿宋简体" w:eastAsia="方正仿宋简体"/>
          <w:kern w:val="0"/>
          <w:sz w:val="32"/>
          <w:szCs w:val="32"/>
        </w:rPr>
        <w:t>1250元</w:t>
      </w:r>
      <w:r>
        <w:rPr>
          <w:rFonts w:hint="eastAsia" w:ascii="方正仿宋简体" w:eastAsia="方正仿宋简体"/>
          <w:kern w:val="0"/>
          <w:sz w:val="32"/>
          <w:szCs w:val="32"/>
        </w:rPr>
        <w:t>才能获得稳定货源。后又以“帮助提高销售”为由，诱导杨女士花费</w:t>
      </w:r>
      <w:r>
        <w:rPr>
          <w:rFonts w:ascii="方正仿宋简体" w:eastAsia="方正仿宋简体"/>
          <w:kern w:val="0"/>
          <w:sz w:val="32"/>
          <w:szCs w:val="32"/>
        </w:rPr>
        <w:t>6928元</w:t>
      </w:r>
      <w:r>
        <w:rPr>
          <w:rFonts w:hint="eastAsia" w:ascii="方正仿宋简体" w:eastAsia="方正仿宋简体"/>
          <w:kern w:val="0"/>
          <w:sz w:val="32"/>
          <w:szCs w:val="32"/>
        </w:rPr>
        <w:t>购买各种运营课程和教材，但店铺始终未能“月收入过万”。经临港消委调解，商家扣除相应服务费用后，退还给了杨女士4000元。</w:t>
      </w:r>
    </w:p>
    <w:p>
      <w:pPr>
        <w:pStyle w:val="10"/>
        <w:widowControl/>
        <w:spacing w:beforeAutospacing="0" w:afterAutospacing="0" w:line="600" w:lineRule="exact"/>
        <w:ind w:firstLine="643" w:firstLineChars="200"/>
        <w:rPr>
          <w:rFonts w:ascii="仿宋" w:hAnsi="仿宋" w:eastAsia="仿宋" w:cs="宋体"/>
          <w:sz w:val="32"/>
          <w:szCs w:val="32"/>
          <w:lang w:bidi="ar"/>
        </w:rPr>
      </w:pPr>
      <w:r>
        <w:rPr>
          <w:rFonts w:hint="eastAsia" w:ascii="方正仿宋简体" w:eastAsia="方正仿宋简体"/>
          <w:b/>
          <w:bCs/>
          <w:kern w:val="2"/>
          <w:sz w:val="32"/>
          <w:szCs w:val="32"/>
        </w:rPr>
        <w:t>消委观点：</w:t>
      </w:r>
      <w:r>
        <w:rPr>
          <w:rFonts w:hint="eastAsia" w:ascii="方正仿宋简体" w:eastAsia="方正仿宋简体"/>
          <w:sz w:val="32"/>
          <w:szCs w:val="32"/>
        </w:rPr>
        <w:t>互联网绝不是法外之地，电子商务经营者应严守法律底线，诚信经营，切实地承担起维护消费者合法权益的法定责任。同时我们提醒广大消费者：一是天上不会掉馅饼，不要轻信低价开网店、轻松赚快钱之类的宣传。这些宣传承诺往往只是不法商家诱人入套的话术，背后暗藏风险。二是签订合同要明确服务内容、承诺效果及违约责任等。面对升级套餐和增值服务的诱惑，要思考分析、冷静判断，避免掉入骗钱的连环套。</w:t>
      </w:r>
      <w:r>
        <w:rPr>
          <w:rFonts w:ascii="方正仿宋简体" w:eastAsia="方正仿宋简体"/>
          <w:sz w:val="32"/>
          <w:szCs w:val="32"/>
          <w:lang w:bidi="ar"/>
        </w:rPr>
        <w:t>三是</w:t>
      </w:r>
      <w:r>
        <w:rPr>
          <w:rFonts w:hint="eastAsia" w:ascii="方正仿宋简体" w:eastAsia="方正仿宋简体"/>
          <w:sz w:val="32"/>
          <w:szCs w:val="32"/>
        </w:rPr>
        <w:t>不要在平台之外，通过私人微信或是第三方联系方式进行交易，不要</w:t>
      </w:r>
      <w:r>
        <w:rPr>
          <w:rFonts w:ascii="方正仿宋简体" w:eastAsia="方正仿宋简体"/>
          <w:sz w:val="32"/>
          <w:szCs w:val="32"/>
        </w:rPr>
        <w:t>轻易向陌生账户转账、汇款</w:t>
      </w:r>
      <w:r>
        <w:rPr>
          <w:rFonts w:hint="eastAsia" w:ascii="方正仿宋简体" w:eastAsia="方正仿宋简体"/>
          <w:sz w:val="32"/>
          <w:szCs w:val="32"/>
        </w:rPr>
        <w:t>。</w:t>
      </w:r>
      <w:r>
        <w:rPr>
          <w:rFonts w:ascii="方正仿宋简体" w:eastAsia="方正仿宋简体"/>
          <w:sz w:val="32"/>
          <w:szCs w:val="32"/>
        </w:rPr>
        <w:t>一旦发现被骗要</w:t>
      </w:r>
      <w:r>
        <w:rPr>
          <w:rFonts w:hint="eastAsia" w:ascii="方正仿宋简体" w:eastAsia="方正仿宋简体"/>
          <w:sz w:val="32"/>
          <w:szCs w:val="32"/>
        </w:rPr>
        <w:t>立即中止交易，</w:t>
      </w:r>
      <w:r>
        <w:rPr>
          <w:rFonts w:ascii="方正仿宋简体" w:eastAsia="方正仿宋简体"/>
          <w:sz w:val="32"/>
          <w:szCs w:val="32"/>
        </w:rPr>
        <w:t>第一时间</w:t>
      </w:r>
      <w:r>
        <w:rPr>
          <w:rFonts w:hint="eastAsia" w:ascii="方正仿宋简体" w:eastAsia="方正仿宋简体"/>
          <w:sz w:val="32"/>
          <w:szCs w:val="32"/>
        </w:rPr>
        <w:t>止损。</w:t>
      </w:r>
    </w:p>
    <w:p>
      <w:pPr>
        <w:spacing w:line="600" w:lineRule="exact"/>
        <w:ind w:firstLine="630"/>
        <w:rPr>
          <w:rFonts w:ascii="方正仿宋简体" w:eastAsia="方正仿宋简体"/>
          <w:kern w:val="0"/>
          <w:sz w:val="32"/>
          <w:szCs w:val="32"/>
        </w:rPr>
      </w:pPr>
      <w:r>
        <w:rPr>
          <w:rFonts w:hint="eastAsia" w:ascii="楷体_GB2312" w:hAnsi="楷体" w:eastAsia="楷体_GB2312"/>
          <w:b/>
          <w:bCs/>
          <w:sz w:val="32"/>
          <w:szCs w:val="32"/>
          <w:lang w:val="zh-CN"/>
        </w:rPr>
        <w:t>（四）预付式消费纠纷依旧高发。</w:t>
      </w:r>
      <w:r>
        <w:rPr>
          <w:rFonts w:hint="eastAsia" w:ascii="方正仿宋简体" w:eastAsia="方正仿宋简体"/>
          <w:kern w:val="0"/>
          <w:sz w:val="32"/>
          <w:szCs w:val="32"/>
        </w:rPr>
        <w:t>预付式消费主要发生在教育培训、餐饮、健身、美容美发等行业中，主要表现在：一是商家跑路，消费者维权难；二是霸王条款频现，消费者退款难；三是商家承诺不兑现，消费者取证难；四是商家变更约定事项，消费者解约难。</w:t>
      </w:r>
    </w:p>
    <w:p>
      <w:pPr>
        <w:spacing w:line="600" w:lineRule="exact"/>
        <w:ind w:firstLine="643" w:firstLineChars="200"/>
        <w:rPr>
          <w:rStyle w:val="13"/>
          <w:rFonts w:ascii="方正仿宋简体" w:hAnsi="方正仿宋简体" w:eastAsia="方正仿宋简体" w:cs="方正仿宋简体"/>
          <w:b w:val="0"/>
          <w:color w:val="191919"/>
          <w:sz w:val="32"/>
          <w:szCs w:val="32"/>
          <w:shd w:val="clear" w:color="auto" w:fill="FFFFFF"/>
        </w:rPr>
      </w:pPr>
      <w:r>
        <w:rPr>
          <w:rFonts w:hint="eastAsia" w:ascii="方正仿宋简体" w:eastAsia="方正仿宋简体"/>
          <w:b/>
          <w:kern w:val="0"/>
          <w:sz w:val="32"/>
          <w:szCs w:val="32"/>
        </w:rPr>
        <w:t>案例一：</w:t>
      </w:r>
      <w:r>
        <w:rPr>
          <w:rFonts w:hint="eastAsia" w:ascii="方正仿宋简体" w:hAnsi="方正仿宋简体" w:eastAsia="方正仿宋简体" w:cs="方正仿宋简体"/>
          <w:kern w:val="0"/>
          <w:sz w:val="32"/>
          <w:szCs w:val="32"/>
        </w:rPr>
        <w:t>2023年5月7日，南</w:t>
      </w:r>
      <w:r>
        <w:rPr>
          <w:rStyle w:val="13"/>
          <w:rFonts w:hint="eastAsia" w:ascii="方正仿宋简体" w:hAnsi="方正仿宋简体" w:eastAsia="方正仿宋简体" w:cs="方正仿宋简体"/>
          <w:b w:val="0"/>
          <w:color w:val="191919"/>
          <w:sz w:val="32"/>
          <w:szCs w:val="32"/>
          <w:shd w:val="clear" w:color="auto" w:fill="FFFFFF"/>
        </w:rPr>
        <w:t>充市南部县消委接到消费者投诉，称其在某减肥馆花费4000元购买套餐，在套餐未使用完时，原经营者将店铺转让，新承接店铺的经营者拒绝全部履行原套餐。南部县消委核实，该店铺进行转让时，未对消费者售后服务进行约定。经调解，前商家和现商家各自承担50%责任，共退还消费者1680元。</w:t>
      </w:r>
    </w:p>
    <w:p>
      <w:pPr>
        <w:pStyle w:val="2"/>
        <w:tabs>
          <w:tab w:val="left" w:pos="426"/>
          <w:tab w:val="left" w:pos="851"/>
        </w:tabs>
        <w:spacing w:line="600" w:lineRule="exact"/>
        <w:rPr>
          <w:rFonts w:ascii="方正仿宋简体" w:eastAsia="方正仿宋简体"/>
          <w:b w:val="0"/>
          <w:sz w:val="32"/>
          <w:szCs w:val="32"/>
        </w:rPr>
      </w:pPr>
      <w:r>
        <w:rPr>
          <w:rFonts w:hint="eastAsia"/>
        </w:rPr>
        <w:t xml:space="preserve">    </w:t>
      </w:r>
      <w:r>
        <w:rPr>
          <w:rFonts w:hint="eastAsia" w:ascii="方正仿宋简体" w:eastAsia="方正仿宋简体"/>
          <w:sz w:val="32"/>
          <w:szCs w:val="32"/>
        </w:rPr>
        <w:t>案例二：</w:t>
      </w:r>
      <w:r>
        <w:rPr>
          <w:rFonts w:hint="eastAsia" w:ascii="方正仿宋简体" w:hAnsi="仿宋_GB2312" w:eastAsia="方正仿宋简体" w:cs="仿宋_GB2312"/>
          <w:b w:val="0"/>
          <w:color w:val="000000"/>
          <w:kern w:val="0"/>
          <w:sz w:val="32"/>
          <w:szCs w:val="32"/>
          <w:lang w:bidi="ar"/>
        </w:rPr>
        <w:t>2023年5月3日，自贡市大安区消委接到消费者林先生投诉，称其于2022年9月在大安区梦幻海螺湾水世界内“某某湾火锅大院”参加餐饮充值活动，共充值2700元。之后需要用餐联系时却无人接听电话，到现场发现该店已经停业。经大安区消委调查核实该商家已经于2022年11月暂停营业，重新开业时间待定。经调解，商家当面向消费者道歉，承诺消费者可在火锅店重新开业后继续享受余额消费。</w:t>
      </w:r>
    </w:p>
    <w:p>
      <w:pPr>
        <w:pStyle w:val="10"/>
        <w:spacing w:beforeAutospacing="0" w:afterAutospacing="0" w:line="600" w:lineRule="exact"/>
        <w:ind w:firstLine="643" w:firstLineChars="200"/>
        <w:rPr>
          <w:rFonts w:ascii="方正仿宋简体" w:hAnsi="方正仿宋简体" w:eastAsia="方正仿宋简体" w:cs="方正仿宋简体"/>
          <w:sz w:val="32"/>
          <w:szCs w:val="32"/>
          <w:lang w:bidi="ar"/>
        </w:rPr>
      </w:pPr>
      <w:r>
        <w:rPr>
          <w:rStyle w:val="13"/>
          <w:rFonts w:hint="eastAsia" w:ascii="仿宋_GB2312" w:hAnsi="仿宋_GB2312" w:eastAsia="仿宋_GB2312" w:cs="仿宋_GB2312"/>
          <w:bCs w:val="0"/>
          <w:color w:val="191919"/>
          <w:sz w:val="32"/>
          <w:szCs w:val="32"/>
          <w:shd w:val="clear" w:color="auto" w:fill="FFFFFF"/>
        </w:rPr>
        <w:t>消委观点：</w:t>
      </w:r>
      <w:r>
        <w:rPr>
          <w:rFonts w:hint="eastAsia" w:ascii="方正仿宋简体" w:hAnsi="方正仿宋简体" w:eastAsia="方正仿宋简体" w:cs="方正仿宋简体"/>
          <w:sz w:val="32"/>
          <w:szCs w:val="32"/>
          <w:lang w:bidi="ar"/>
        </w:rPr>
        <w:t>针对预付式消费存在的诸多风险，在此提醒广大消费者：一是选择证照齐全的商家，可以通过“国家企业信用信息公示系统”等企业信息公示平台，查询经营者注册登记、许可审批、行政处罚、经营异常等信息，充分了解经营者的经营状况和市场信誉。二是办卡金额按需适量，谨慎选择一次性充值金额过多、服务期限过长的预付式消费。三是细化约定服务内容。要仔细了解和阅读办卡说明，与商家签订书面合同，详细约定预付卡的使用范围、有效期限、服务项目、退款条件、违约责任等条款，同时要特别注意终止服务、转让等限制性约定，不能用口头约定代替合同。四是妥善保留预付凭证。消费者选择预付式消费后，要妥善保存好预付凭证、合同或协议、宣传单、发票等证据，发现经营异常，要及时维权。</w:t>
      </w:r>
    </w:p>
    <w:p>
      <w:pPr>
        <w:pStyle w:val="10"/>
        <w:spacing w:beforeAutospacing="0" w:afterAutospacing="0" w:line="600" w:lineRule="exact"/>
        <w:jc w:val="both"/>
        <w:rPr>
          <w:rFonts w:ascii="Times New Roman" w:hAnsi="Times New Roman" w:eastAsia="方正仿宋_GBK" w:cs="方正仿宋_GBK"/>
          <w:color w:val="000000"/>
          <w:sz w:val="33"/>
          <w:szCs w:val="33"/>
        </w:rPr>
      </w:pPr>
      <w:r>
        <w:rPr>
          <w:rFonts w:hint="eastAsia" w:ascii="Times New Roman" w:hAnsi="Times New Roman" w:eastAsia="方正仿宋_GBK" w:cs="方正仿宋_GBK"/>
          <w:color w:val="000000"/>
          <w:sz w:val="33"/>
          <w:szCs w:val="33"/>
        </w:rPr>
        <w:t>　</w:t>
      </w:r>
      <w:r>
        <w:rPr>
          <w:rFonts w:hint="eastAsia" w:ascii="方正仿宋简体" w:hAnsi="方正仿宋简体" w:eastAsia="方正仿宋简体" w:cs="方正仿宋简体"/>
          <w:sz w:val="32"/>
          <w:szCs w:val="32"/>
          <w:lang w:bidi="ar"/>
        </w:rPr>
        <w:t>　</w:t>
      </w:r>
      <w:r>
        <w:rPr>
          <w:rFonts w:hint="eastAsia" w:ascii="楷体_GB2312" w:hAnsi="楷体" w:eastAsia="楷体_GB2312"/>
          <w:b/>
          <w:bCs/>
          <w:kern w:val="2"/>
          <w:sz w:val="32"/>
          <w:szCs w:val="32"/>
          <w:lang w:val="zh-CN"/>
        </w:rPr>
        <w:t>（五）宣传营销套路多。</w:t>
      </w:r>
      <w:r>
        <w:rPr>
          <w:rFonts w:hint="eastAsia" w:ascii="方正仿宋简体" w:hAnsi="方正仿宋简体" w:eastAsia="方正仿宋简体" w:cs="方正仿宋简体"/>
          <w:sz w:val="32"/>
          <w:szCs w:val="32"/>
          <w:lang w:bidi="ar"/>
        </w:rPr>
        <w:t>商家以免费领产品、虚假承诺效果等方式，诱导消费者大额消费。</w:t>
      </w:r>
    </w:p>
    <w:p>
      <w:pPr>
        <w:pStyle w:val="9"/>
        <w:widowControl/>
        <w:spacing w:line="600" w:lineRule="exact"/>
        <w:ind w:firstLine="643" w:firstLineChars="200"/>
        <w:jc w:val="both"/>
        <w:rPr>
          <w:rFonts w:hint="default" w:ascii="方正仿宋简体" w:hAnsi="方正仿宋简体" w:eastAsia="方正仿宋简体" w:cs="方正仿宋简体"/>
          <w:color w:val="000000" w:themeColor="text1"/>
          <w:sz w:val="32"/>
          <w:szCs w:val="32"/>
          <w14:textFill>
            <w14:solidFill>
              <w14:schemeClr w14:val="tx1"/>
            </w14:solidFill>
          </w14:textFill>
        </w:rPr>
      </w:pPr>
      <w:r>
        <w:rPr>
          <w:rStyle w:val="13"/>
          <w:rFonts w:ascii="方正仿宋简体" w:hAnsi="方正仿宋简体" w:eastAsia="方正仿宋简体" w:cs="方正仿宋简体"/>
          <w:bCs w:val="0"/>
          <w:color w:val="191919"/>
          <w:sz w:val="32"/>
          <w:szCs w:val="32"/>
          <w:shd w:val="clear" w:color="auto" w:fill="FFFFFF"/>
        </w:rPr>
        <w:t>案例一：</w:t>
      </w:r>
      <w:r>
        <w:rPr>
          <w:rFonts w:ascii="方正仿宋简体" w:hAnsi="方正仿宋简体" w:eastAsia="方正仿宋简体" w:cs="方正仿宋简体"/>
          <w:color w:val="000000" w:themeColor="text1"/>
          <w:sz w:val="32"/>
          <w:szCs w:val="32"/>
          <w14:textFill>
            <w14:solidFill>
              <w14:schemeClr w14:val="tx1"/>
            </w14:solidFill>
          </w14:textFill>
        </w:rPr>
        <w:t>2023年6月，广安市岳池县消委接到三起消费者投诉，称接到商家的营销电话，宣称可到店免费领取礼品，可到店后发现领取一款平板电脑学习机需花费2899元购买学习资料。消费者购买后发现电脑里面的教材有误、质价不符，要求退款无果后投诉。经岳池县消委调解，商家进行了退款处理。</w:t>
      </w:r>
    </w:p>
    <w:p>
      <w:pPr>
        <w:pStyle w:val="10"/>
        <w:widowControl/>
        <w:spacing w:beforeAutospacing="0" w:afterAutospacing="0" w:line="600" w:lineRule="exact"/>
        <w:ind w:firstLine="643" w:firstLineChars="200"/>
        <w:jc w:val="both"/>
        <w:rPr>
          <w:rFonts w:ascii="方正仿宋简体" w:hAnsi="方正仿宋简体" w:eastAsia="方正仿宋简体" w:cs="方正仿宋简体"/>
          <w:bCs/>
          <w:color w:val="000000"/>
          <w:sz w:val="32"/>
          <w:szCs w:val="32"/>
          <w:shd w:val="clear" w:color="auto" w:fill="FFFFFF"/>
        </w:rPr>
      </w:pPr>
      <w:r>
        <w:rPr>
          <w:rStyle w:val="13"/>
          <w:rFonts w:hint="eastAsia" w:ascii="方正仿宋简体" w:hAnsi="方正仿宋简体" w:eastAsia="方正仿宋简体" w:cs="方正仿宋简体"/>
          <w:bCs w:val="0"/>
          <w:color w:val="191919"/>
          <w:sz w:val="32"/>
          <w:szCs w:val="32"/>
          <w:shd w:val="clear" w:color="auto" w:fill="FFFFFF"/>
        </w:rPr>
        <w:t>案例二：</w:t>
      </w:r>
      <w:r>
        <w:rPr>
          <w:rFonts w:hint="eastAsia" w:ascii="方正仿宋简体" w:hAnsi="方正仿宋简体" w:eastAsia="方正仿宋简体" w:cs="方正仿宋简体"/>
          <w:bCs/>
          <w:color w:val="000000"/>
          <w:sz w:val="32"/>
          <w:szCs w:val="32"/>
          <w:shd w:val="clear" w:color="auto" w:fill="FFFFFF"/>
        </w:rPr>
        <w:t>2023年3月28日，70多岁的张大爷到内江市东兴区消委投诉称：2022年12月，他收到了一个免费的快递包裹，里面是一台评书机和几张宣传单、一份承诺书，宣传其销售药品能战胜一切疾病，并承诺无效退款。张大爷拨打400电话购买了4000余元的产品，服用后无效才感觉被骗了。在东兴区消委的帮助下，张大爷拨打甘肃省甘南州12315投诉举报，最终商家退款1300元。该医疗机构涉嫌虚假宣传行为移交当地市场监管部门查处。</w:t>
      </w:r>
    </w:p>
    <w:p>
      <w:pPr>
        <w:pStyle w:val="9"/>
        <w:spacing w:line="600" w:lineRule="exact"/>
        <w:rPr>
          <w:rFonts w:hint="default" w:ascii="方正仿宋简体" w:hAnsi="方正仿宋简体" w:eastAsia="方正仿宋简体" w:cs="方正仿宋简体"/>
          <w:kern w:val="2"/>
          <w:sz w:val="32"/>
          <w:szCs w:val="32"/>
        </w:rPr>
      </w:pPr>
      <w:r>
        <w:rPr>
          <w:rStyle w:val="13"/>
          <w:rFonts w:ascii="方正仿宋简体" w:hAnsi="方正仿宋简体" w:eastAsia="方正仿宋简体" w:cs="方正仿宋简体"/>
          <w:bCs w:val="0"/>
          <w:color w:val="191919"/>
          <w:sz w:val="32"/>
          <w:szCs w:val="32"/>
          <w:shd w:val="clear" w:color="auto" w:fill="FFFFFF"/>
        </w:rPr>
        <w:t>　　案例三：</w:t>
      </w:r>
      <w:r>
        <w:rPr>
          <w:rFonts w:ascii="方正仿宋简体" w:hAnsi="方正仿宋简体" w:eastAsia="方正仿宋简体" w:cs="方正仿宋简体"/>
          <w:kern w:val="2"/>
          <w:sz w:val="32"/>
          <w:szCs w:val="32"/>
        </w:rPr>
        <w:t>2023年4月，消费者唐女士被某购物网站上“不节食，不打药，不运动，每天躺30分钟，一个月可以瘦8—15斤”的宣传所吸引，花2700元购买了60盒艾腰贴，但按说明使用后，体重并没有任何变化，申请退款后被拒。资阳市安岳县消委受理投诉后，查证了商家销售承诺等证据，经调解，商家同意全额退款。</w:t>
      </w:r>
    </w:p>
    <w:p>
      <w:pPr>
        <w:pStyle w:val="10"/>
        <w:widowControl/>
        <w:spacing w:beforeAutospacing="0" w:afterAutospacing="0" w:line="600" w:lineRule="exact"/>
        <w:ind w:firstLine="643" w:firstLineChars="200"/>
        <w:jc w:val="both"/>
        <w:rPr>
          <w:rFonts w:ascii="方正仿宋简体" w:eastAsia="方正仿宋简体"/>
          <w:kern w:val="2"/>
          <w:sz w:val="32"/>
          <w:szCs w:val="32"/>
        </w:rPr>
      </w:pPr>
      <w:r>
        <w:rPr>
          <w:rStyle w:val="13"/>
          <w:rFonts w:hint="eastAsia" w:ascii="方正仿宋简体" w:hAnsi="方正仿宋简体" w:eastAsia="方正仿宋简体" w:cs="方正仿宋简体"/>
          <w:bCs w:val="0"/>
          <w:color w:val="191919"/>
          <w:sz w:val="32"/>
          <w:szCs w:val="32"/>
          <w:shd w:val="clear" w:color="auto" w:fill="FFFFFF"/>
        </w:rPr>
        <w:t>消委观点：</w:t>
      </w:r>
      <w:r>
        <w:rPr>
          <w:rFonts w:hint="eastAsia" w:ascii="方正仿宋简体" w:hAnsi="方正仿宋简体" w:eastAsia="方正仿宋简体" w:cs="方正仿宋简体"/>
          <w:kern w:val="2"/>
          <w:sz w:val="32"/>
          <w:szCs w:val="32"/>
        </w:rPr>
        <w:t>面对商家各种形式的促销活动，消费者应当谨慎待之，根据自身情况理性选择，谨防不良商家利用“免费送”营销套路高价推销相关产品。选购过程中，应详细了解是否存在额外收费项目，一定要在正规渠道购买商品，及时检查标志标识，并保存好相关购买凭证。当合法权益受到侵害时，应及时维权。</w:t>
      </w:r>
    </w:p>
    <w:p>
      <w:pPr>
        <w:pStyle w:val="10"/>
        <w:widowControl/>
        <w:spacing w:beforeAutospacing="0" w:afterAutospacing="0" w:line="600" w:lineRule="exact"/>
        <w:ind w:firstLine="643" w:firstLineChars="200"/>
        <w:jc w:val="both"/>
        <w:rPr>
          <w:rFonts w:ascii="方正仿宋简体" w:eastAsia="方正仿宋简体"/>
          <w:kern w:val="2"/>
          <w:sz w:val="32"/>
          <w:szCs w:val="32"/>
        </w:rPr>
      </w:pPr>
      <w:r>
        <w:rPr>
          <w:rFonts w:hint="eastAsia" w:ascii="楷体_GB2312" w:hAnsi="楷体" w:eastAsia="楷体_GB2312"/>
          <w:b/>
          <w:bCs/>
          <w:kern w:val="2"/>
          <w:sz w:val="32"/>
          <w:szCs w:val="32"/>
          <w:lang w:val="zh-CN"/>
        </w:rPr>
        <w:t>（六）农村消费</w:t>
      </w:r>
      <w:r>
        <w:rPr>
          <w:rFonts w:hint="eastAsia" w:ascii="楷体_GB2312" w:hAnsi="楷体" w:eastAsia="楷体_GB2312"/>
          <w:b/>
          <w:bCs/>
          <w:kern w:val="2"/>
          <w:sz w:val="32"/>
          <w:szCs w:val="32"/>
        </w:rPr>
        <w:t>环境</w:t>
      </w:r>
      <w:r>
        <w:rPr>
          <w:rFonts w:hint="eastAsia" w:ascii="楷体_GB2312" w:hAnsi="楷体" w:eastAsia="楷体_GB2312"/>
          <w:b/>
          <w:bCs/>
          <w:kern w:val="2"/>
          <w:sz w:val="32"/>
          <w:szCs w:val="32"/>
          <w:lang w:val="zh-CN"/>
        </w:rPr>
        <w:t>建设仍需加强。</w:t>
      </w:r>
      <w:r>
        <w:rPr>
          <w:rFonts w:hint="eastAsia" w:ascii="方正仿宋简体" w:eastAsia="方正仿宋简体"/>
          <w:kern w:val="2"/>
          <w:sz w:val="32"/>
          <w:szCs w:val="32"/>
        </w:rPr>
        <w:t>近年来农村消费环境不断改善，但消费市场假冒伪劣、虚假宣传、流动营销难维权等问题仍然存在。农村消费者对问题产品的辨识能力不足、维权知识缺乏，碍于传统乡村的人情世故，不少消费者在权益受损时没有积极主动维权。</w:t>
      </w:r>
    </w:p>
    <w:p>
      <w:pPr>
        <w:spacing w:line="600" w:lineRule="exact"/>
        <w:ind w:firstLine="630" w:firstLineChars="196"/>
        <w:jc w:val="left"/>
        <w:rPr>
          <w:rFonts w:ascii="方正仿宋简体" w:eastAsia="方正仿宋简体"/>
          <w:sz w:val="32"/>
          <w:szCs w:val="32"/>
        </w:rPr>
      </w:pPr>
      <w:r>
        <w:rPr>
          <w:rFonts w:hint="eastAsia" w:ascii="方正仿宋简体" w:hAnsi="Times New Roman" w:eastAsia="方正仿宋简体"/>
          <w:b/>
          <w:sz w:val="32"/>
          <w:szCs w:val="32"/>
        </w:rPr>
        <w:t>案例一：</w:t>
      </w:r>
      <w:r>
        <w:rPr>
          <w:rFonts w:hint="eastAsia" w:ascii="方正仿宋简体" w:eastAsia="方正仿宋简体"/>
          <w:sz w:val="32"/>
          <w:szCs w:val="32"/>
        </w:rPr>
        <w:t>2023年2月1日，巴中市南江县赶场镇村民杨某某等48人向南江县消委投诉称，其于2022年12月在赶场镇遇到净水器宣传活动，宣称购机后能在12月30日前获得1200元的红包返还。可到期后，却只收到了120元的红包。经南江县消委调解，经销商为73户消费者每户返还300元，共计21900元。同时，推动南江县市场监管局对净水器销售方涉嫌消费误导和虚假宣传的违法行为立案查处。</w:t>
      </w:r>
    </w:p>
    <w:p>
      <w:pPr>
        <w:spacing w:line="600" w:lineRule="exact"/>
        <w:ind w:firstLine="630" w:firstLineChars="196"/>
        <w:rPr>
          <w:rFonts w:ascii="方正仿宋简体" w:eastAsia="方正仿宋简体"/>
          <w:color w:val="000000"/>
          <w:sz w:val="32"/>
          <w:szCs w:val="32"/>
        </w:rPr>
      </w:pPr>
      <w:r>
        <w:rPr>
          <w:rFonts w:hint="eastAsia" w:ascii="方正仿宋简体" w:hAnsi="Times New Roman" w:eastAsia="方正仿宋简体"/>
          <w:b/>
          <w:sz w:val="32"/>
          <w:szCs w:val="32"/>
        </w:rPr>
        <w:t>案例二：</w:t>
      </w:r>
      <w:r>
        <w:rPr>
          <w:rFonts w:hint="eastAsia" w:ascii="方正仿宋简体" w:eastAsia="方正仿宋简体"/>
          <w:sz w:val="32"/>
          <w:szCs w:val="32"/>
        </w:rPr>
        <w:t>2023年5月30日，泸州市叙永县合乐苗族乡石良村农户祝某某向叙永县消委投诉，2023年2月6日，他与重庆某农业有限公司（以下简称经营者）签订一份《灵芝种植购销合同》，购买了31800元的灵芝菌包，种植3个多月后仍未长出灵芝，且部分菌包发生病变霉变，要求公司退货退款并赔偿前期投入损失5万余元。叙永县消委和经营者注册地的重庆市江津区消委启动川渝合作维权跨区域联动联调机制，通过相关部门的专家实地勘查，找准问题根源，经两地消委联合调解，双方达成经营者补偿15900元损失，继续提供灵芝种植技术指导及后续的灵芝菌包支持、回收灵芝等调解意见。</w:t>
      </w:r>
    </w:p>
    <w:p>
      <w:pPr>
        <w:pStyle w:val="10"/>
        <w:widowControl/>
        <w:spacing w:before="210" w:beforeAutospacing="0" w:after="210" w:afterAutospacing="0" w:line="600" w:lineRule="exact"/>
        <w:ind w:firstLine="420"/>
        <w:rPr>
          <w:rFonts w:ascii="方正仿宋简体" w:eastAsia="方正仿宋简体"/>
          <w:color w:val="000000"/>
          <w:sz w:val="32"/>
          <w:szCs w:val="32"/>
        </w:rPr>
      </w:pPr>
      <w:r>
        <w:rPr>
          <w:rFonts w:hint="eastAsia" w:ascii="方正仿宋简体" w:hAnsi="Times New Roman" w:eastAsia="方正仿宋简体"/>
          <w:b/>
          <w:kern w:val="2"/>
          <w:sz w:val="32"/>
          <w:szCs w:val="32"/>
        </w:rPr>
        <w:t>消委观点：</w:t>
      </w:r>
      <w:r>
        <w:rPr>
          <w:rFonts w:hint="eastAsia" w:ascii="方正仿宋简体" w:eastAsia="方正仿宋简体"/>
          <w:color w:val="000000"/>
          <w:sz w:val="32"/>
          <w:szCs w:val="32"/>
        </w:rPr>
        <w:t>《中华人民共和国消费者权益</w:t>
      </w:r>
      <w:r>
        <w:rPr>
          <w:rFonts w:hint="eastAsia" w:ascii="方正仿宋简体" w:eastAsia="方正仿宋简体"/>
          <w:color w:val="000000"/>
          <w:sz w:val="32"/>
          <w:szCs w:val="32"/>
          <w:lang w:val="en-US" w:eastAsia="zh-CN"/>
        </w:rPr>
        <w:t>保护</w:t>
      </w:r>
      <w:r>
        <w:rPr>
          <w:rFonts w:hint="eastAsia" w:ascii="方正仿宋简体" w:eastAsia="方正仿宋简体"/>
          <w:color w:val="000000"/>
          <w:sz w:val="32"/>
          <w:szCs w:val="32"/>
        </w:rPr>
        <w:t>法》</w:t>
      </w:r>
      <w:r>
        <w:rPr>
          <w:rFonts w:hint="eastAsia" w:ascii="方正仿宋简体" w:eastAsia="方正仿宋简体"/>
          <w:color w:val="000000"/>
          <w:sz w:val="32"/>
          <w:szCs w:val="32"/>
        </w:rPr>
        <w:t>第8章第62条规定：“农民购买、使用直接用于农业生产的生产资料，参照本法执行。”农民购买的农资产品产生的消费纠纷仍是农村消费</w:t>
      </w:r>
      <w:r>
        <w:rPr>
          <w:rFonts w:hint="eastAsia" w:ascii="方正仿宋简体" w:eastAsia="方正仿宋简体"/>
          <w:color w:val="000000"/>
          <w:sz w:val="32"/>
          <w:szCs w:val="32"/>
          <w:lang w:val="en-US" w:eastAsia="zh-CN"/>
        </w:rPr>
        <w:t>维权</w:t>
      </w:r>
      <w:r>
        <w:rPr>
          <w:rFonts w:hint="eastAsia" w:ascii="方正仿宋简体" w:eastAsia="方正仿宋简体"/>
          <w:color w:val="000000"/>
          <w:sz w:val="32"/>
          <w:szCs w:val="32"/>
        </w:rPr>
        <w:t>的重点，因经营者分</w:t>
      </w:r>
      <w:bookmarkStart w:id="0" w:name="_GoBack"/>
      <w:bookmarkEnd w:id="0"/>
      <w:r>
        <w:rPr>
          <w:rFonts w:hint="eastAsia" w:ascii="方正仿宋简体" w:eastAsia="方正仿宋简体"/>
          <w:color w:val="000000"/>
          <w:sz w:val="32"/>
          <w:szCs w:val="32"/>
        </w:rPr>
        <w:t>处各地，推动异地</w:t>
      </w:r>
      <w:r>
        <w:rPr>
          <w:rFonts w:hint="eastAsia" w:ascii="方正仿宋简体" w:eastAsia="方正仿宋简体"/>
          <w:sz w:val="32"/>
          <w:szCs w:val="32"/>
        </w:rPr>
        <w:t>维权机制解决跨区域消费纠纷，能快速解决争议，减少消费者的维权成本。各</w:t>
      </w:r>
      <w:r>
        <w:rPr>
          <w:rFonts w:hint="eastAsia" w:ascii="方正仿宋简体" w:eastAsia="方正仿宋简体"/>
          <w:color w:val="000000"/>
          <w:sz w:val="32"/>
          <w:szCs w:val="32"/>
        </w:rPr>
        <w:t>地消委组织应根据农村居民需求特点，采用更加灵活的方式开展通俗易懂、针对性强的消费维权知识宣传，同时建立健全服务农村基层的消费维权网络体系，提升农村消费维权工作效能。</w:t>
      </w:r>
    </w:p>
    <w:p>
      <w:pPr>
        <w:spacing w:line="600" w:lineRule="exact"/>
        <w:ind w:right="640" w:firstLine="1280" w:firstLineChars="400"/>
        <w:jc w:val="left"/>
        <w:rPr>
          <w:rFonts w:ascii="方正仿宋简体" w:hAnsi="方正仿宋简体" w:eastAsia="方正仿宋简体" w:cs="方正仿宋简体"/>
          <w:kern w:val="0"/>
          <w:sz w:val="32"/>
          <w:szCs w:val="32"/>
        </w:rPr>
      </w:pPr>
    </w:p>
    <w:sectPr>
      <w:footerReference r:id="rId3" w:type="default"/>
      <w:footerReference r:id="rId4" w:type="even"/>
      <w:pgSz w:w="11906" w:h="16838"/>
      <w:pgMar w:top="1440" w:right="1466" w:bottom="1440" w:left="174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EB072-FF8A-4EE4-BFD1-9227966779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AF3D6A-A709-411E-A202-BBEB5576B6C1}"/>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1829A50-C65C-4F0B-9C8C-C9BE91923AF6}"/>
  </w:font>
  <w:font w:name="方正黑体简体">
    <w:panose1 w:val="03000509000000000000"/>
    <w:charset w:val="86"/>
    <w:family w:val="script"/>
    <w:pitch w:val="default"/>
    <w:sig w:usb0="00000001" w:usb1="080E0000" w:usb2="00000000" w:usb3="00000000" w:csb0="00040000" w:csb1="00000000"/>
    <w:embedRegular r:id="rId4" w:fontKey="{142E4622-6906-499A-96DD-30CFB0E04E3F}"/>
  </w:font>
  <w:font w:name="方正楷体简体">
    <w:panose1 w:val="03000509000000000000"/>
    <w:charset w:val="86"/>
    <w:family w:val="script"/>
    <w:pitch w:val="default"/>
    <w:sig w:usb0="00000001" w:usb1="080E0000" w:usb2="00000000" w:usb3="00000000" w:csb0="00040000" w:csb1="00000000"/>
    <w:embedRegular r:id="rId5" w:fontKey="{CACD9AE4-EB0A-4DC7-B7A7-7573A28D8055}"/>
  </w:font>
  <w:font w:name="楷体_GB2312">
    <w:altName w:val="楷体"/>
    <w:panose1 w:val="00000000000000000000"/>
    <w:charset w:val="86"/>
    <w:family w:val="auto"/>
    <w:pitch w:val="default"/>
    <w:sig w:usb0="00000000" w:usb1="00000000" w:usb2="00000000" w:usb3="00000000" w:csb0="00040000" w:csb1="00000000"/>
    <w:embedRegular r:id="rId6" w:fontKey="{4B8F8B85-58E1-46FB-B675-49CBAF402FB2}"/>
  </w:font>
  <w:font w:name="楷体">
    <w:panose1 w:val="02010609060101010101"/>
    <w:charset w:val="86"/>
    <w:family w:val="modern"/>
    <w:pitch w:val="default"/>
    <w:sig w:usb0="800002BF" w:usb1="38CF7CFA" w:usb2="00000016" w:usb3="00000000" w:csb0="00040001" w:csb1="00000000"/>
    <w:embedRegular r:id="rId7" w:fontKey="{419F2EB7-A3A0-4835-803F-B9A5EC7B5511}"/>
  </w:font>
  <w:font w:name="仿宋_GB2312">
    <w:altName w:val="仿宋"/>
    <w:panose1 w:val="02010609030101010101"/>
    <w:charset w:val="86"/>
    <w:family w:val="modern"/>
    <w:pitch w:val="default"/>
    <w:sig w:usb0="00000000" w:usb1="00000000" w:usb2="00000010" w:usb3="00000000" w:csb0="00040000" w:csb1="00000000"/>
    <w:embedRegular r:id="rId8" w:fontKey="{ECCB4D64-DE3C-49BA-8231-D379374A8640}"/>
  </w:font>
  <w:font w:name="Tahoma">
    <w:panose1 w:val="020B0604030504040204"/>
    <w:charset w:val="00"/>
    <w:family w:val="swiss"/>
    <w:pitch w:val="default"/>
    <w:sig w:usb0="E1002EFF" w:usb1="C000605B" w:usb2="00000029" w:usb3="00000000" w:csb0="200101FF" w:csb1="20280000"/>
    <w:embedRegular r:id="rId9" w:fontKey="{37B776A0-C895-4AA2-ACA4-4432FB45676D}"/>
  </w:font>
  <w:font w:name="方正仿宋_GBK">
    <w:panose1 w:val="02000000000000000000"/>
    <w:charset w:val="86"/>
    <w:family w:val="script"/>
    <w:pitch w:val="default"/>
    <w:sig w:usb0="A00002BF" w:usb1="38CF7CFA" w:usb2="00082016" w:usb3="00000000" w:csb0="00040001" w:csb1="00000000"/>
    <w:embedRegular r:id="rId10" w:fontKey="{243973DD-478D-4EB5-9663-9E50CD59CA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849056"/>
    </w:sdtPr>
    <w:sdtEndPr>
      <w:rPr>
        <w:rFonts w:asciiTheme="majorEastAsia" w:hAnsiTheme="majorEastAsia" w:eastAsiaTheme="majorEastAsia"/>
        <w:sz w:val="32"/>
        <w:szCs w:val="32"/>
      </w:rPr>
    </w:sdtEndPr>
    <w:sdtContent>
      <w:p>
        <w:pPr>
          <w:pStyle w:val="6"/>
          <w:jc w:val="right"/>
          <w:rPr>
            <w:rFonts w:asciiTheme="majorEastAsia" w:hAnsiTheme="majorEastAsia" w:eastAsiaTheme="majorEastAsia"/>
            <w:sz w:val="32"/>
            <w:szCs w:val="32"/>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PAGE   \* MERGEFORMAT</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lang w:val="zh-CN"/>
          </w:rPr>
          <w:t>-</w:t>
        </w:r>
        <w:r>
          <w:rPr>
            <w:rFonts w:asciiTheme="majorEastAsia" w:hAnsiTheme="majorEastAsia" w:eastAsiaTheme="majorEastAsia"/>
            <w:sz w:val="32"/>
            <w:szCs w:val="32"/>
          </w:rPr>
          <w:t xml:space="preserve"> 13 -</w:t>
        </w:r>
        <w:r>
          <w:rPr>
            <w:rFonts w:asciiTheme="majorEastAsia" w:hAnsiTheme="majorEastAsia" w:eastAsiaTheme="majorEastAsia"/>
            <w:sz w:val="32"/>
            <w:szCs w:val="3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597434"/>
    </w:sdtPr>
    <w:sdtEndPr>
      <w:rPr>
        <w:rFonts w:asciiTheme="majorEastAsia" w:hAnsiTheme="majorEastAsia" w:eastAsiaTheme="majorEastAsia"/>
        <w:sz w:val="28"/>
        <w:szCs w:val="28"/>
      </w:rPr>
    </w:sdtEndPr>
    <w:sdtContent>
      <w:p>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549F2"/>
    <w:multiLevelType w:val="singleLevel"/>
    <w:tmpl w:val="5FF549F2"/>
    <w:lvl w:ilvl="0" w:tentative="0">
      <w:start w:val="2"/>
      <w:numFmt w:val="chineseCounting"/>
      <w:suff w:val="nothing"/>
      <w:lvlText w:val="%1、"/>
      <w:lvlJc w:val="left"/>
      <w:rPr>
        <w:rFonts w:hint="eastAsia" w:ascii="方正黑体简体" w:hAnsi="方正黑体简体" w:eastAsia="方正黑体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WEwMzgwNjVhNGNiMmVlMTM4MTE4NDc5NjA1NjkifQ=="/>
  </w:docVars>
  <w:rsids>
    <w:rsidRoot w:val="0087224C"/>
    <w:rsid w:val="000010CC"/>
    <w:rsid w:val="00002C3D"/>
    <w:rsid w:val="00003FCB"/>
    <w:rsid w:val="00007E5A"/>
    <w:rsid w:val="00007EBA"/>
    <w:rsid w:val="0001198A"/>
    <w:rsid w:val="00012E8B"/>
    <w:rsid w:val="000148A7"/>
    <w:rsid w:val="0001677B"/>
    <w:rsid w:val="00020E7B"/>
    <w:rsid w:val="00023707"/>
    <w:rsid w:val="00027FD1"/>
    <w:rsid w:val="00032979"/>
    <w:rsid w:val="00035DEF"/>
    <w:rsid w:val="00037687"/>
    <w:rsid w:val="000415E7"/>
    <w:rsid w:val="00043869"/>
    <w:rsid w:val="00045722"/>
    <w:rsid w:val="00045A81"/>
    <w:rsid w:val="00047D2D"/>
    <w:rsid w:val="00050857"/>
    <w:rsid w:val="0005089E"/>
    <w:rsid w:val="000524D0"/>
    <w:rsid w:val="00052BC2"/>
    <w:rsid w:val="0005632F"/>
    <w:rsid w:val="00061DB2"/>
    <w:rsid w:val="00063B2D"/>
    <w:rsid w:val="000676B5"/>
    <w:rsid w:val="000709CF"/>
    <w:rsid w:val="0007232F"/>
    <w:rsid w:val="000764DC"/>
    <w:rsid w:val="00081FD0"/>
    <w:rsid w:val="0008626B"/>
    <w:rsid w:val="00086B12"/>
    <w:rsid w:val="000924A4"/>
    <w:rsid w:val="00093FEE"/>
    <w:rsid w:val="000964F5"/>
    <w:rsid w:val="00097C78"/>
    <w:rsid w:val="000A2B56"/>
    <w:rsid w:val="000B0214"/>
    <w:rsid w:val="000B0886"/>
    <w:rsid w:val="000B0B12"/>
    <w:rsid w:val="000B114A"/>
    <w:rsid w:val="000B1CC9"/>
    <w:rsid w:val="000B4569"/>
    <w:rsid w:val="000B6607"/>
    <w:rsid w:val="000C29CA"/>
    <w:rsid w:val="000C3AC6"/>
    <w:rsid w:val="000C3CF4"/>
    <w:rsid w:val="000C44D3"/>
    <w:rsid w:val="000C5814"/>
    <w:rsid w:val="000C60D9"/>
    <w:rsid w:val="000C61E4"/>
    <w:rsid w:val="000C7D77"/>
    <w:rsid w:val="000D20B8"/>
    <w:rsid w:val="000D3794"/>
    <w:rsid w:val="000D416C"/>
    <w:rsid w:val="000E05CC"/>
    <w:rsid w:val="000E247D"/>
    <w:rsid w:val="000E6682"/>
    <w:rsid w:val="000E7BD6"/>
    <w:rsid w:val="000E7E67"/>
    <w:rsid w:val="000F02E1"/>
    <w:rsid w:val="000F321C"/>
    <w:rsid w:val="000F4B52"/>
    <w:rsid w:val="000F5836"/>
    <w:rsid w:val="000F6576"/>
    <w:rsid w:val="000F6582"/>
    <w:rsid w:val="000F750F"/>
    <w:rsid w:val="00100505"/>
    <w:rsid w:val="0010117A"/>
    <w:rsid w:val="001073D6"/>
    <w:rsid w:val="00111E67"/>
    <w:rsid w:val="00113D00"/>
    <w:rsid w:val="00113D3C"/>
    <w:rsid w:val="00121C35"/>
    <w:rsid w:val="0013519B"/>
    <w:rsid w:val="001368E5"/>
    <w:rsid w:val="0014156F"/>
    <w:rsid w:val="0014218F"/>
    <w:rsid w:val="00144BC3"/>
    <w:rsid w:val="001573D4"/>
    <w:rsid w:val="001710D0"/>
    <w:rsid w:val="00171A21"/>
    <w:rsid w:val="00172204"/>
    <w:rsid w:val="00172852"/>
    <w:rsid w:val="001748B5"/>
    <w:rsid w:val="00177B44"/>
    <w:rsid w:val="00180C98"/>
    <w:rsid w:val="0018342E"/>
    <w:rsid w:val="00185B37"/>
    <w:rsid w:val="00187673"/>
    <w:rsid w:val="00190725"/>
    <w:rsid w:val="00194E43"/>
    <w:rsid w:val="001A34EC"/>
    <w:rsid w:val="001A45EB"/>
    <w:rsid w:val="001A4C81"/>
    <w:rsid w:val="001A4EDC"/>
    <w:rsid w:val="001B204E"/>
    <w:rsid w:val="001B2846"/>
    <w:rsid w:val="001B339A"/>
    <w:rsid w:val="001B3E0A"/>
    <w:rsid w:val="001B515E"/>
    <w:rsid w:val="001B6AF7"/>
    <w:rsid w:val="001B7C36"/>
    <w:rsid w:val="001C1AD5"/>
    <w:rsid w:val="001C4C48"/>
    <w:rsid w:val="001D075F"/>
    <w:rsid w:val="001D4582"/>
    <w:rsid w:val="001D5DCD"/>
    <w:rsid w:val="001E16A4"/>
    <w:rsid w:val="001E18BE"/>
    <w:rsid w:val="001E1ABC"/>
    <w:rsid w:val="001E225F"/>
    <w:rsid w:val="001E669B"/>
    <w:rsid w:val="001F4341"/>
    <w:rsid w:val="001F6158"/>
    <w:rsid w:val="00202B96"/>
    <w:rsid w:val="00206A9B"/>
    <w:rsid w:val="0021153F"/>
    <w:rsid w:val="00212C3B"/>
    <w:rsid w:val="00213840"/>
    <w:rsid w:val="00213CCB"/>
    <w:rsid w:val="00214AAF"/>
    <w:rsid w:val="00215503"/>
    <w:rsid w:val="002160EC"/>
    <w:rsid w:val="002172EC"/>
    <w:rsid w:val="00217BF3"/>
    <w:rsid w:val="00224431"/>
    <w:rsid w:val="00230AD2"/>
    <w:rsid w:val="00230AED"/>
    <w:rsid w:val="00230BEC"/>
    <w:rsid w:val="002377C3"/>
    <w:rsid w:val="00240B20"/>
    <w:rsid w:val="00242083"/>
    <w:rsid w:val="00242CAF"/>
    <w:rsid w:val="00243422"/>
    <w:rsid w:val="002437AF"/>
    <w:rsid w:val="00247C36"/>
    <w:rsid w:val="00252791"/>
    <w:rsid w:val="00254B55"/>
    <w:rsid w:val="002572BC"/>
    <w:rsid w:val="00257BE7"/>
    <w:rsid w:val="002606F4"/>
    <w:rsid w:val="00262248"/>
    <w:rsid w:val="00263E00"/>
    <w:rsid w:val="00270053"/>
    <w:rsid w:val="00272FC0"/>
    <w:rsid w:val="00273086"/>
    <w:rsid w:val="0028196E"/>
    <w:rsid w:val="00282347"/>
    <w:rsid w:val="002869B9"/>
    <w:rsid w:val="00291F6E"/>
    <w:rsid w:val="00294994"/>
    <w:rsid w:val="002962BC"/>
    <w:rsid w:val="002A0A91"/>
    <w:rsid w:val="002A2BD9"/>
    <w:rsid w:val="002A4CED"/>
    <w:rsid w:val="002A633E"/>
    <w:rsid w:val="002A7F11"/>
    <w:rsid w:val="002B53ED"/>
    <w:rsid w:val="002B56C2"/>
    <w:rsid w:val="002B56CE"/>
    <w:rsid w:val="002C20A5"/>
    <w:rsid w:val="002C606E"/>
    <w:rsid w:val="002C6621"/>
    <w:rsid w:val="002D6E1D"/>
    <w:rsid w:val="002F091C"/>
    <w:rsid w:val="002F26D6"/>
    <w:rsid w:val="002F522C"/>
    <w:rsid w:val="002F5D3B"/>
    <w:rsid w:val="003026C2"/>
    <w:rsid w:val="00302F18"/>
    <w:rsid w:val="00303912"/>
    <w:rsid w:val="00303C66"/>
    <w:rsid w:val="00310873"/>
    <w:rsid w:val="003118A3"/>
    <w:rsid w:val="00311EF1"/>
    <w:rsid w:val="00313706"/>
    <w:rsid w:val="00313925"/>
    <w:rsid w:val="003158FF"/>
    <w:rsid w:val="00315BC1"/>
    <w:rsid w:val="003200C2"/>
    <w:rsid w:val="00321267"/>
    <w:rsid w:val="0032181B"/>
    <w:rsid w:val="00324832"/>
    <w:rsid w:val="003249DB"/>
    <w:rsid w:val="00325DE7"/>
    <w:rsid w:val="003302A5"/>
    <w:rsid w:val="00331696"/>
    <w:rsid w:val="00332842"/>
    <w:rsid w:val="00333A06"/>
    <w:rsid w:val="003360E8"/>
    <w:rsid w:val="00336621"/>
    <w:rsid w:val="0034018A"/>
    <w:rsid w:val="0034287C"/>
    <w:rsid w:val="003453B7"/>
    <w:rsid w:val="00345458"/>
    <w:rsid w:val="00345F51"/>
    <w:rsid w:val="00346AD6"/>
    <w:rsid w:val="00346F85"/>
    <w:rsid w:val="00347EB2"/>
    <w:rsid w:val="00350C0B"/>
    <w:rsid w:val="003564C4"/>
    <w:rsid w:val="00356736"/>
    <w:rsid w:val="003573C3"/>
    <w:rsid w:val="0036176C"/>
    <w:rsid w:val="003639A4"/>
    <w:rsid w:val="00364DAB"/>
    <w:rsid w:val="00371EE2"/>
    <w:rsid w:val="003731F1"/>
    <w:rsid w:val="0037549B"/>
    <w:rsid w:val="003764E4"/>
    <w:rsid w:val="003774EF"/>
    <w:rsid w:val="00382C6B"/>
    <w:rsid w:val="00382EB8"/>
    <w:rsid w:val="00383CE8"/>
    <w:rsid w:val="003847E1"/>
    <w:rsid w:val="00384EDF"/>
    <w:rsid w:val="0038580A"/>
    <w:rsid w:val="003873D0"/>
    <w:rsid w:val="00387752"/>
    <w:rsid w:val="00391719"/>
    <w:rsid w:val="003937B1"/>
    <w:rsid w:val="00395AD2"/>
    <w:rsid w:val="00395F0B"/>
    <w:rsid w:val="003977D8"/>
    <w:rsid w:val="003A5DBA"/>
    <w:rsid w:val="003A7BD9"/>
    <w:rsid w:val="003B1874"/>
    <w:rsid w:val="003B4E7E"/>
    <w:rsid w:val="003B7814"/>
    <w:rsid w:val="003C07DD"/>
    <w:rsid w:val="003C177F"/>
    <w:rsid w:val="003C19BA"/>
    <w:rsid w:val="003C2CB9"/>
    <w:rsid w:val="003C38C3"/>
    <w:rsid w:val="003D4BA2"/>
    <w:rsid w:val="003D4F79"/>
    <w:rsid w:val="003D623D"/>
    <w:rsid w:val="003E036F"/>
    <w:rsid w:val="003F589D"/>
    <w:rsid w:val="003F63C7"/>
    <w:rsid w:val="003F7477"/>
    <w:rsid w:val="003F75B1"/>
    <w:rsid w:val="004000EF"/>
    <w:rsid w:val="0040099A"/>
    <w:rsid w:val="00401343"/>
    <w:rsid w:val="004036B3"/>
    <w:rsid w:val="00405A54"/>
    <w:rsid w:val="004065A4"/>
    <w:rsid w:val="00412B21"/>
    <w:rsid w:val="0041752D"/>
    <w:rsid w:val="004263E6"/>
    <w:rsid w:val="00426E13"/>
    <w:rsid w:val="004311F4"/>
    <w:rsid w:val="00431DCA"/>
    <w:rsid w:val="00440231"/>
    <w:rsid w:val="00440B16"/>
    <w:rsid w:val="00443187"/>
    <w:rsid w:val="0044391B"/>
    <w:rsid w:val="00443B95"/>
    <w:rsid w:val="00445861"/>
    <w:rsid w:val="00452895"/>
    <w:rsid w:val="00453293"/>
    <w:rsid w:val="004569EC"/>
    <w:rsid w:val="00457D12"/>
    <w:rsid w:val="00473E42"/>
    <w:rsid w:val="0047484E"/>
    <w:rsid w:val="00485E1B"/>
    <w:rsid w:val="0048785D"/>
    <w:rsid w:val="0049223A"/>
    <w:rsid w:val="00492FFB"/>
    <w:rsid w:val="00495B21"/>
    <w:rsid w:val="004A0E1A"/>
    <w:rsid w:val="004A126A"/>
    <w:rsid w:val="004A2311"/>
    <w:rsid w:val="004A2DC8"/>
    <w:rsid w:val="004A7967"/>
    <w:rsid w:val="004A7FAD"/>
    <w:rsid w:val="004B0581"/>
    <w:rsid w:val="004B21A5"/>
    <w:rsid w:val="004B323F"/>
    <w:rsid w:val="004B5DB4"/>
    <w:rsid w:val="004B793B"/>
    <w:rsid w:val="004C20EC"/>
    <w:rsid w:val="004C6050"/>
    <w:rsid w:val="004C7997"/>
    <w:rsid w:val="004D05B7"/>
    <w:rsid w:val="004D34F4"/>
    <w:rsid w:val="004D5C9F"/>
    <w:rsid w:val="004D7003"/>
    <w:rsid w:val="004D74DE"/>
    <w:rsid w:val="004D7676"/>
    <w:rsid w:val="004E080D"/>
    <w:rsid w:val="004E20F8"/>
    <w:rsid w:val="004E4045"/>
    <w:rsid w:val="004E5CF5"/>
    <w:rsid w:val="004E6F1F"/>
    <w:rsid w:val="004F01C8"/>
    <w:rsid w:val="004F2451"/>
    <w:rsid w:val="004F2657"/>
    <w:rsid w:val="004F5528"/>
    <w:rsid w:val="004F72EF"/>
    <w:rsid w:val="0050191B"/>
    <w:rsid w:val="0050762A"/>
    <w:rsid w:val="0051067C"/>
    <w:rsid w:val="00512593"/>
    <w:rsid w:val="00512BA2"/>
    <w:rsid w:val="005163DD"/>
    <w:rsid w:val="00517ED9"/>
    <w:rsid w:val="005212EA"/>
    <w:rsid w:val="0052259B"/>
    <w:rsid w:val="00527FCE"/>
    <w:rsid w:val="0053102B"/>
    <w:rsid w:val="005320FA"/>
    <w:rsid w:val="00532655"/>
    <w:rsid w:val="00533C70"/>
    <w:rsid w:val="005361AF"/>
    <w:rsid w:val="005403C3"/>
    <w:rsid w:val="00543930"/>
    <w:rsid w:val="00551537"/>
    <w:rsid w:val="00553587"/>
    <w:rsid w:val="00554218"/>
    <w:rsid w:val="0055454F"/>
    <w:rsid w:val="00554A50"/>
    <w:rsid w:val="00561F2D"/>
    <w:rsid w:val="00562067"/>
    <w:rsid w:val="00565DDC"/>
    <w:rsid w:val="00566876"/>
    <w:rsid w:val="005716B6"/>
    <w:rsid w:val="00573BCD"/>
    <w:rsid w:val="00574714"/>
    <w:rsid w:val="00576B1F"/>
    <w:rsid w:val="00584E36"/>
    <w:rsid w:val="00586D63"/>
    <w:rsid w:val="0059310C"/>
    <w:rsid w:val="0059386B"/>
    <w:rsid w:val="00594901"/>
    <w:rsid w:val="005A30D3"/>
    <w:rsid w:val="005A7C00"/>
    <w:rsid w:val="005B34EF"/>
    <w:rsid w:val="005B376C"/>
    <w:rsid w:val="005B5800"/>
    <w:rsid w:val="005B60D7"/>
    <w:rsid w:val="005B6725"/>
    <w:rsid w:val="005C2D04"/>
    <w:rsid w:val="005C3A40"/>
    <w:rsid w:val="005C4D5F"/>
    <w:rsid w:val="005C60F6"/>
    <w:rsid w:val="005D1B96"/>
    <w:rsid w:val="005D1C64"/>
    <w:rsid w:val="005D2845"/>
    <w:rsid w:val="005D52B9"/>
    <w:rsid w:val="005E179D"/>
    <w:rsid w:val="005E3493"/>
    <w:rsid w:val="005E55D8"/>
    <w:rsid w:val="005F11FF"/>
    <w:rsid w:val="005F3EAF"/>
    <w:rsid w:val="00602B99"/>
    <w:rsid w:val="00610245"/>
    <w:rsid w:val="00613127"/>
    <w:rsid w:val="006140D5"/>
    <w:rsid w:val="006145B8"/>
    <w:rsid w:val="006178FF"/>
    <w:rsid w:val="0062224B"/>
    <w:rsid w:val="00624181"/>
    <w:rsid w:val="00625B2E"/>
    <w:rsid w:val="00625DE6"/>
    <w:rsid w:val="00626DAC"/>
    <w:rsid w:val="00627253"/>
    <w:rsid w:val="0063332C"/>
    <w:rsid w:val="00633569"/>
    <w:rsid w:val="0063373A"/>
    <w:rsid w:val="00633980"/>
    <w:rsid w:val="00633AA1"/>
    <w:rsid w:val="00635DAD"/>
    <w:rsid w:val="00641EE2"/>
    <w:rsid w:val="00641EEF"/>
    <w:rsid w:val="00642B2F"/>
    <w:rsid w:val="00642F8F"/>
    <w:rsid w:val="00643F5B"/>
    <w:rsid w:val="006463F4"/>
    <w:rsid w:val="00654420"/>
    <w:rsid w:val="00655261"/>
    <w:rsid w:val="0065761B"/>
    <w:rsid w:val="006637C5"/>
    <w:rsid w:val="00664480"/>
    <w:rsid w:val="006706D4"/>
    <w:rsid w:val="00670D0E"/>
    <w:rsid w:val="00671417"/>
    <w:rsid w:val="00672DF0"/>
    <w:rsid w:val="006743CB"/>
    <w:rsid w:val="00674435"/>
    <w:rsid w:val="00674C5B"/>
    <w:rsid w:val="006759D7"/>
    <w:rsid w:val="00675FB5"/>
    <w:rsid w:val="006777EE"/>
    <w:rsid w:val="00680803"/>
    <w:rsid w:val="00682FFD"/>
    <w:rsid w:val="00684889"/>
    <w:rsid w:val="00686026"/>
    <w:rsid w:val="006877A0"/>
    <w:rsid w:val="006905BF"/>
    <w:rsid w:val="00694E38"/>
    <w:rsid w:val="00697E62"/>
    <w:rsid w:val="006A0B33"/>
    <w:rsid w:val="006A7D43"/>
    <w:rsid w:val="006B0055"/>
    <w:rsid w:val="006B0125"/>
    <w:rsid w:val="006B22C3"/>
    <w:rsid w:val="006B3999"/>
    <w:rsid w:val="006B4791"/>
    <w:rsid w:val="006B4A24"/>
    <w:rsid w:val="006B5388"/>
    <w:rsid w:val="006C1E1D"/>
    <w:rsid w:val="006C35D5"/>
    <w:rsid w:val="006D096B"/>
    <w:rsid w:val="006D0BB8"/>
    <w:rsid w:val="006D4255"/>
    <w:rsid w:val="006D5D66"/>
    <w:rsid w:val="006D6C40"/>
    <w:rsid w:val="006D759F"/>
    <w:rsid w:val="006D7FA2"/>
    <w:rsid w:val="006E09BD"/>
    <w:rsid w:val="006E0EE0"/>
    <w:rsid w:val="006E18B0"/>
    <w:rsid w:val="006E33ED"/>
    <w:rsid w:val="006F03E2"/>
    <w:rsid w:val="006F457C"/>
    <w:rsid w:val="006F48B0"/>
    <w:rsid w:val="006F4B25"/>
    <w:rsid w:val="006F5125"/>
    <w:rsid w:val="006F54B0"/>
    <w:rsid w:val="006F665A"/>
    <w:rsid w:val="006F7E3A"/>
    <w:rsid w:val="0070410A"/>
    <w:rsid w:val="0070766D"/>
    <w:rsid w:val="007109EC"/>
    <w:rsid w:val="007118EF"/>
    <w:rsid w:val="007139D8"/>
    <w:rsid w:val="007167D4"/>
    <w:rsid w:val="00716C85"/>
    <w:rsid w:val="0072139F"/>
    <w:rsid w:val="00723C26"/>
    <w:rsid w:val="00724F04"/>
    <w:rsid w:val="00725112"/>
    <w:rsid w:val="0073065B"/>
    <w:rsid w:val="00731079"/>
    <w:rsid w:val="0073507B"/>
    <w:rsid w:val="0073652E"/>
    <w:rsid w:val="0073741B"/>
    <w:rsid w:val="00741807"/>
    <w:rsid w:val="00742921"/>
    <w:rsid w:val="00743B76"/>
    <w:rsid w:val="00745D6B"/>
    <w:rsid w:val="0074632B"/>
    <w:rsid w:val="00751310"/>
    <w:rsid w:val="00751A2C"/>
    <w:rsid w:val="00752382"/>
    <w:rsid w:val="007639FC"/>
    <w:rsid w:val="00766544"/>
    <w:rsid w:val="007672FB"/>
    <w:rsid w:val="0076747D"/>
    <w:rsid w:val="00770C86"/>
    <w:rsid w:val="00774173"/>
    <w:rsid w:val="007819E2"/>
    <w:rsid w:val="007854CD"/>
    <w:rsid w:val="0078594A"/>
    <w:rsid w:val="0078733C"/>
    <w:rsid w:val="0078748F"/>
    <w:rsid w:val="00790831"/>
    <w:rsid w:val="00794E4E"/>
    <w:rsid w:val="00796D34"/>
    <w:rsid w:val="007A0217"/>
    <w:rsid w:val="007A3469"/>
    <w:rsid w:val="007A48D5"/>
    <w:rsid w:val="007B002F"/>
    <w:rsid w:val="007B1498"/>
    <w:rsid w:val="007B1653"/>
    <w:rsid w:val="007B1932"/>
    <w:rsid w:val="007B3EE6"/>
    <w:rsid w:val="007B54EA"/>
    <w:rsid w:val="007B6E33"/>
    <w:rsid w:val="007C1BE4"/>
    <w:rsid w:val="007C6F10"/>
    <w:rsid w:val="007D4D99"/>
    <w:rsid w:val="007D5971"/>
    <w:rsid w:val="007D5EB6"/>
    <w:rsid w:val="007D776C"/>
    <w:rsid w:val="007D7778"/>
    <w:rsid w:val="007E3BED"/>
    <w:rsid w:val="007E4F4C"/>
    <w:rsid w:val="007E6805"/>
    <w:rsid w:val="007F17EF"/>
    <w:rsid w:val="007F2D36"/>
    <w:rsid w:val="007F6548"/>
    <w:rsid w:val="0080060B"/>
    <w:rsid w:val="0080418B"/>
    <w:rsid w:val="008103B1"/>
    <w:rsid w:val="00810CD1"/>
    <w:rsid w:val="00813F5A"/>
    <w:rsid w:val="008143CB"/>
    <w:rsid w:val="008164DA"/>
    <w:rsid w:val="00821261"/>
    <w:rsid w:val="00822AFA"/>
    <w:rsid w:val="008232D3"/>
    <w:rsid w:val="008273A0"/>
    <w:rsid w:val="0083154D"/>
    <w:rsid w:val="008319EC"/>
    <w:rsid w:val="008342B1"/>
    <w:rsid w:val="00837BEF"/>
    <w:rsid w:val="00844505"/>
    <w:rsid w:val="00845813"/>
    <w:rsid w:val="00850400"/>
    <w:rsid w:val="00853125"/>
    <w:rsid w:val="00866F33"/>
    <w:rsid w:val="008721CD"/>
    <w:rsid w:val="0087224C"/>
    <w:rsid w:val="008726A7"/>
    <w:rsid w:val="008752C3"/>
    <w:rsid w:val="00875473"/>
    <w:rsid w:val="008777EF"/>
    <w:rsid w:val="00881C7F"/>
    <w:rsid w:val="008823B9"/>
    <w:rsid w:val="008827C4"/>
    <w:rsid w:val="00884BF5"/>
    <w:rsid w:val="0088681A"/>
    <w:rsid w:val="00886F45"/>
    <w:rsid w:val="00891184"/>
    <w:rsid w:val="00897943"/>
    <w:rsid w:val="008A23A4"/>
    <w:rsid w:val="008A3F3B"/>
    <w:rsid w:val="008A7CE7"/>
    <w:rsid w:val="008B1EBB"/>
    <w:rsid w:val="008B477D"/>
    <w:rsid w:val="008C061F"/>
    <w:rsid w:val="008C2A4B"/>
    <w:rsid w:val="008C3124"/>
    <w:rsid w:val="008C39E8"/>
    <w:rsid w:val="008D038B"/>
    <w:rsid w:val="008D5B93"/>
    <w:rsid w:val="008E2E1F"/>
    <w:rsid w:val="008F2B7C"/>
    <w:rsid w:val="008F3260"/>
    <w:rsid w:val="008F3CBB"/>
    <w:rsid w:val="008F579D"/>
    <w:rsid w:val="008F5CBD"/>
    <w:rsid w:val="008F7E00"/>
    <w:rsid w:val="00900540"/>
    <w:rsid w:val="00901E7D"/>
    <w:rsid w:val="00902B07"/>
    <w:rsid w:val="00911AD9"/>
    <w:rsid w:val="00914B1E"/>
    <w:rsid w:val="00914F1C"/>
    <w:rsid w:val="0091670A"/>
    <w:rsid w:val="00920A4F"/>
    <w:rsid w:val="00934522"/>
    <w:rsid w:val="0093769E"/>
    <w:rsid w:val="00937ACD"/>
    <w:rsid w:val="00942021"/>
    <w:rsid w:val="00945040"/>
    <w:rsid w:val="00946A5B"/>
    <w:rsid w:val="00946D6B"/>
    <w:rsid w:val="00955BCC"/>
    <w:rsid w:val="0095629B"/>
    <w:rsid w:val="00964FC4"/>
    <w:rsid w:val="00971473"/>
    <w:rsid w:val="00972F5D"/>
    <w:rsid w:val="009738AD"/>
    <w:rsid w:val="0097512C"/>
    <w:rsid w:val="0097643C"/>
    <w:rsid w:val="009810C5"/>
    <w:rsid w:val="009830F2"/>
    <w:rsid w:val="00983DD7"/>
    <w:rsid w:val="009848D6"/>
    <w:rsid w:val="00984EB1"/>
    <w:rsid w:val="00990E64"/>
    <w:rsid w:val="009A03E1"/>
    <w:rsid w:val="009A186A"/>
    <w:rsid w:val="009A42E6"/>
    <w:rsid w:val="009A6DA5"/>
    <w:rsid w:val="009A7319"/>
    <w:rsid w:val="009A76EB"/>
    <w:rsid w:val="009B0D1E"/>
    <w:rsid w:val="009B3D70"/>
    <w:rsid w:val="009C066C"/>
    <w:rsid w:val="009C0F95"/>
    <w:rsid w:val="009C12B7"/>
    <w:rsid w:val="009C1AE2"/>
    <w:rsid w:val="009D0D49"/>
    <w:rsid w:val="009D75B2"/>
    <w:rsid w:val="009D75EA"/>
    <w:rsid w:val="009D7EF5"/>
    <w:rsid w:val="009E2928"/>
    <w:rsid w:val="009E2BA1"/>
    <w:rsid w:val="009E38FA"/>
    <w:rsid w:val="009F1B0D"/>
    <w:rsid w:val="009F236F"/>
    <w:rsid w:val="009F520F"/>
    <w:rsid w:val="009F5D06"/>
    <w:rsid w:val="00A00AB7"/>
    <w:rsid w:val="00A01569"/>
    <w:rsid w:val="00A023BE"/>
    <w:rsid w:val="00A030F1"/>
    <w:rsid w:val="00A064C6"/>
    <w:rsid w:val="00A10CD5"/>
    <w:rsid w:val="00A112EC"/>
    <w:rsid w:val="00A12743"/>
    <w:rsid w:val="00A14886"/>
    <w:rsid w:val="00A172B1"/>
    <w:rsid w:val="00A202A8"/>
    <w:rsid w:val="00A21018"/>
    <w:rsid w:val="00A23405"/>
    <w:rsid w:val="00A26DF8"/>
    <w:rsid w:val="00A275C2"/>
    <w:rsid w:val="00A31D74"/>
    <w:rsid w:val="00A3515A"/>
    <w:rsid w:val="00A35302"/>
    <w:rsid w:val="00A35B8B"/>
    <w:rsid w:val="00A4057D"/>
    <w:rsid w:val="00A40E8F"/>
    <w:rsid w:val="00A4218C"/>
    <w:rsid w:val="00A421BB"/>
    <w:rsid w:val="00A43BA3"/>
    <w:rsid w:val="00A53966"/>
    <w:rsid w:val="00A56768"/>
    <w:rsid w:val="00A608F4"/>
    <w:rsid w:val="00A6380A"/>
    <w:rsid w:val="00A648B9"/>
    <w:rsid w:val="00A6692E"/>
    <w:rsid w:val="00A670CB"/>
    <w:rsid w:val="00A7031D"/>
    <w:rsid w:val="00A7061D"/>
    <w:rsid w:val="00A71265"/>
    <w:rsid w:val="00A73E75"/>
    <w:rsid w:val="00A74BD1"/>
    <w:rsid w:val="00A7693E"/>
    <w:rsid w:val="00A77ECB"/>
    <w:rsid w:val="00A817C4"/>
    <w:rsid w:val="00A83F92"/>
    <w:rsid w:val="00A85F76"/>
    <w:rsid w:val="00A861D6"/>
    <w:rsid w:val="00A8785A"/>
    <w:rsid w:val="00A95FEA"/>
    <w:rsid w:val="00A969AC"/>
    <w:rsid w:val="00AA2BE1"/>
    <w:rsid w:val="00AB02BB"/>
    <w:rsid w:val="00AB1797"/>
    <w:rsid w:val="00AB2EC6"/>
    <w:rsid w:val="00AB37BE"/>
    <w:rsid w:val="00AB6028"/>
    <w:rsid w:val="00AB7E8F"/>
    <w:rsid w:val="00AC1134"/>
    <w:rsid w:val="00AC18DC"/>
    <w:rsid w:val="00AC2984"/>
    <w:rsid w:val="00AC2C9E"/>
    <w:rsid w:val="00AC5FFA"/>
    <w:rsid w:val="00AC7475"/>
    <w:rsid w:val="00AD2F0D"/>
    <w:rsid w:val="00AD3800"/>
    <w:rsid w:val="00AD3A4A"/>
    <w:rsid w:val="00AD5722"/>
    <w:rsid w:val="00AD6499"/>
    <w:rsid w:val="00AD7BD8"/>
    <w:rsid w:val="00AE12FA"/>
    <w:rsid w:val="00AE4B65"/>
    <w:rsid w:val="00AE4DAF"/>
    <w:rsid w:val="00AF0874"/>
    <w:rsid w:val="00AF1AB9"/>
    <w:rsid w:val="00AF5D40"/>
    <w:rsid w:val="00AF5DDC"/>
    <w:rsid w:val="00B0005C"/>
    <w:rsid w:val="00B022F6"/>
    <w:rsid w:val="00B0442E"/>
    <w:rsid w:val="00B07692"/>
    <w:rsid w:val="00B10FF9"/>
    <w:rsid w:val="00B112DE"/>
    <w:rsid w:val="00B12D8C"/>
    <w:rsid w:val="00B13EA2"/>
    <w:rsid w:val="00B177C6"/>
    <w:rsid w:val="00B20217"/>
    <w:rsid w:val="00B20269"/>
    <w:rsid w:val="00B220C4"/>
    <w:rsid w:val="00B27684"/>
    <w:rsid w:val="00B27E9D"/>
    <w:rsid w:val="00B30C0C"/>
    <w:rsid w:val="00B329D4"/>
    <w:rsid w:val="00B350BA"/>
    <w:rsid w:val="00B35E1B"/>
    <w:rsid w:val="00B37BC2"/>
    <w:rsid w:val="00B44070"/>
    <w:rsid w:val="00B52171"/>
    <w:rsid w:val="00B52960"/>
    <w:rsid w:val="00B54E31"/>
    <w:rsid w:val="00B55E00"/>
    <w:rsid w:val="00B64252"/>
    <w:rsid w:val="00B72C03"/>
    <w:rsid w:val="00B76E49"/>
    <w:rsid w:val="00B7700E"/>
    <w:rsid w:val="00B82CD3"/>
    <w:rsid w:val="00B874C6"/>
    <w:rsid w:val="00B90C84"/>
    <w:rsid w:val="00B92F33"/>
    <w:rsid w:val="00B94125"/>
    <w:rsid w:val="00B943BA"/>
    <w:rsid w:val="00B960ED"/>
    <w:rsid w:val="00B966B6"/>
    <w:rsid w:val="00B970E5"/>
    <w:rsid w:val="00B97E95"/>
    <w:rsid w:val="00B97EE5"/>
    <w:rsid w:val="00BA380E"/>
    <w:rsid w:val="00BA49FD"/>
    <w:rsid w:val="00BA5BF4"/>
    <w:rsid w:val="00BA6D2A"/>
    <w:rsid w:val="00BA6FF2"/>
    <w:rsid w:val="00BB197D"/>
    <w:rsid w:val="00BB19DB"/>
    <w:rsid w:val="00BB5694"/>
    <w:rsid w:val="00BB79D5"/>
    <w:rsid w:val="00BC00CC"/>
    <w:rsid w:val="00BC17F1"/>
    <w:rsid w:val="00BC218C"/>
    <w:rsid w:val="00BC269D"/>
    <w:rsid w:val="00BC270F"/>
    <w:rsid w:val="00BC56F7"/>
    <w:rsid w:val="00BC7125"/>
    <w:rsid w:val="00BD1379"/>
    <w:rsid w:val="00BD1B54"/>
    <w:rsid w:val="00BD531B"/>
    <w:rsid w:val="00BE151B"/>
    <w:rsid w:val="00BE28FE"/>
    <w:rsid w:val="00BE30B1"/>
    <w:rsid w:val="00BE482C"/>
    <w:rsid w:val="00BE69C6"/>
    <w:rsid w:val="00BE6A43"/>
    <w:rsid w:val="00BF34BE"/>
    <w:rsid w:val="00BF49F7"/>
    <w:rsid w:val="00BF6DD4"/>
    <w:rsid w:val="00BF7002"/>
    <w:rsid w:val="00C00062"/>
    <w:rsid w:val="00C00B8C"/>
    <w:rsid w:val="00C00FB9"/>
    <w:rsid w:val="00C02858"/>
    <w:rsid w:val="00C0694F"/>
    <w:rsid w:val="00C10AAD"/>
    <w:rsid w:val="00C12C5D"/>
    <w:rsid w:val="00C158B1"/>
    <w:rsid w:val="00C27DA7"/>
    <w:rsid w:val="00C3033F"/>
    <w:rsid w:val="00C332A0"/>
    <w:rsid w:val="00C33BB5"/>
    <w:rsid w:val="00C3431D"/>
    <w:rsid w:val="00C352F6"/>
    <w:rsid w:val="00C3623C"/>
    <w:rsid w:val="00C42005"/>
    <w:rsid w:val="00C44AB6"/>
    <w:rsid w:val="00C45330"/>
    <w:rsid w:val="00C46CB3"/>
    <w:rsid w:val="00C50DBD"/>
    <w:rsid w:val="00C52934"/>
    <w:rsid w:val="00C52ABD"/>
    <w:rsid w:val="00C53748"/>
    <w:rsid w:val="00C55B07"/>
    <w:rsid w:val="00C56DEC"/>
    <w:rsid w:val="00C57CA5"/>
    <w:rsid w:val="00C6030A"/>
    <w:rsid w:val="00C61A35"/>
    <w:rsid w:val="00C61E89"/>
    <w:rsid w:val="00C66286"/>
    <w:rsid w:val="00C66609"/>
    <w:rsid w:val="00C672C5"/>
    <w:rsid w:val="00C70284"/>
    <w:rsid w:val="00C73E48"/>
    <w:rsid w:val="00C75E6F"/>
    <w:rsid w:val="00C763F9"/>
    <w:rsid w:val="00C80EEA"/>
    <w:rsid w:val="00C83534"/>
    <w:rsid w:val="00C84E06"/>
    <w:rsid w:val="00C939A0"/>
    <w:rsid w:val="00CA59AE"/>
    <w:rsid w:val="00CA6CD6"/>
    <w:rsid w:val="00CB0C40"/>
    <w:rsid w:val="00CB1054"/>
    <w:rsid w:val="00CB1455"/>
    <w:rsid w:val="00CB44A8"/>
    <w:rsid w:val="00CB551D"/>
    <w:rsid w:val="00CC1665"/>
    <w:rsid w:val="00CC224E"/>
    <w:rsid w:val="00CC2DB7"/>
    <w:rsid w:val="00CC363A"/>
    <w:rsid w:val="00CC4DF1"/>
    <w:rsid w:val="00CC4FDC"/>
    <w:rsid w:val="00CC5DC6"/>
    <w:rsid w:val="00CD0AC0"/>
    <w:rsid w:val="00CD194E"/>
    <w:rsid w:val="00CD369F"/>
    <w:rsid w:val="00CD3E0D"/>
    <w:rsid w:val="00CD4C82"/>
    <w:rsid w:val="00CE00AC"/>
    <w:rsid w:val="00CE099E"/>
    <w:rsid w:val="00CE1304"/>
    <w:rsid w:val="00CE242B"/>
    <w:rsid w:val="00CE2605"/>
    <w:rsid w:val="00CE53C0"/>
    <w:rsid w:val="00CF00EF"/>
    <w:rsid w:val="00CF03F8"/>
    <w:rsid w:val="00CF49CF"/>
    <w:rsid w:val="00CF63BF"/>
    <w:rsid w:val="00CF6651"/>
    <w:rsid w:val="00CF7851"/>
    <w:rsid w:val="00CF78D7"/>
    <w:rsid w:val="00CF7BED"/>
    <w:rsid w:val="00D004FC"/>
    <w:rsid w:val="00D02D9A"/>
    <w:rsid w:val="00D10CC3"/>
    <w:rsid w:val="00D11E2B"/>
    <w:rsid w:val="00D1333C"/>
    <w:rsid w:val="00D1341D"/>
    <w:rsid w:val="00D138BF"/>
    <w:rsid w:val="00D14472"/>
    <w:rsid w:val="00D14659"/>
    <w:rsid w:val="00D17574"/>
    <w:rsid w:val="00D20377"/>
    <w:rsid w:val="00D2431D"/>
    <w:rsid w:val="00D24486"/>
    <w:rsid w:val="00D24D55"/>
    <w:rsid w:val="00D24E74"/>
    <w:rsid w:val="00D24E80"/>
    <w:rsid w:val="00D3524E"/>
    <w:rsid w:val="00D42EBB"/>
    <w:rsid w:val="00D43694"/>
    <w:rsid w:val="00D443B7"/>
    <w:rsid w:val="00D45EB2"/>
    <w:rsid w:val="00D46F32"/>
    <w:rsid w:val="00D47732"/>
    <w:rsid w:val="00D47F66"/>
    <w:rsid w:val="00D505E3"/>
    <w:rsid w:val="00D543CE"/>
    <w:rsid w:val="00D55B1F"/>
    <w:rsid w:val="00D56505"/>
    <w:rsid w:val="00D56568"/>
    <w:rsid w:val="00D56D4F"/>
    <w:rsid w:val="00D618B1"/>
    <w:rsid w:val="00D71C08"/>
    <w:rsid w:val="00D737DD"/>
    <w:rsid w:val="00D752D5"/>
    <w:rsid w:val="00D77B47"/>
    <w:rsid w:val="00D8141B"/>
    <w:rsid w:val="00D843E5"/>
    <w:rsid w:val="00D850C8"/>
    <w:rsid w:val="00D872BD"/>
    <w:rsid w:val="00D87F55"/>
    <w:rsid w:val="00D965C3"/>
    <w:rsid w:val="00D96CEA"/>
    <w:rsid w:val="00DA23F9"/>
    <w:rsid w:val="00DA2664"/>
    <w:rsid w:val="00DA2A1E"/>
    <w:rsid w:val="00DB1B71"/>
    <w:rsid w:val="00DB4A78"/>
    <w:rsid w:val="00DB7382"/>
    <w:rsid w:val="00DC1B55"/>
    <w:rsid w:val="00DC276B"/>
    <w:rsid w:val="00DC54D4"/>
    <w:rsid w:val="00DC59DD"/>
    <w:rsid w:val="00DC64C1"/>
    <w:rsid w:val="00DD3620"/>
    <w:rsid w:val="00DD45BC"/>
    <w:rsid w:val="00DD5BE2"/>
    <w:rsid w:val="00DE1338"/>
    <w:rsid w:val="00DE4235"/>
    <w:rsid w:val="00DE468B"/>
    <w:rsid w:val="00DF303A"/>
    <w:rsid w:val="00DF7BEF"/>
    <w:rsid w:val="00E014F2"/>
    <w:rsid w:val="00E06E4F"/>
    <w:rsid w:val="00E0723A"/>
    <w:rsid w:val="00E12C28"/>
    <w:rsid w:val="00E13685"/>
    <w:rsid w:val="00E14D54"/>
    <w:rsid w:val="00E20DF5"/>
    <w:rsid w:val="00E23938"/>
    <w:rsid w:val="00E26694"/>
    <w:rsid w:val="00E30202"/>
    <w:rsid w:val="00E34F2F"/>
    <w:rsid w:val="00E36842"/>
    <w:rsid w:val="00E400BC"/>
    <w:rsid w:val="00E4137C"/>
    <w:rsid w:val="00E430FF"/>
    <w:rsid w:val="00E45DB2"/>
    <w:rsid w:val="00E46D69"/>
    <w:rsid w:val="00E51570"/>
    <w:rsid w:val="00E57FAE"/>
    <w:rsid w:val="00E600D5"/>
    <w:rsid w:val="00E615A1"/>
    <w:rsid w:val="00E63600"/>
    <w:rsid w:val="00E64E26"/>
    <w:rsid w:val="00E66C14"/>
    <w:rsid w:val="00E6732E"/>
    <w:rsid w:val="00E70A0E"/>
    <w:rsid w:val="00E757EF"/>
    <w:rsid w:val="00E75EB9"/>
    <w:rsid w:val="00E76B6A"/>
    <w:rsid w:val="00E777CD"/>
    <w:rsid w:val="00E77902"/>
    <w:rsid w:val="00E82752"/>
    <w:rsid w:val="00E82F45"/>
    <w:rsid w:val="00E85246"/>
    <w:rsid w:val="00E86D4E"/>
    <w:rsid w:val="00E91C79"/>
    <w:rsid w:val="00E96015"/>
    <w:rsid w:val="00E970C5"/>
    <w:rsid w:val="00EA1B31"/>
    <w:rsid w:val="00EA49DF"/>
    <w:rsid w:val="00EA5892"/>
    <w:rsid w:val="00EB1B5D"/>
    <w:rsid w:val="00EB3840"/>
    <w:rsid w:val="00EB497C"/>
    <w:rsid w:val="00EC1160"/>
    <w:rsid w:val="00EC2E2F"/>
    <w:rsid w:val="00EC3D42"/>
    <w:rsid w:val="00EC44DB"/>
    <w:rsid w:val="00EC56C8"/>
    <w:rsid w:val="00EC6917"/>
    <w:rsid w:val="00EC77C1"/>
    <w:rsid w:val="00ED0E78"/>
    <w:rsid w:val="00ED4EA6"/>
    <w:rsid w:val="00ED6388"/>
    <w:rsid w:val="00EE420B"/>
    <w:rsid w:val="00EE5407"/>
    <w:rsid w:val="00EE60C9"/>
    <w:rsid w:val="00EE654D"/>
    <w:rsid w:val="00EE788E"/>
    <w:rsid w:val="00EF088D"/>
    <w:rsid w:val="00EF1D44"/>
    <w:rsid w:val="00EF20F5"/>
    <w:rsid w:val="00EF70BC"/>
    <w:rsid w:val="00F03B55"/>
    <w:rsid w:val="00F03D5A"/>
    <w:rsid w:val="00F06649"/>
    <w:rsid w:val="00F201CA"/>
    <w:rsid w:val="00F229D7"/>
    <w:rsid w:val="00F245ED"/>
    <w:rsid w:val="00F25DC4"/>
    <w:rsid w:val="00F27442"/>
    <w:rsid w:val="00F334DE"/>
    <w:rsid w:val="00F33B10"/>
    <w:rsid w:val="00F37171"/>
    <w:rsid w:val="00F429FF"/>
    <w:rsid w:val="00F43E4C"/>
    <w:rsid w:val="00F50DFE"/>
    <w:rsid w:val="00F51E1B"/>
    <w:rsid w:val="00F527CA"/>
    <w:rsid w:val="00F52E90"/>
    <w:rsid w:val="00F54638"/>
    <w:rsid w:val="00F54D5D"/>
    <w:rsid w:val="00F607AA"/>
    <w:rsid w:val="00F621E3"/>
    <w:rsid w:val="00F65C75"/>
    <w:rsid w:val="00F67C33"/>
    <w:rsid w:val="00F702C6"/>
    <w:rsid w:val="00F732A8"/>
    <w:rsid w:val="00F75D14"/>
    <w:rsid w:val="00F77BA4"/>
    <w:rsid w:val="00F80828"/>
    <w:rsid w:val="00F81F60"/>
    <w:rsid w:val="00F82F3F"/>
    <w:rsid w:val="00F8458A"/>
    <w:rsid w:val="00F847F5"/>
    <w:rsid w:val="00FA091D"/>
    <w:rsid w:val="00FA0A10"/>
    <w:rsid w:val="00FA3A80"/>
    <w:rsid w:val="00FA3EF9"/>
    <w:rsid w:val="00FA70C1"/>
    <w:rsid w:val="00FB0039"/>
    <w:rsid w:val="00FB3E20"/>
    <w:rsid w:val="00FB459C"/>
    <w:rsid w:val="00FB5098"/>
    <w:rsid w:val="00FB5FF5"/>
    <w:rsid w:val="00FB6454"/>
    <w:rsid w:val="00FC027F"/>
    <w:rsid w:val="00FC0305"/>
    <w:rsid w:val="00FC1788"/>
    <w:rsid w:val="00FC280C"/>
    <w:rsid w:val="00FC2CEA"/>
    <w:rsid w:val="00FC3A95"/>
    <w:rsid w:val="00FC53E4"/>
    <w:rsid w:val="00FE122E"/>
    <w:rsid w:val="00FE1EA9"/>
    <w:rsid w:val="00FE5391"/>
    <w:rsid w:val="00FE69E7"/>
    <w:rsid w:val="00FF2AEF"/>
    <w:rsid w:val="00FF2DA5"/>
    <w:rsid w:val="00FF2F17"/>
    <w:rsid w:val="00FF5207"/>
    <w:rsid w:val="01202B9D"/>
    <w:rsid w:val="016E290E"/>
    <w:rsid w:val="07343657"/>
    <w:rsid w:val="07971580"/>
    <w:rsid w:val="07D419AD"/>
    <w:rsid w:val="092E670E"/>
    <w:rsid w:val="0CEE3DC1"/>
    <w:rsid w:val="0F8E610D"/>
    <w:rsid w:val="0F973B8C"/>
    <w:rsid w:val="10110F4A"/>
    <w:rsid w:val="12E71828"/>
    <w:rsid w:val="133609B7"/>
    <w:rsid w:val="1B2D20FF"/>
    <w:rsid w:val="1C501899"/>
    <w:rsid w:val="1E855B3A"/>
    <w:rsid w:val="1F8B7195"/>
    <w:rsid w:val="20DF57BE"/>
    <w:rsid w:val="22DA1813"/>
    <w:rsid w:val="2AD34EB3"/>
    <w:rsid w:val="34B53920"/>
    <w:rsid w:val="36147FFC"/>
    <w:rsid w:val="3F3A622A"/>
    <w:rsid w:val="40E50FB0"/>
    <w:rsid w:val="45670165"/>
    <w:rsid w:val="47A81B8A"/>
    <w:rsid w:val="49EF2415"/>
    <w:rsid w:val="4E8E0F34"/>
    <w:rsid w:val="55C92409"/>
    <w:rsid w:val="597B10A5"/>
    <w:rsid w:val="6C492F84"/>
    <w:rsid w:val="72F42181"/>
    <w:rsid w:val="76D37E4E"/>
    <w:rsid w:val="7EFA3B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keepNext/>
      <w:keepLines/>
      <w:spacing w:before="260" w:after="260" w:line="416" w:lineRule="auto"/>
      <w:outlineLvl w:val="2"/>
    </w:pPr>
    <w:rPr>
      <w:b/>
      <w:bCs/>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3122"/>
      </w:tabs>
    </w:pPr>
    <w:rPr>
      <w:rFonts w:ascii="宋体"/>
      <w:b/>
      <w:sz w:val="36"/>
    </w:rPr>
  </w:style>
  <w:style w:type="paragraph" w:styleId="3">
    <w:name w:val="Date"/>
    <w:next w:val="1"/>
    <w:qFormat/>
    <w:uiPriority w:val="0"/>
    <w:pPr>
      <w:widowControl w:val="0"/>
      <w:ind w:left="2500" w:leftChars="2500"/>
      <w:jc w:val="both"/>
    </w:pPr>
    <w:rPr>
      <w:rFonts w:ascii="Times New Roman" w:hAnsi="Times New Roman" w:eastAsia="宋体" w:cs="Times New Roman"/>
      <w:kern w:val="2"/>
      <w:sz w:val="21"/>
      <w:szCs w:val="24"/>
      <w:lang w:val="en-US" w:eastAsia="zh-CN" w:bidi="ar-SA"/>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qFormat/>
    <w:uiPriority w:val="99"/>
    <w:pPr>
      <w:spacing w:beforeAutospacing="1" w:afterAutospacing="1"/>
      <w:jc w:val="left"/>
    </w:pPr>
    <w:rPr>
      <w:kern w:val="0"/>
      <w:sz w:val="24"/>
    </w:rPr>
  </w:style>
  <w:style w:type="character" w:styleId="13">
    <w:name w:val="Strong"/>
    <w:basedOn w:val="12"/>
    <w:qFormat/>
    <w:uiPriority w:val="0"/>
    <w:rPr>
      <w:b/>
      <w:bCs/>
    </w:rPr>
  </w:style>
  <w:style w:type="character" w:styleId="14">
    <w:name w:val="page number"/>
    <w:basedOn w:val="12"/>
    <w:qFormat/>
    <w:uiPriority w:val="99"/>
    <w:rPr>
      <w:rFonts w:cs="Times New Roman"/>
    </w:rPr>
  </w:style>
  <w:style w:type="paragraph" w:customStyle="1" w:styleId="15">
    <w:name w:val="常用样式（方正仿宋简）"/>
    <w:basedOn w:val="1"/>
    <w:qFormat/>
    <w:uiPriority w:val="0"/>
    <w:pPr>
      <w:spacing w:line="560" w:lineRule="exact"/>
      <w:ind w:firstLine="640" w:firstLineChars="200"/>
    </w:pPr>
    <w:rPr>
      <w:rFonts w:ascii="Times New Roman" w:hAnsi="Times New Roman" w:eastAsia="方正仿宋简体"/>
      <w:sz w:val="32"/>
      <w:szCs w:val="32"/>
    </w:rPr>
  </w:style>
  <w:style w:type="character" w:customStyle="1" w:styleId="16">
    <w:name w:val="页眉 Char"/>
    <w:basedOn w:val="12"/>
    <w:link w:val="7"/>
    <w:qFormat/>
    <w:locked/>
    <w:uiPriority w:val="99"/>
    <w:rPr>
      <w:rFonts w:cs="Times New Roman"/>
      <w:sz w:val="18"/>
      <w:szCs w:val="18"/>
    </w:rPr>
  </w:style>
  <w:style w:type="character" w:customStyle="1" w:styleId="17">
    <w:name w:val="页脚 Char"/>
    <w:basedOn w:val="12"/>
    <w:link w:val="6"/>
    <w:qFormat/>
    <w:locked/>
    <w:uiPriority w:val="99"/>
    <w:rPr>
      <w:rFonts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2"/>
    <w:link w:val="5"/>
    <w:semiHidden/>
    <w:qFormat/>
    <w:uiPriority w:val="99"/>
    <w:rPr>
      <w:kern w:val="2"/>
      <w:sz w:val="18"/>
      <w:szCs w:val="18"/>
    </w:rPr>
  </w:style>
  <w:style w:type="paragraph" w:customStyle="1" w:styleId="20">
    <w:name w:val="Body Text First Indent 21"/>
    <w:basedOn w:val="21"/>
    <w:qFormat/>
    <w:uiPriority w:val="99"/>
    <w:pPr>
      <w:ind w:firstLine="420" w:firstLineChars="200"/>
    </w:pPr>
  </w:style>
  <w:style w:type="paragraph" w:customStyle="1" w:styleId="21">
    <w:name w:val="Body Text Indent1"/>
    <w:basedOn w:val="1"/>
    <w:qFormat/>
    <w:uiPriority w:val="99"/>
    <w:pPr>
      <w:ind w:left="420" w:leftChars="200"/>
    </w:pPr>
    <w:rPr>
      <w:rFonts w:cs="Calibri"/>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投诉量</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Lbl>
              <c:idx val="0"/>
              <c:layout>
                <c:manualLayout>
                  <c:x val="-0.00219610322432324"/>
                  <c:y val="-0.2285931248885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8937486828745"/>
                  <c:y val="0.10573630966032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0403663045769"/>
                  <c:y val="0.06476900338913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388757974596255"/>
                  <c:y val="-0.05767678312055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10289863402111"/>
                  <c:y val="-0.020703055321968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802136138092226"/>
                  <c:y val="-0.0279221772035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73851370768435"/>
                  <c:y val="-0.06611395662920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459138120555448"/>
                  <c:y val="-0.092774382223201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0.00217081441462158"/>
                  <c:y val="-0.1055500344010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9"/>
              <c:layout>
                <c:manualLayout>
                  <c:x val="0.0648876372205324"/>
                  <c:y val="-0.089356827969320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Sheet1!$A$2:$A$11</c:f>
              <c:strCache>
                <c:ptCount val="10"/>
                <c:pt idx="0">
                  <c:v>质量</c:v>
                </c:pt>
                <c:pt idx="1">
                  <c:v>售后服务</c:v>
                </c:pt>
                <c:pt idx="2">
                  <c:v>价格</c:v>
                </c:pt>
                <c:pt idx="3">
                  <c:v>合同</c:v>
                </c:pt>
                <c:pt idx="4">
                  <c:v>安全</c:v>
                </c:pt>
                <c:pt idx="5">
                  <c:v>虚假宣传</c:v>
                </c:pt>
                <c:pt idx="6">
                  <c:v>其他</c:v>
                </c:pt>
                <c:pt idx="7">
                  <c:v>计量</c:v>
                </c:pt>
                <c:pt idx="8">
                  <c:v>假冒</c:v>
                </c:pt>
                <c:pt idx="9">
                  <c:v>人格尊严</c:v>
                </c:pt>
              </c:strCache>
            </c:strRef>
          </c:cat>
          <c:val>
            <c:numRef>
              <c:f>Sheet1!$B$2:$B$11</c:f>
              <c:numCache>
                <c:formatCode>General</c:formatCode>
                <c:ptCount val="10"/>
                <c:pt idx="0">
                  <c:v>10923</c:v>
                </c:pt>
                <c:pt idx="1">
                  <c:v>5550</c:v>
                </c:pt>
                <c:pt idx="2">
                  <c:v>4370</c:v>
                </c:pt>
                <c:pt idx="3">
                  <c:v>3084</c:v>
                </c:pt>
                <c:pt idx="4">
                  <c:v>2440</c:v>
                </c:pt>
                <c:pt idx="5">
                  <c:v>2246</c:v>
                </c:pt>
                <c:pt idx="6">
                  <c:v>1235</c:v>
                </c:pt>
                <c:pt idx="7">
                  <c:v>722</c:v>
                </c:pt>
                <c:pt idx="8">
                  <c:v>636</c:v>
                </c:pt>
                <c:pt idx="9">
                  <c:v>252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53711735230957"/>
          <c:y val="0.0643388181128522"/>
          <c:w val="0.884341637010689"/>
          <c:h val="0.575757575757576"/>
        </c:manualLayout>
      </c:layout>
      <c:barChart>
        <c:barDir val="col"/>
        <c:grouping val="stacked"/>
        <c:varyColors val="0"/>
        <c:ser>
          <c:idx val="0"/>
          <c:order val="0"/>
          <c:tx>
            <c:strRef>
              <c:f>Sheet1!$A$2</c:f>
              <c:strCache>
                <c:ptCount val="1"/>
                <c:pt idx="0">
                  <c:v/>
                </c:pt>
              </c:strCache>
            </c:strRef>
          </c:tx>
          <c:spPr>
            <a:solidFill>
              <a:srgbClr val="99CCFF"/>
            </a:solidFill>
            <a:ln w="12700">
              <a:solidFill>
                <a:srgbClr val="000000"/>
              </a:solidFill>
              <a:prstDash val="solid"/>
            </a:ln>
          </c:spPr>
          <c:invertIfNegative val="0"/>
          <c:dLbls>
            <c:dLbl>
              <c:idx val="0"/>
              <c:layout>
                <c:manualLayout>
                  <c:x val="0.00374340907921269"/>
                  <c:y val="-0.30012260095395"/>
                </c:manualLayout>
              </c:layout>
              <c:tx>
                <c:rich>
                  <a:bodyPr rot="0" spcFirstLastPara="0" vertOverflow="ellipsis" vert="horz" wrap="square" lIns="38100" tIns="19050" rIns="38100" bIns="19050" anchor="ctr" anchorCtr="1"/>
                  <a:lstStyle/>
                  <a:p>
                    <a:pPr>
                      <a:defRPr lang="zh-CN" sz="88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sz="880"/>
                      <a:t>4288</a:t>
                    </a:r>
                    <a:endParaRPr lang="en-US" altLang="en-US" sz="880"/>
                  </a:p>
                </c:rich>
              </c:tx>
              <c:numFmt formatCode="General" sourceLinked="1"/>
              <c:spPr>
                <a:solidFill>
                  <a:srgbClr val="FFFFFF"/>
                </a:solidFill>
                <a:ln w="25400">
                  <a:noFill/>
                </a:ln>
                <a:effectLst/>
              </c:spPr>
              <c:txPr>
                <a:bodyPr rot="0" spcFirstLastPara="0" vertOverflow="ellipsis" vert="horz" wrap="square" lIns="38100" tIns="19050" rIns="38100" bIns="19050" anchor="ctr" anchorCtr="1"/>
                <a:lstStyle/>
                <a:p>
                  <a:pPr>
                    <a:defRPr lang="zh-CN" sz="88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33376376081332"/>
                  <c:y val="-0.2258030536880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31673380399643"/>
                  <c:y val="-0.19972061631830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31438984565432"/>
                  <c:y val="-0.1852554477201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18553763667246"/>
                  <c:y val="-0.15491737951360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0439597456735"/>
                  <c:y val="-0.1195357557049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94122793474345"/>
                  <c:y val="-0.1064818060533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13575776289996"/>
                  <c:y val="-0.1056959740497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604750609382383"/>
                  <c:y val="-0.1012070002877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0224009431976083"/>
                  <c:y val="-0.065672604877878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solidFill>
                <a:srgbClr val="FFFFFF"/>
              </a:solidFill>
              <a:ln w="25400">
                <a:noFill/>
              </a:ln>
              <a:effectLst/>
            </c:spPr>
            <c:txPr>
              <a:bodyPr rot="0" spcFirstLastPara="0" vertOverflow="ellipsis" vert="horz" wrap="square" lIns="38100" tIns="19050" rIns="38100" bIns="19050"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Sheet1!$B$1:$M$1</c:f>
              <c:strCache>
                <c:ptCount val="10"/>
                <c:pt idx="0">
                  <c:v>食品类</c:v>
                </c:pt>
                <c:pt idx="1">
                  <c:v>服装鞋帽类</c:v>
                </c:pt>
                <c:pt idx="2">
                  <c:v>家用电子电器类</c:v>
                </c:pt>
                <c:pt idx="3">
                  <c:v>日用商品类</c:v>
                </c:pt>
                <c:pt idx="4">
                  <c:v>房屋及建材类</c:v>
                </c:pt>
                <c:pt idx="5">
                  <c:v>医药及医疗用品类</c:v>
                </c:pt>
                <c:pt idx="6">
                  <c:v>交通工具类</c:v>
                </c:pt>
                <c:pt idx="7">
                  <c:v>首饰及文体类</c:v>
                </c:pt>
                <c:pt idx="8">
                  <c:v>烟、酒和饮料类</c:v>
                </c:pt>
                <c:pt idx="9">
                  <c:v>农用生产资料类</c:v>
                </c:pt>
              </c:strCache>
            </c:strRef>
          </c:cat>
          <c:val>
            <c:numRef>
              <c:f>Sheet1!$B$2:$M$2</c:f>
              <c:numCache>
                <c:formatCode>General</c:formatCode>
                <c:ptCount val="12"/>
                <c:pt idx="0">
                  <c:v>4288</c:v>
                </c:pt>
                <c:pt idx="1">
                  <c:v>3027</c:v>
                </c:pt>
                <c:pt idx="2">
                  <c:v>2570</c:v>
                </c:pt>
                <c:pt idx="3">
                  <c:v>2081</c:v>
                </c:pt>
                <c:pt idx="4">
                  <c:v>1497</c:v>
                </c:pt>
                <c:pt idx="5">
                  <c:v>1472</c:v>
                </c:pt>
                <c:pt idx="6">
                  <c:v>1133</c:v>
                </c:pt>
                <c:pt idx="7">
                  <c:v>1115</c:v>
                </c:pt>
                <c:pt idx="8">
                  <c:v>909</c:v>
                </c:pt>
                <c:pt idx="9">
                  <c:v>144</c:v>
                </c:pt>
              </c:numCache>
            </c:numRef>
          </c:val>
        </c:ser>
        <c:dLbls>
          <c:showLegendKey val="0"/>
          <c:showVal val="1"/>
          <c:showCatName val="0"/>
          <c:showSerName val="0"/>
          <c:showPercent val="0"/>
          <c:showBubbleSize val="0"/>
        </c:dLbls>
        <c:gapWidth val="150"/>
        <c:overlap val="100"/>
        <c:axId val="208554240"/>
        <c:axId val="208572416"/>
      </c:barChart>
      <c:catAx>
        <c:axId val="208554240"/>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2460000" spcFirstLastPara="0" vertOverflow="ellipsis" vert="horz" wrap="square" anchor="ctr" anchorCtr="1"/>
          <a:lstStyle/>
          <a:p>
            <a:pPr>
              <a:defRPr lang="zh-CN" sz="9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8572416"/>
        <c:crosses val="autoZero"/>
        <c:auto val="1"/>
        <c:lblAlgn val="ctr"/>
        <c:lblOffset val="100"/>
        <c:tickLblSkip val="1"/>
        <c:noMultiLvlLbl val="0"/>
      </c:catAx>
      <c:valAx>
        <c:axId val="208572416"/>
        <c:scaling>
          <c:orientation val="minMax"/>
        </c:scaling>
        <c:delete val="0"/>
        <c:axPos val="l"/>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8554240"/>
        <c:crosses val="autoZero"/>
        <c:crossBetween val="between"/>
      </c:valAx>
      <c:spPr>
        <a:noFill/>
        <a:ln w="25400">
          <a:noFill/>
        </a:ln>
      </c:spPr>
    </c:plotArea>
    <c:plotVisOnly val="1"/>
    <c:dispBlanksAs val="gap"/>
    <c:showDLblsOverMax val="0"/>
  </c:chart>
  <c:spPr>
    <a:noFill/>
    <a:ln w="9525" cap="flat" cmpd="sng" algn="ctr">
      <a:noFill/>
      <a:prstDash val="solid"/>
      <a:round/>
    </a:ln>
  </c:spPr>
  <c:txPr>
    <a:bodyPr/>
    <a:lstStyle/>
    <a:p>
      <a:pPr>
        <a:defRPr lang="zh-CN" sz="18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06423155439"/>
          <c:y val="0.0351725174978128"/>
          <c:w val="0.852596314907873"/>
          <c:h val="0.659942363112393"/>
        </c:manualLayout>
      </c:layout>
      <c:barChart>
        <c:barDir val="col"/>
        <c:grouping val="stacked"/>
        <c:varyColors val="0"/>
        <c:ser>
          <c:idx val="0"/>
          <c:order val="0"/>
          <c:tx>
            <c:strRef>
              <c:f>Sheet1!$A$2</c:f>
              <c:strCache>
                <c:ptCount val="1"/>
                <c:pt idx="0">
                  <c:v/>
                </c:pt>
              </c:strCache>
            </c:strRef>
          </c:tx>
          <c:spPr>
            <a:solidFill>
              <a:srgbClr val="99CCFF"/>
            </a:solidFill>
            <a:ln w="12700">
              <a:solidFill>
                <a:srgbClr val="000000"/>
              </a:solidFill>
              <a:prstDash val="solid"/>
            </a:ln>
          </c:spPr>
          <c:invertIfNegative val="0"/>
          <c:dLbls>
            <c:dLbl>
              <c:idx val="0"/>
              <c:layout>
                <c:manualLayout>
                  <c:x val="-0.002098461650627"/>
                  <c:y val="-0.3312284011373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78386555847186"/>
                  <c:y val="-0.1666270231846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328266258384369"/>
                  <c:y val="-0.12465578521434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64916885389326"/>
                  <c:y val="-0.1071303587051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90325167687372"/>
                  <c:y val="-0.077123250218722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86187664041995"/>
                  <c:y val="-0.06679790026246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384459755030621"/>
                  <c:y val="-0.05281742125984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492144211140274"/>
                  <c:y val="-0.0488169838145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106827792359288"/>
                  <c:y val="-0.0482157699037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0648148148148148"/>
                  <c:y val="-0.04849054024496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172517497812773"/>
                  <c:y val="-0.04999781277340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511683435403908"/>
                  <c:y val="-0.035060148731408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220363079615049"/>
                  <c:y val="-0.03725995188101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solidFill>
                <a:srgbClr val="FFFFFF"/>
              </a:solidFill>
              <a:ln w="25400">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Sheet1!$B$1:$N$1</c:f>
              <c:strCache>
                <c:ptCount val="13"/>
                <c:pt idx="0">
                  <c:v>生活、社会服务类</c:v>
                </c:pt>
                <c:pt idx="1">
                  <c:v>销售服务</c:v>
                </c:pt>
                <c:pt idx="2">
                  <c:v>房屋装修及物业服务</c:v>
                </c:pt>
                <c:pt idx="3">
                  <c:v>文化、娱乐、体育服务</c:v>
                </c:pt>
                <c:pt idx="4">
                  <c:v>教育培训服务</c:v>
                </c:pt>
                <c:pt idx="5">
                  <c:v>公共设施服务</c:v>
                </c:pt>
                <c:pt idx="6">
                  <c:v>通信服务</c:v>
                </c:pt>
                <c:pt idx="7">
                  <c:v>互联网服务</c:v>
                </c:pt>
                <c:pt idx="8">
                  <c:v>卫生保健服务</c:v>
                </c:pt>
                <c:pt idx="9">
                  <c:v>旅游服务</c:v>
                </c:pt>
                <c:pt idx="10">
                  <c:v>邮政业服务</c:v>
                </c:pt>
                <c:pt idx="11">
                  <c:v>保险服务</c:v>
                </c:pt>
                <c:pt idx="12">
                  <c:v>银行服务</c:v>
                </c:pt>
              </c:strCache>
            </c:strRef>
          </c:cat>
          <c:val>
            <c:numRef>
              <c:f>Sheet1!$B$2:$N$2</c:f>
              <c:numCache>
                <c:formatCode>General</c:formatCode>
                <c:ptCount val="13"/>
                <c:pt idx="0">
                  <c:v>5335</c:v>
                </c:pt>
                <c:pt idx="1">
                  <c:v>2278</c:v>
                </c:pt>
                <c:pt idx="2">
                  <c:v>1346</c:v>
                </c:pt>
                <c:pt idx="3">
                  <c:v>1085</c:v>
                </c:pt>
                <c:pt idx="4">
                  <c:v>665</c:v>
                </c:pt>
                <c:pt idx="5">
                  <c:v>556</c:v>
                </c:pt>
                <c:pt idx="6">
                  <c:v>303</c:v>
                </c:pt>
                <c:pt idx="7">
                  <c:v>192</c:v>
                </c:pt>
                <c:pt idx="8">
                  <c:v>167</c:v>
                </c:pt>
                <c:pt idx="9">
                  <c:v>165</c:v>
                </c:pt>
                <c:pt idx="10">
                  <c:v>95</c:v>
                </c:pt>
                <c:pt idx="11">
                  <c:v>26</c:v>
                </c:pt>
                <c:pt idx="12">
                  <c:v>7</c:v>
                </c:pt>
              </c:numCache>
            </c:numRef>
          </c:val>
        </c:ser>
        <c:ser>
          <c:idx val="1"/>
          <c:order val="1"/>
          <c:tx>
            <c:strRef>
              <c:f>Sheet1!$A$3</c:f>
              <c:strCache>
                <c:ptCount val="1"/>
                <c:pt idx="0">
                  <c:v/>
                </c:pt>
              </c:strCache>
            </c:strRef>
          </c:tx>
          <c:spPr>
            <a:solidFill>
              <a:srgbClr val="993366"/>
            </a:solidFill>
            <a:ln w="12700">
              <a:solidFill>
                <a:srgbClr val="000000"/>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8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Sheet1!$B$1:$N$1</c:f>
              <c:strCache>
                <c:ptCount val="13"/>
                <c:pt idx="0">
                  <c:v>生活、社会服务类</c:v>
                </c:pt>
                <c:pt idx="1">
                  <c:v>销售服务</c:v>
                </c:pt>
                <c:pt idx="2">
                  <c:v>房屋装修及物业服务</c:v>
                </c:pt>
                <c:pt idx="3">
                  <c:v>文化、娱乐、体育服务</c:v>
                </c:pt>
                <c:pt idx="4">
                  <c:v>教育培训服务</c:v>
                </c:pt>
                <c:pt idx="5">
                  <c:v>公共设施服务</c:v>
                </c:pt>
                <c:pt idx="6">
                  <c:v>通信服务</c:v>
                </c:pt>
                <c:pt idx="7">
                  <c:v>互联网服务</c:v>
                </c:pt>
                <c:pt idx="8">
                  <c:v>卫生保健服务</c:v>
                </c:pt>
                <c:pt idx="9">
                  <c:v>旅游服务</c:v>
                </c:pt>
                <c:pt idx="10">
                  <c:v>邮政业服务</c:v>
                </c:pt>
                <c:pt idx="11">
                  <c:v>保险服务</c:v>
                </c:pt>
                <c:pt idx="12">
                  <c:v>银行服务</c:v>
                </c:pt>
              </c:strCache>
            </c:strRef>
          </c:cat>
          <c:val>
            <c:numRef>
              <c:f>Sheet1!$B$3:$N$3</c:f>
              <c:numCache>
                <c:formatCode>General</c:formatCode>
                <c:ptCount val="13"/>
              </c:numCache>
            </c:numRef>
          </c:val>
        </c:ser>
        <c:ser>
          <c:idx val="2"/>
          <c:order val="2"/>
          <c:tx>
            <c:strRef>
              <c:f>Sheet1!$A$4</c:f>
              <c:strCache>
                <c:ptCount val="1"/>
                <c:pt idx="0">
                  <c:v/>
                </c:pt>
              </c:strCache>
            </c:strRef>
          </c:tx>
          <c:spPr>
            <a:solidFill>
              <a:srgbClr val="FFFFCC"/>
            </a:solidFill>
            <a:ln w="12700">
              <a:solidFill>
                <a:srgbClr val="000000"/>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8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Sheet1!$B$1:$N$1</c:f>
              <c:strCache>
                <c:ptCount val="13"/>
                <c:pt idx="0">
                  <c:v>生活、社会服务类</c:v>
                </c:pt>
                <c:pt idx="1">
                  <c:v>销售服务</c:v>
                </c:pt>
                <c:pt idx="2">
                  <c:v>房屋装修及物业服务</c:v>
                </c:pt>
                <c:pt idx="3">
                  <c:v>文化、娱乐、体育服务</c:v>
                </c:pt>
                <c:pt idx="4">
                  <c:v>教育培训服务</c:v>
                </c:pt>
                <c:pt idx="5">
                  <c:v>公共设施服务</c:v>
                </c:pt>
                <c:pt idx="6">
                  <c:v>通信服务</c:v>
                </c:pt>
                <c:pt idx="7">
                  <c:v>互联网服务</c:v>
                </c:pt>
                <c:pt idx="8">
                  <c:v>卫生保健服务</c:v>
                </c:pt>
                <c:pt idx="9">
                  <c:v>旅游服务</c:v>
                </c:pt>
                <c:pt idx="10">
                  <c:v>邮政业服务</c:v>
                </c:pt>
                <c:pt idx="11">
                  <c:v>保险服务</c:v>
                </c:pt>
                <c:pt idx="12">
                  <c:v>银行服务</c:v>
                </c:pt>
              </c:strCache>
            </c:strRef>
          </c:cat>
          <c:val>
            <c:numRef>
              <c:f>Sheet1!$B$4:$N$4</c:f>
              <c:numCache>
                <c:formatCode>General</c:formatCode>
                <c:ptCount val="13"/>
              </c:numCache>
            </c:numRef>
          </c:val>
        </c:ser>
        <c:ser>
          <c:idx val="3"/>
          <c:order val="3"/>
          <c:tx>
            <c:strRef>
              <c:f>Sheet1!$A$5</c:f>
              <c:strCache>
                <c:ptCount val="1"/>
                <c:pt idx="0">
                  <c:v/>
                </c:pt>
              </c:strCache>
            </c:strRef>
          </c:tx>
          <c:spPr>
            <a:solidFill>
              <a:srgbClr val="CCFFFF"/>
            </a:solidFill>
            <a:ln w="12700">
              <a:solidFill>
                <a:srgbClr val="000000"/>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8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Sheet1!$B$1:$N$1</c:f>
              <c:strCache>
                <c:ptCount val="13"/>
                <c:pt idx="0">
                  <c:v>生活、社会服务类</c:v>
                </c:pt>
                <c:pt idx="1">
                  <c:v>销售服务</c:v>
                </c:pt>
                <c:pt idx="2">
                  <c:v>房屋装修及物业服务</c:v>
                </c:pt>
                <c:pt idx="3">
                  <c:v>文化、娱乐、体育服务</c:v>
                </c:pt>
                <c:pt idx="4">
                  <c:v>教育培训服务</c:v>
                </c:pt>
                <c:pt idx="5">
                  <c:v>公共设施服务</c:v>
                </c:pt>
                <c:pt idx="6">
                  <c:v>通信服务</c:v>
                </c:pt>
                <c:pt idx="7">
                  <c:v>互联网服务</c:v>
                </c:pt>
                <c:pt idx="8">
                  <c:v>卫生保健服务</c:v>
                </c:pt>
                <c:pt idx="9">
                  <c:v>旅游服务</c:v>
                </c:pt>
                <c:pt idx="10">
                  <c:v>邮政业服务</c:v>
                </c:pt>
                <c:pt idx="11">
                  <c:v>保险服务</c:v>
                </c:pt>
                <c:pt idx="12">
                  <c:v>银行服务</c:v>
                </c:pt>
              </c:strCache>
            </c:strRef>
          </c:cat>
          <c:val>
            <c:numRef>
              <c:f>Sheet1!$B$5:$N$5</c:f>
              <c:numCache>
                <c:formatCode>General</c:formatCode>
                <c:ptCount val="13"/>
              </c:numCache>
            </c:numRef>
          </c:val>
        </c:ser>
        <c:dLbls>
          <c:showLegendKey val="0"/>
          <c:showVal val="1"/>
          <c:showCatName val="0"/>
          <c:showSerName val="0"/>
          <c:showPercent val="0"/>
          <c:showBubbleSize val="0"/>
        </c:dLbls>
        <c:gapWidth val="150"/>
        <c:overlap val="100"/>
        <c:axId val="185351168"/>
        <c:axId val="185381632"/>
      </c:barChart>
      <c:catAx>
        <c:axId val="185351168"/>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27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5381632"/>
        <c:crosses val="autoZero"/>
        <c:auto val="1"/>
        <c:lblAlgn val="ctr"/>
        <c:lblOffset val="100"/>
        <c:tickLblSkip val="1"/>
        <c:noMultiLvlLbl val="0"/>
      </c:catAx>
      <c:valAx>
        <c:axId val="185381632"/>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5351168"/>
        <c:crosses val="autoZero"/>
        <c:crossBetween val="between"/>
      </c:valAx>
      <c:spPr>
        <a:solidFill>
          <a:srgbClr val="FFFFFF"/>
        </a:solidFill>
        <a:ln w="12700">
          <a:solidFill>
            <a:srgbClr val="808080"/>
          </a:solidFill>
          <a:prstDash val="solid"/>
        </a:ln>
      </c:spPr>
    </c:plotArea>
    <c:plotVisOnly val="1"/>
    <c:dispBlanksAs val="gap"/>
    <c:showDLblsOverMax val="0"/>
  </c:chart>
  <c:spPr>
    <a:noFill/>
    <a:ln w="9525" cap="flat" cmpd="sng" algn="ctr">
      <a:noFill/>
      <a:prstDash val="solid"/>
      <a:round/>
    </a:ln>
  </c:spPr>
  <c:txPr>
    <a:bodyPr/>
    <a:lstStyle/>
    <a:p>
      <a:pPr>
        <a:defRPr lang="zh-CN" sz="17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8F24-F104-46BD-8108-F1B3943FF2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5459</Words>
  <Characters>6091</Characters>
  <Lines>45</Lines>
  <Paragraphs>12</Paragraphs>
  <TotalTime>38</TotalTime>
  <ScaleCrop>false</ScaleCrop>
  <LinksUpToDate>false</LinksUpToDate>
  <CharactersWithSpaces>6120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2023-07-04T03:24:00Z</dcterms:created>
  <dc:creator>Lenovo</dc:creator>
  <cp:lastModifiedBy>x…</cp:lastModifiedBy>
  <cp:lastPrinted>2023-06-29T03:13:00Z</cp:lastPrinted>
  <dcterms:modified xsi:type="dcterms:W3CDTF">2023-07-14T02:00:55Z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AE69F8AEDCA541E9BDD66F18E82F9326_13</vt:lpwstr>
  </property>
</Properties>
</file>