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36"/>
          <w:szCs w:val="36"/>
          <w:bdr w:val="none" w:color="auto" w:sz="0" w:space="0"/>
          <w:shd w:val="clear" w:fill="FFFFFF"/>
        </w:rPr>
      </w:pPr>
      <w:r>
        <w:rPr>
          <w:rFonts w:hint="eastAsia" w:ascii="宋体" w:hAnsi="宋体" w:eastAsia="宋体" w:cs="宋体"/>
          <w:i w:val="0"/>
          <w:iCs w:val="0"/>
          <w:caps w:val="0"/>
          <w:color w:val="000000"/>
          <w:spacing w:val="0"/>
          <w:sz w:val="36"/>
          <w:szCs w:val="36"/>
          <w:bdr w:val="none" w:color="auto" w:sz="0" w:space="0"/>
          <w:shd w:val="clear" w:fill="FFFFFF"/>
        </w:rPr>
        <w:t>四川省市场监督管理局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6"/>
          <w:szCs w:val="36"/>
        </w:rPr>
      </w:pPr>
      <w:r>
        <w:rPr>
          <w:rFonts w:hint="eastAsia" w:ascii="宋体" w:hAnsi="宋体" w:eastAsia="宋体" w:cs="宋体"/>
          <w:i w:val="0"/>
          <w:iCs w:val="0"/>
          <w:caps w:val="0"/>
          <w:color w:val="000000"/>
          <w:spacing w:val="0"/>
          <w:sz w:val="36"/>
          <w:szCs w:val="36"/>
          <w:bdr w:val="none" w:color="auto" w:sz="0" w:space="0"/>
          <w:shd w:val="clear" w:fill="FFFFFF"/>
        </w:rPr>
        <w:t>2022年第四季度门户网站自查情况报告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6" w:right="106"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按照《政府网站发展指引》（国办发〔2017〕47号）、《四川省人民政府信息公开办公室关于印发四川省政府网站与政务新媒体检查指标、监管工作年度考核实施方案的通知》（川府公开办函〔2019〕11号）要求，结合省市场监管局门户网站及政务新媒体自查情况，现发布2022年第四季度自查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b/>
          <w:bCs/>
          <w:i w:val="0"/>
          <w:iCs w:val="0"/>
          <w:caps w:val="0"/>
          <w:color w:val="000000"/>
          <w:spacing w:val="0"/>
          <w:sz w:val="24"/>
          <w:szCs w:val="24"/>
          <w:bdr w:val="none" w:color="auto" w:sz="0" w:space="0"/>
          <w:shd w:val="clear" w:fill="FFFFFF"/>
        </w:rPr>
        <w:t>一、自查情况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一）加强重点领域信息公开力度。四季度，省局公开发布了《四川省标准化试点示范项目管理办法》《四川省市场技术监督工程技术人员职称申报评审基本条件》2个规范性文件，《四川省食品安全示范县（市、区）评价与管理办法》《四川省食品安全示范县（市、区）评价细则（2022版）》《关于强化事前事中事后全链条全领域监管推动平台经济、共享经济规范健康持续发展的指导意见》等3个政策文件，结合图解、文字等形式政策解读共12次。加强食品安全监管情况公开，发布食品核查处置、抽检等情况21条，四季度，共发布信息1937条，其中政务要闻379条、省局动态154条、基层视窗225条，消费警示22条，其他1136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二）做好网站日常技术运维。四季度，依托“云监测平台”对网站实施24小时智能监测，同时通过人工读网、巡查等方式，从网站可访问性、功能可用性、网站整体服务性能等方面对网站进行日常监测巡检66次。针对“国庆”节假日和两会期间，制定相关应急预案，做好相关值班值守、巡查巡检工作，实行日报告和零报告制度，确保重要时间节点网站稳定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三）完善网站栏目及功能优化。一是完善网站相关专题专栏。对网站“食安四川”“学习贯彻习近平总书记来川视察重要指示精神和省第十二次党代会精神”栏目进行调整，完成了“深入学习贯彻党的二十大精神”等专栏建设。二是对标对表做好网站优化改造。对标“2021年网站绩效评估考核指标”开展自查自评，拟定完善网站对标整改工作方案，对照新标准完善网站，解决了栏目关键词和栏目描述不准确的问题。三是做好问题解答和技术咨询。做好局长信箱、依申请公开等模块的问题解答和技术支持。加强信息统计分析、做好数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四）加强网站安全保障。四季度，组织开展网站安全等级保护测评工作（等保三级）。完成网站安全巡检评估4次，做好网站日常巡检，及时更新漏洞补丁，防范安全风险。配合安全保障工作，及时对平台账号密码进行更新，做好密码复杂度设计、强制做好密码修改。及时做好“暗链”“外链”“空标签”等问题处理和加固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b/>
          <w:bCs/>
          <w:i w:val="0"/>
          <w:iCs w:val="0"/>
          <w:caps w:val="0"/>
          <w:color w:val="000000"/>
          <w:spacing w:val="0"/>
          <w:sz w:val="24"/>
          <w:szCs w:val="24"/>
          <w:bdr w:val="none" w:color="auto" w:sz="0" w:space="0"/>
          <w:shd w:val="clear" w:fill="FFFFFF"/>
        </w:rPr>
        <w:t>二、下一步工作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一）有力有序推进政务公开。严格落实省政府办公厅对全省政务公开重点工作的安排部署，学习宣传贯彻党的二十大精神，注重营商环境、事中事后监管、行政执法、公平竞争、食品安全监管等方面政务公开工作。及时发布2022年政府网站工作年度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（二）持续优化门户网站设置。严格对照“四川省政府网站与政务新媒体检查指标”（2021年9月修订版）要求，继续对网站进行调整优化，及时更新数据信息，丰富服务内容，增强互动交流。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（三）做好互动服务办理答复。持续优化用户体验，方便企业和群众使用，及时高质量答复用户留言及咨询。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30" w:lineRule="atLeast"/>
        <w:ind w:left="0" w:right="0" w:firstLine="420"/>
        <w:jc w:val="both"/>
        <w:rPr>
          <w:rFonts w:hint="eastAsia" w:ascii="宋体" w:hAnsi="宋体" w:eastAsia="宋体" w:cs="宋体"/>
          <w:sz w:val="24"/>
          <w:szCs w:val="24"/>
        </w:rPr>
      </w:pPr>
      <w:r>
        <w:rPr>
          <w:rFonts w:ascii="宋体" w:hAnsi="宋体" w:eastAsia="宋体" w:cs="宋体"/>
          <w:i w:val="0"/>
          <w:iCs w:val="0"/>
          <w:caps w:val="0"/>
          <w:color w:val="000000"/>
          <w:spacing w:val="0"/>
          <w:sz w:val="24"/>
          <w:szCs w:val="24"/>
          <w:bdr w:val="none" w:color="auto" w:sz="0" w:space="0"/>
          <w:shd w:val="clear" w:fill="FFFFFF"/>
        </w:rPr>
        <w:t>附件：四川省市场监督管理局政务新媒体检查结果统计表</w:t>
      </w:r>
    </w:p>
    <w:tbl>
      <w:tblPr>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08"/>
        <w:gridCol w:w="1308"/>
        <w:gridCol w:w="1004"/>
        <w:gridCol w:w="1217"/>
        <w:gridCol w:w="1845"/>
        <w:gridCol w:w="1634"/>
        <w:gridCol w:w="890"/>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80" w:hRule="atLeast"/>
          <w:jc w:val="center"/>
        </w:trPr>
        <w:tc>
          <w:tcPr>
            <w:tcW w:w="9660" w:type="dxa"/>
            <w:gridSpan w:val="8"/>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58"/>
              <w:jc w:val="left"/>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四川省市场监督管理局政务新媒体检查结果统计表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联系人：许华清                 028-86607732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2" w:hRule="atLeast"/>
          <w:jc w:val="center"/>
        </w:trPr>
        <w:tc>
          <w:tcPr>
            <w:tcW w:w="80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序号</w:t>
            </w:r>
          </w:p>
        </w:tc>
        <w:tc>
          <w:tcPr>
            <w:tcW w:w="130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主体类型</w:t>
            </w:r>
          </w:p>
        </w:tc>
        <w:tc>
          <w:tcPr>
            <w:tcW w:w="100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代表主体名称</w:t>
            </w:r>
          </w:p>
        </w:tc>
        <w:tc>
          <w:tcPr>
            <w:tcW w:w="12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政务新媒体类型</w:t>
            </w:r>
          </w:p>
        </w:tc>
        <w:tc>
          <w:tcPr>
            <w:tcW w:w="18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政务新媒体名称</w:t>
            </w:r>
          </w:p>
        </w:tc>
        <w:tc>
          <w:tcPr>
            <w:tcW w:w="163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单否情况（否决/未否）</w:t>
            </w:r>
          </w:p>
        </w:tc>
        <w:tc>
          <w:tcPr>
            <w:tcW w:w="89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工作措施</w:t>
            </w:r>
          </w:p>
        </w:tc>
        <w:tc>
          <w:tcPr>
            <w:tcW w:w="95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1</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微信</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微信订阅号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2</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微博</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新浪微博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3</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其他第三方平台</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今日头条号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4</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其他第三方平台</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抖音短视频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5</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其他第三方平台</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人民号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6</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其他第三方平台</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百家号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7</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其他第三方平台</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天府记市</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快手短视频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8</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微信</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四川民营经济</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微信订阅号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80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9</w:t>
            </w:r>
          </w:p>
        </w:tc>
        <w:tc>
          <w:tcPr>
            <w:tcW w:w="13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省级部门</w:t>
            </w:r>
          </w:p>
        </w:tc>
        <w:tc>
          <w:tcPr>
            <w:tcW w:w="100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省市场监管局</w:t>
            </w:r>
          </w:p>
        </w:tc>
        <w:tc>
          <w:tcPr>
            <w:tcW w:w="121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小程序</w:t>
            </w:r>
          </w:p>
        </w:tc>
        <w:tc>
          <w:tcPr>
            <w:tcW w:w="18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营商通</w:t>
            </w:r>
          </w:p>
        </w:tc>
        <w:tc>
          <w:tcPr>
            <w:tcW w:w="1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未否</w:t>
            </w:r>
          </w:p>
        </w:tc>
        <w:tc>
          <w:tcPr>
            <w:tcW w:w="8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　</w:t>
            </w:r>
          </w:p>
        </w:tc>
        <w:tc>
          <w:tcPr>
            <w:tcW w:w="95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小程序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9660" w:type="dxa"/>
            <w:gridSpan w:val="8"/>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ascii="宋体" w:hAnsi="宋体" w:eastAsia="宋体" w:cs="宋体"/>
                <w:sz w:val="24"/>
                <w:szCs w:val="24"/>
              </w:rPr>
            </w:pPr>
            <w:r>
              <w:rPr>
                <w:rFonts w:ascii="宋体" w:hAnsi="宋体" w:eastAsia="宋体" w:cs="宋体"/>
                <w:color w:val="000000"/>
                <w:kern w:val="0"/>
                <w:sz w:val="24"/>
                <w:szCs w:val="24"/>
                <w:bdr w:val="none" w:color="auto" w:sz="0" w:space="0"/>
                <w:lang w:val="en-US" w:eastAsia="zh-CN" w:bidi="ar"/>
              </w:rPr>
              <w:t>注：1.政务新媒体被单否时，需填写“工作措施”；2.政务新媒体类型为“其他第三方应用”情况请在备注中说明具体平台名称；3.各单位填报统计表时不得更改表格结构。</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11255089"/>
    <w:rsid w:val="000676CA"/>
    <w:rsid w:val="00070A7A"/>
    <w:rsid w:val="00162735"/>
    <w:rsid w:val="0018127A"/>
    <w:rsid w:val="00197267"/>
    <w:rsid w:val="001F1D2C"/>
    <w:rsid w:val="00242F7D"/>
    <w:rsid w:val="0028621F"/>
    <w:rsid w:val="003E0EDF"/>
    <w:rsid w:val="00627BB9"/>
    <w:rsid w:val="00827110"/>
    <w:rsid w:val="008B6D8B"/>
    <w:rsid w:val="00A85AA8"/>
    <w:rsid w:val="00C35E30"/>
    <w:rsid w:val="00C55925"/>
    <w:rsid w:val="00C96701"/>
    <w:rsid w:val="00CD6080"/>
    <w:rsid w:val="00D94326"/>
    <w:rsid w:val="00DC13F7"/>
    <w:rsid w:val="00E118CC"/>
    <w:rsid w:val="00E94C13"/>
    <w:rsid w:val="01594FAF"/>
    <w:rsid w:val="01E90844"/>
    <w:rsid w:val="02966125"/>
    <w:rsid w:val="03D82C76"/>
    <w:rsid w:val="04385CF0"/>
    <w:rsid w:val="05AC22B4"/>
    <w:rsid w:val="062440BA"/>
    <w:rsid w:val="06DA075B"/>
    <w:rsid w:val="072B4F03"/>
    <w:rsid w:val="09B039F5"/>
    <w:rsid w:val="0B154B1E"/>
    <w:rsid w:val="0C143B07"/>
    <w:rsid w:val="0DB43078"/>
    <w:rsid w:val="0E847F74"/>
    <w:rsid w:val="0F1504DF"/>
    <w:rsid w:val="106662C2"/>
    <w:rsid w:val="10CA69F4"/>
    <w:rsid w:val="10F42538"/>
    <w:rsid w:val="11255089"/>
    <w:rsid w:val="11B42181"/>
    <w:rsid w:val="128F30C5"/>
    <w:rsid w:val="12A32349"/>
    <w:rsid w:val="130F79DE"/>
    <w:rsid w:val="13E86FC1"/>
    <w:rsid w:val="16BB6253"/>
    <w:rsid w:val="16F41113"/>
    <w:rsid w:val="175C1663"/>
    <w:rsid w:val="18492061"/>
    <w:rsid w:val="19FF69FF"/>
    <w:rsid w:val="1A3A7A37"/>
    <w:rsid w:val="1A872550"/>
    <w:rsid w:val="1C1C5930"/>
    <w:rsid w:val="1C767C5A"/>
    <w:rsid w:val="1C8330BF"/>
    <w:rsid w:val="1CC54C47"/>
    <w:rsid w:val="1CC63836"/>
    <w:rsid w:val="1D584122"/>
    <w:rsid w:val="1DBE7D08"/>
    <w:rsid w:val="1E0D0FBE"/>
    <w:rsid w:val="1ECD748C"/>
    <w:rsid w:val="1F737547"/>
    <w:rsid w:val="20DD5E5C"/>
    <w:rsid w:val="210465B2"/>
    <w:rsid w:val="21294361"/>
    <w:rsid w:val="215A1F16"/>
    <w:rsid w:val="21600B46"/>
    <w:rsid w:val="217A070A"/>
    <w:rsid w:val="218912A4"/>
    <w:rsid w:val="21EB2A2B"/>
    <w:rsid w:val="235540B5"/>
    <w:rsid w:val="248C439B"/>
    <w:rsid w:val="259A75DB"/>
    <w:rsid w:val="273429E7"/>
    <w:rsid w:val="27982240"/>
    <w:rsid w:val="293B091B"/>
    <w:rsid w:val="29C16E3F"/>
    <w:rsid w:val="29FE08C0"/>
    <w:rsid w:val="2A005E7B"/>
    <w:rsid w:val="2A191174"/>
    <w:rsid w:val="2A973C48"/>
    <w:rsid w:val="2A9F7442"/>
    <w:rsid w:val="2DF14458"/>
    <w:rsid w:val="2E152BD5"/>
    <w:rsid w:val="2E1D6452"/>
    <w:rsid w:val="2E8B010F"/>
    <w:rsid w:val="2E8B21B7"/>
    <w:rsid w:val="2EDF7C55"/>
    <w:rsid w:val="2FB27C17"/>
    <w:rsid w:val="2FB73118"/>
    <w:rsid w:val="30C84E15"/>
    <w:rsid w:val="31F024AA"/>
    <w:rsid w:val="32085118"/>
    <w:rsid w:val="35A577BB"/>
    <w:rsid w:val="36987F37"/>
    <w:rsid w:val="379949F2"/>
    <w:rsid w:val="385467E1"/>
    <w:rsid w:val="38F11BB4"/>
    <w:rsid w:val="3AB40CE8"/>
    <w:rsid w:val="3C862210"/>
    <w:rsid w:val="3C87299E"/>
    <w:rsid w:val="3C9963E7"/>
    <w:rsid w:val="3CC11464"/>
    <w:rsid w:val="3CF330FB"/>
    <w:rsid w:val="3D443E40"/>
    <w:rsid w:val="3D7762BE"/>
    <w:rsid w:val="3F8A64BB"/>
    <w:rsid w:val="3FC96FE3"/>
    <w:rsid w:val="40E77DF5"/>
    <w:rsid w:val="41FB76B6"/>
    <w:rsid w:val="42010CB6"/>
    <w:rsid w:val="435367EA"/>
    <w:rsid w:val="437B50E6"/>
    <w:rsid w:val="44654E01"/>
    <w:rsid w:val="4567620B"/>
    <w:rsid w:val="46D80051"/>
    <w:rsid w:val="46ED5E37"/>
    <w:rsid w:val="48AC2FFE"/>
    <w:rsid w:val="48E850D8"/>
    <w:rsid w:val="49511A95"/>
    <w:rsid w:val="4A0645FD"/>
    <w:rsid w:val="4A197060"/>
    <w:rsid w:val="4A8204BA"/>
    <w:rsid w:val="4AA246B9"/>
    <w:rsid w:val="4BFE0015"/>
    <w:rsid w:val="4C275E6F"/>
    <w:rsid w:val="4C621D61"/>
    <w:rsid w:val="4CB02034"/>
    <w:rsid w:val="4D762114"/>
    <w:rsid w:val="4DAB6188"/>
    <w:rsid w:val="4DB4701C"/>
    <w:rsid w:val="4ECB6FBB"/>
    <w:rsid w:val="4EDC2D4D"/>
    <w:rsid w:val="5100004E"/>
    <w:rsid w:val="51424108"/>
    <w:rsid w:val="54120B01"/>
    <w:rsid w:val="54D47B64"/>
    <w:rsid w:val="56167758"/>
    <w:rsid w:val="56A65531"/>
    <w:rsid w:val="57CF18FE"/>
    <w:rsid w:val="58573A89"/>
    <w:rsid w:val="59777971"/>
    <w:rsid w:val="5AFA409D"/>
    <w:rsid w:val="5BE55921"/>
    <w:rsid w:val="5CC826A5"/>
    <w:rsid w:val="5CF3477E"/>
    <w:rsid w:val="5D1407B3"/>
    <w:rsid w:val="5D6F0D72"/>
    <w:rsid w:val="5D7D3C0A"/>
    <w:rsid w:val="5EC83EBB"/>
    <w:rsid w:val="5F357D99"/>
    <w:rsid w:val="5FE72AA2"/>
    <w:rsid w:val="61016FB0"/>
    <w:rsid w:val="61357BDD"/>
    <w:rsid w:val="62D306A1"/>
    <w:rsid w:val="64103A36"/>
    <w:rsid w:val="642360F7"/>
    <w:rsid w:val="64B9090E"/>
    <w:rsid w:val="64D33A77"/>
    <w:rsid w:val="65086198"/>
    <w:rsid w:val="655B1BDC"/>
    <w:rsid w:val="65A9177C"/>
    <w:rsid w:val="65B873F7"/>
    <w:rsid w:val="66731817"/>
    <w:rsid w:val="668F20CB"/>
    <w:rsid w:val="66905038"/>
    <w:rsid w:val="673F17B5"/>
    <w:rsid w:val="68582403"/>
    <w:rsid w:val="6A883CBC"/>
    <w:rsid w:val="6ACC2257"/>
    <w:rsid w:val="6B17192C"/>
    <w:rsid w:val="6B23558A"/>
    <w:rsid w:val="6B600739"/>
    <w:rsid w:val="6CA06A02"/>
    <w:rsid w:val="6CF21078"/>
    <w:rsid w:val="6D67420F"/>
    <w:rsid w:val="6E35746E"/>
    <w:rsid w:val="6F593630"/>
    <w:rsid w:val="6F843534"/>
    <w:rsid w:val="70524ADD"/>
    <w:rsid w:val="70B353F5"/>
    <w:rsid w:val="714F15AB"/>
    <w:rsid w:val="716D5171"/>
    <w:rsid w:val="71881E8A"/>
    <w:rsid w:val="71D90A58"/>
    <w:rsid w:val="72CC0CC0"/>
    <w:rsid w:val="73890D30"/>
    <w:rsid w:val="73E6120B"/>
    <w:rsid w:val="744620EA"/>
    <w:rsid w:val="74F60E4B"/>
    <w:rsid w:val="75046551"/>
    <w:rsid w:val="75AE7B06"/>
    <w:rsid w:val="761024BB"/>
    <w:rsid w:val="767F2CA6"/>
    <w:rsid w:val="76C23D58"/>
    <w:rsid w:val="77493F8A"/>
    <w:rsid w:val="77690807"/>
    <w:rsid w:val="77F36EBE"/>
    <w:rsid w:val="78805F20"/>
    <w:rsid w:val="78921039"/>
    <w:rsid w:val="78D9133E"/>
    <w:rsid w:val="79623A56"/>
    <w:rsid w:val="7990062B"/>
    <w:rsid w:val="7A412411"/>
    <w:rsid w:val="7A881450"/>
    <w:rsid w:val="7AAD0680"/>
    <w:rsid w:val="7AD55B44"/>
    <w:rsid w:val="7B2C7E4B"/>
    <w:rsid w:val="7C7927C7"/>
    <w:rsid w:val="7E3C03A5"/>
    <w:rsid w:val="7E5B60E4"/>
    <w:rsid w:val="7E93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1659</Words>
  <Characters>1733</Characters>
  <Lines>4</Lines>
  <Paragraphs>1</Paragraphs>
  <TotalTime>6</TotalTime>
  <ScaleCrop>false</ScaleCrop>
  <LinksUpToDate>false</LinksUpToDate>
  <CharactersWithSpaces>1736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2020-12-02T02:43:00Z</dcterms:created>
  <dc:creator>admin</dc:creator>
  <cp:lastModifiedBy>素袖清裳</cp:lastModifiedBy>
  <dcterms:modified xsi:type="dcterms:W3CDTF">2023-03-08T07:28:46Z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1F922BC6EEC742659CA3FA9B661ABB97</vt:lpwstr>
  </property>
</Properties>
</file>