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0" w:lineRule="atLeast"/>
        <w:ind w:left="0" w:right="0" w:firstLine="0"/>
        <w:jc w:val="center"/>
        <w:rPr>
          <w:rFonts w:hint="eastAsia" w:ascii="宋体" w:hAnsi="宋体" w:eastAsia="宋体" w:cs="宋体"/>
          <w:b/>
          <w:i w:val="0"/>
          <w:caps w:val="0"/>
          <w:color w:val="333333"/>
          <w:spacing w:val="0"/>
        </w:rPr>
      </w:pPr>
      <w:r>
        <w:rPr>
          <w:rFonts w:hint="eastAsia" w:ascii="宋体" w:hAnsi="宋体" w:eastAsia="宋体" w:cs="宋体"/>
          <w:b/>
          <w:i w:val="0"/>
          <w:caps w:val="0"/>
          <w:color w:val="333333"/>
          <w:spacing w:val="0"/>
          <w:shd w:val="clear" w:fill="FFFFFF"/>
        </w:rPr>
        <w:t>政府采购项目采购需求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0" w:lineRule="atLeast"/>
        <w:ind w:left="0" w:right="0" w:firstLine="0"/>
        <w:jc w:val="right"/>
        <w:rPr>
          <w:rFonts w:hint="eastAsia" w:ascii="宋体" w:hAnsi="宋体" w:eastAsia="宋体" w:cs="宋体"/>
          <w:b w:val="0"/>
          <w:i w:val="0"/>
          <w:caps w:val="0"/>
          <w:color w:val="333333"/>
          <w:spacing w:val="0"/>
          <w:sz w:val="27"/>
          <w:szCs w:val="27"/>
        </w:rPr>
      </w:pPr>
      <w:r>
        <w:rPr>
          <w:rFonts w:hint="eastAsia" w:ascii="宋体" w:hAnsi="宋体" w:eastAsia="宋体" w:cs="宋体"/>
          <w:b w:val="0"/>
          <w:i w:val="0"/>
          <w:caps w:val="0"/>
          <w:color w:val="333333"/>
          <w:spacing w:val="0"/>
          <w:sz w:val="27"/>
          <w:szCs w:val="27"/>
          <w:shd w:val="clear" w:fill="FFFFFF"/>
        </w:rPr>
        <w:t>采购单位：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0" w:lineRule="atLeast"/>
        <w:ind w:left="0" w:right="0" w:firstLine="0"/>
        <w:jc w:val="both"/>
        <w:rPr>
          <w:rFonts w:hint="eastAsia" w:ascii="宋体" w:hAnsi="宋体" w:eastAsia="宋体" w:cs="宋体"/>
          <w:b w:val="0"/>
          <w:i w:val="0"/>
          <w:caps w:val="0"/>
          <w:color w:val="333333"/>
          <w:spacing w:val="0"/>
          <w:sz w:val="27"/>
          <w:szCs w:val="27"/>
        </w:rPr>
      </w:pPr>
      <w:r>
        <w:rPr>
          <w:rFonts w:hint="eastAsia" w:ascii="宋体" w:hAnsi="宋体" w:eastAsia="宋体" w:cs="宋体"/>
          <w:b w:val="0"/>
          <w:i w:val="0"/>
          <w:caps w:val="0"/>
          <w:color w:val="333333"/>
          <w:spacing w:val="0"/>
          <w:sz w:val="27"/>
          <w:szCs w:val="27"/>
          <w:shd w:val="clear" w:fill="FFFFFF"/>
        </w:rPr>
        <w:t>四川省市场监督管理局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0" w:lineRule="atLeast"/>
        <w:ind w:left="0" w:right="0" w:firstLine="0"/>
        <w:jc w:val="right"/>
        <w:rPr>
          <w:rFonts w:hint="eastAsia" w:ascii="宋体" w:hAnsi="宋体" w:eastAsia="宋体" w:cs="宋体"/>
          <w:b w:val="0"/>
          <w:i w:val="0"/>
          <w:caps w:val="0"/>
          <w:color w:val="333333"/>
          <w:spacing w:val="0"/>
          <w:sz w:val="27"/>
          <w:szCs w:val="27"/>
        </w:rPr>
      </w:pPr>
      <w:r>
        <w:rPr>
          <w:rFonts w:hint="eastAsia" w:ascii="宋体" w:hAnsi="宋体" w:eastAsia="宋体" w:cs="宋体"/>
          <w:b w:val="0"/>
          <w:i w:val="0"/>
          <w:caps w:val="0"/>
          <w:color w:val="333333"/>
          <w:spacing w:val="0"/>
          <w:sz w:val="27"/>
          <w:szCs w:val="27"/>
          <w:shd w:val="clear" w:fill="FFFFFF"/>
        </w:rPr>
        <w:t>所属年度：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0" w:lineRule="atLeast"/>
        <w:ind w:left="0" w:right="0" w:firstLine="0"/>
        <w:jc w:val="both"/>
        <w:rPr>
          <w:rFonts w:hint="eastAsia" w:ascii="宋体" w:hAnsi="宋体" w:eastAsia="宋体" w:cs="宋体"/>
          <w:b w:val="0"/>
          <w:i w:val="0"/>
          <w:caps w:val="0"/>
          <w:color w:val="333333"/>
          <w:spacing w:val="0"/>
          <w:sz w:val="27"/>
          <w:szCs w:val="27"/>
        </w:rPr>
      </w:pPr>
      <w:r>
        <w:rPr>
          <w:rFonts w:hint="eastAsia" w:ascii="宋体" w:hAnsi="宋体" w:eastAsia="宋体" w:cs="宋体"/>
          <w:b w:val="0"/>
          <w:i w:val="0"/>
          <w:caps w:val="0"/>
          <w:color w:val="333333"/>
          <w:spacing w:val="0"/>
          <w:sz w:val="27"/>
          <w:szCs w:val="27"/>
          <w:shd w:val="clear" w:fill="FFFFFF"/>
        </w:rPr>
        <w:t>2022年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0" w:lineRule="atLeast"/>
        <w:ind w:left="0" w:right="0" w:firstLine="0"/>
        <w:jc w:val="right"/>
        <w:rPr>
          <w:rFonts w:hint="eastAsia" w:ascii="宋体" w:hAnsi="宋体" w:eastAsia="宋体" w:cs="宋体"/>
          <w:b w:val="0"/>
          <w:i w:val="0"/>
          <w:caps w:val="0"/>
          <w:color w:val="333333"/>
          <w:spacing w:val="0"/>
          <w:sz w:val="27"/>
          <w:szCs w:val="27"/>
        </w:rPr>
      </w:pPr>
      <w:r>
        <w:rPr>
          <w:rFonts w:hint="eastAsia" w:ascii="宋体" w:hAnsi="宋体" w:eastAsia="宋体" w:cs="宋体"/>
          <w:b w:val="0"/>
          <w:i w:val="0"/>
          <w:caps w:val="0"/>
          <w:color w:val="333333"/>
          <w:spacing w:val="0"/>
          <w:sz w:val="27"/>
          <w:szCs w:val="27"/>
          <w:shd w:val="clear" w:fill="FFFFFF"/>
        </w:rPr>
        <w:t>编制单位：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0" w:lineRule="atLeast"/>
        <w:ind w:left="0" w:right="0" w:firstLine="0"/>
        <w:jc w:val="both"/>
        <w:rPr>
          <w:rFonts w:hint="eastAsia" w:ascii="宋体" w:hAnsi="宋体" w:eastAsia="宋体" w:cs="宋体"/>
          <w:b w:val="0"/>
          <w:i w:val="0"/>
          <w:caps w:val="0"/>
          <w:color w:val="333333"/>
          <w:spacing w:val="0"/>
          <w:sz w:val="27"/>
          <w:szCs w:val="27"/>
        </w:rPr>
      </w:pPr>
      <w:r>
        <w:rPr>
          <w:rFonts w:hint="eastAsia" w:ascii="宋体" w:hAnsi="宋体" w:eastAsia="宋体" w:cs="宋体"/>
          <w:b w:val="0"/>
          <w:i w:val="0"/>
          <w:caps w:val="0"/>
          <w:color w:val="333333"/>
          <w:spacing w:val="0"/>
          <w:sz w:val="27"/>
          <w:szCs w:val="27"/>
          <w:shd w:val="clear" w:fill="FFFFFF"/>
        </w:rPr>
        <w:t>四川省市场监督管理局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0" w:lineRule="atLeast"/>
        <w:ind w:left="0" w:right="0" w:firstLine="0"/>
        <w:jc w:val="right"/>
        <w:rPr>
          <w:rFonts w:hint="eastAsia" w:ascii="宋体" w:hAnsi="宋体" w:eastAsia="宋体" w:cs="宋体"/>
          <w:b w:val="0"/>
          <w:i w:val="0"/>
          <w:caps w:val="0"/>
          <w:color w:val="333333"/>
          <w:spacing w:val="0"/>
          <w:sz w:val="27"/>
          <w:szCs w:val="27"/>
        </w:rPr>
      </w:pPr>
      <w:r>
        <w:rPr>
          <w:rFonts w:hint="eastAsia" w:ascii="宋体" w:hAnsi="宋体" w:eastAsia="宋体" w:cs="宋体"/>
          <w:b w:val="0"/>
          <w:i w:val="0"/>
          <w:caps w:val="0"/>
          <w:color w:val="333333"/>
          <w:spacing w:val="0"/>
          <w:sz w:val="27"/>
          <w:szCs w:val="27"/>
          <w:shd w:val="clear" w:fill="FFFFFF"/>
        </w:rPr>
        <w:t>编制时间：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0" w:lineRule="atLeast"/>
        <w:ind w:left="0" w:right="0" w:firstLine="0"/>
        <w:jc w:val="both"/>
        <w:rPr>
          <w:rFonts w:hint="eastAsia" w:ascii="宋体" w:hAnsi="宋体" w:eastAsia="宋体" w:cs="宋体"/>
          <w:b w:val="0"/>
          <w:i w:val="0"/>
          <w:caps w:val="0"/>
          <w:color w:val="333333"/>
          <w:spacing w:val="0"/>
          <w:sz w:val="27"/>
          <w:szCs w:val="27"/>
          <w:highlight w:val="none"/>
        </w:rPr>
      </w:pPr>
      <w:r>
        <w:rPr>
          <w:rFonts w:hint="eastAsia" w:ascii="宋体" w:hAnsi="宋体" w:eastAsia="宋体" w:cs="宋体"/>
          <w:b w:val="0"/>
          <w:i w:val="0"/>
          <w:caps w:val="0"/>
          <w:color w:val="333333"/>
          <w:spacing w:val="0"/>
          <w:sz w:val="27"/>
          <w:szCs w:val="27"/>
          <w:highlight w:val="none"/>
          <w:shd w:val="clear" w:fill="FFFFFF"/>
        </w:rPr>
        <w:t>2022年04月</w:t>
      </w:r>
      <w:r>
        <w:rPr>
          <w:rFonts w:hint="eastAsia" w:cs="宋体"/>
          <w:b w:val="0"/>
          <w:i w:val="0"/>
          <w:caps w:val="0"/>
          <w:color w:val="333333"/>
          <w:spacing w:val="0"/>
          <w:sz w:val="27"/>
          <w:szCs w:val="27"/>
          <w:highlight w:val="none"/>
          <w:shd w:val="clear" w:fill="FFFFFF"/>
          <w:lang w:val="en-US" w:eastAsia="zh-CN"/>
        </w:rPr>
        <w:t xml:space="preserve">   </w:t>
      </w:r>
      <w:r>
        <w:rPr>
          <w:rFonts w:hint="eastAsia" w:ascii="宋体" w:hAnsi="宋体" w:eastAsia="宋体" w:cs="宋体"/>
          <w:b w:val="0"/>
          <w:i w:val="0"/>
          <w:caps w:val="0"/>
          <w:color w:val="333333"/>
          <w:spacing w:val="0"/>
          <w:sz w:val="27"/>
          <w:szCs w:val="27"/>
          <w:highlight w:val="none"/>
          <w:shd w:val="clear" w:fill="FFFFFF"/>
        </w:rPr>
        <w:t>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jc w:val="both"/>
        <w:rPr>
          <w:rFonts w:hint="eastAsia" w:ascii="宋体" w:hAnsi="宋体" w:eastAsia="宋体" w:cs="宋体"/>
          <w:b/>
          <w:bCs/>
          <w:i w:val="0"/>
          <w:caps w:val="0"/>
          <w:color w:val="333333"/>
          <w:spacing w:val="0"/>
          <w:sz w:val="24"/>
          <w:szCs w:val="24"/>
          <w:shd w:val="clear" w:fill="FFFFFF"/>
        </w:rPr>
      </w:pPr>
      <w:r>
        <w:rPr>
          <w:rFonts w:hint="eastAsia" w:ascii="宋体" w:hAnsi="宋体" w:eastAsia="宋体" w:cs="宋体"/>
          <w:b/>
          <w:bCs/>
          <w:i w:val="0"/>
          <w:caps w:val="0"/>
          <w:color w:val="333333"/>
          <w:spacing w:val="0"/>
          <w:sz w:val="24"/>
          <w:szCs w:val="24"/>
          <w:shd w:val="clear" w:fill="FFFFFF"/>
        </w:rPr>
        <w:t>一、项目总体情况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（一）项目名称：</w:t>
      </w:r>
      <w:r>
        <w:rPr>
          <w:rFonts w:hint="eastAsia" w:ascii="宋体" w:hAnsi="宋体" w:eastAsia="宋体" w:cs="宋体"/>
          <w:i w:val="0"/>
          <w:caps w:val="0"/>
          <w:color w:val="333333"/>
          <w:spacing w:val="0"/>
          <w:sz w:val="24"/>
          <w:szCs w:val="24"/>
          <w:shd w:val="clear" w:fill="FFFFFF"/>
          <w:lang w:eastAsia="zh-CN"/>
        </w:rPr>
        <w:t>四川省市场监督管理局产品质量安全风险监测采购项目</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（二）项目所属年度：2022年</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（三）项目所属分类：服务</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lang w:eastAsia="zh-CN"/>
        </w:rPr>
      </w:pPr>
      <w:r>
        <w:rPr>
          <w:rFonts w:hint="eastAsia" w:ascii="宋体" w:hAnsi="宋体" w:eastAsia="宋体" w:cs="宋体"/>
          <w:i w:val="0"/>
          <w:caps w:val="0"/>
          <w:color w:val="333333"/>
          <w:spacing w:val="0"/>
          <w:sz w:val="24"/>
          <w:szCs w:val="24"/>
          <w:shd w:val="clear" w:fill="FFFFFF"/>
        </w:rPr>
        <w:t>（四）预算金额（元）：</w:t>
      </w:r>
      <w:r>
        <w:rPr>
          <w:rFonts w:hint="eastAsia" w:ascii="宋体" w:hAnsi="宋体" w:eastAsia="宋体" w:cs="宋体"/>
          <w:i w:val="0"/>
          <w:caps w:val="0"/>
          <w:color w:val="333333"/>
          <w:spacing w:val="0"/>
          <w:sz w:val="24"/>
          <w:szCs w:val="24"/>
          <w:shd w:val="clear" w:fill="FFFFFF"/>
          <w:lang w:eastAsia="zh-CN"/>
        </w:rPr>
        <w:t>117.2万</w:t>
      </w:r>
      <w:r>
        <w:rPr>
          <w:rFonts w:hint="eastAsia" w:ascii="宋体" w:hAnsi="宋体" w:eastAsia="宋体" w:cs="宋体"/>
          <w:i w:val="0"/>
          <w:caps w:val="0"/>
          <w:color w:val="333333"/>
          <w:spacing w:val="0"/>
          <w:sz w:val="24"/>
          <w:szCs w:val="24"/>
          <w:shd w:val="clear" w:fill="FFFFFF"/>
        </w:rPr>
        <w:t>元</w:t>
      </w:r>
      <w:r>
        <w:rPr>
          <w:rFonts w:hint="eastAsia" w:ascii="宋体" w:hAnsi="宋体" w:eastAsia="宋体" w:cs="宋体"/>
          <w:i w:val="0"/>
          <w:caps w:val="0"/>
          <w:color w:val="333333"/>
          <w:spacing w:val="0"/>
          <w:sz w:val="24"/>
          <w:szCs w:val="24"/>
          <w:shd w:val="clear" w:fill="FFFFFF"/>
          <w:lang w:eastAsia="zh-CN"/>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firstLine="480" w:firstLineChars="200"/>
        <w:jc w:val="both"/>
        <w:rPr>
          <w:rFonts w:hint="eastAsia" w:ascii="宋体" w:hAnsi="宋体" w:eastAsia="宋体" w:cs="宋体"/>
          <w:i w:val="0"/>
          <w:caps w:val="0"/>
          <w:color w:val="333333"/>
          <w:spacing w:val="0"/>
          <w:sz w:val="24"/>
          <w:szCs w:val="24"/>
          <w:lang w:eastAsia="zh-CN"/>
        </w:rPr>
      </w:pPr>
      <w:r>
        <w:rPr>
          <w:rFonts w:hint="eastAsia" w:ascii="宋体" w:hAnsi="宋体" w:eastAsia="宋体" w:cs="宋体"/>
          <w:i w:val="0"/>
          <w:caps w:val="0"/>
          <w:color w:val="333333"/>
          <w:spacing w:val="0"/>
          <w:sz w:val="24"/>
          <w:szCs w:val="24"/>
          <w:shd w:val="clear" w:fill="FFFFFF"/>
        </w:rPr>
        <w:t>最高限价</w:t>
      </w:r>
      <w:r>
        <w:rPr>
          <w:rFonts w:hint="eastAsia" w:ascii="宋体" w:hAnsi="宋体" w:eastAsia="宋体" w:cs="宋体"/>
          <w:i w:val="0"/>
          <w:caps w:val="0"/>
          <w:color w:val="auto"/>
          <w:spacing w:val="0"/>
          <w:sz w:val="24"/>
          <w:szCs w:val="24"/>
          <w:shd w:val="clear" w:fill="FFFFFF"/>
        </w:rPr>
        <w:t>（元）：</w:t>
      </w:r>
      <w:r>
        <w:rPr>
          <w:rFonts w:hint="eastAsia" w:ascii="宋体" w:hAnsi="宋体" w:eastAsia="宋体" w:cs="宋体"/>
          <w:i w:val="0"/>
          <w:caps w:val="0"/>
          <w:color w:val="333333"/>
          <w:spacing w:val="0"/>
          <w:sz w:val="24"/>
          <w:szCs w:val="24"/>
          <w:shd w:val="clear" w:fill="FFFFFF"/>
          <w:lang w:eastAsia="zh-CN"/>
        </w:rPr>
        <w:t>117.2万</w:t>
      </w:r>
      <w:r>
        <w:rPr>
          <w:rFonts w:hint="eastAsia" w:ascii="宋体" w:hAnsi="宋体" w:eastAsia="宋体" w:cs="宋体"/>
          <w:i w:val="0"/>
          <w:caps w:val="0"/>
          <w:color w:val="333333"/>
          <w:spacing w:val="0"/>
          <w:sz w:val="24"/>
          <w:szCs w:val="24"/>
          <w:shd w:val="clear" w:fill="FFFFFF"/>
        </w:rPr>
        <w:t>元</w:t>
      </w:r>
      <w:r>
        <w:rPr>
          <w:rFonts w:hint="eastAsia" w:ascii="宋体" w:hAnsi="宋体" w:eastAsia="宋体" w:cs="宋体"/>
          <w:i w:val="0"/>
          <w:caps w:val="0"/>
          <w:color w:val="333333"/>
          <w:spacing w:val="0"/>
          <w:sz w:val="24"/>
          <w:szCs w:val="24"/>
          <w:shd w:val="clear" w:fill="FFFFFF"/>
          <w:lang w:eastAsia="zh-CN"/>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（五）项目概况：</w:t>
      </w:r>
    </w:p>
    <w:p>
      <w:pPr>
        <w:spacing w:line="360" w:lineRule="auto"/>
        <w:ind w:firstLine="480" w:firstLineChars="200"/>
        <w:rPr>
          <w:rFonts w:hint="eastAsia" w:ascii="宋体" w:hAnsi="宋体" w:eastAsia="宋体" w:cs="宋体"/>
          <w:bCs/>
          <w:sz w:val="24"/>
          <w:szCs w:val="24"/>
          <w:u w:val="single"/>
        </w:rPr>
      </w:pPr>
      <w:r>
        <w:rPr>
          <w:rFonts w:hint="eastAsia" w:ascii="宋体" w:hAnsi="宋体" w:eastAsia="宋体" w:cs="宋体"/>
          <w:bCs/>
          <w:sz w:val="24"/>
          <w:szCs w:val="24"/>
          <w:u w:val="single"/>
        </w:rPr>
        <w:t>本项目为四川省市场监督管理局产品质量安全风险监测服务采购项目。本次招标共4个包，投标人可以投一个包或多个包。监测项目依据所执行的相关标准、相关法律法规及国家有关规定，并对比国际标准情况等进行分析研究</w:t>
      </w:r>
      <w:r>
        <w:rPr>
          <w:rFonts w:hint="eastAsia" w:ascii="宋体" w:hAnsi="宋体" w:eastAsia="宋体" w:cs="宋体"/>
          <w:bCs/>
          <w:sz w:val="24"/>
          <w:szCs w:val="24"/>
          <w:u w:val="single"/>
          <w:lang w:eastAsia="zh-CN"/>
        </w:rPr>
        <w:t>，</w:t>
      </w:r>
      <w:r>
        <w:rPr>
          <w:rFonts w:hint="eastAsia" w:ascii="宋体" w:hAnsi="宋体" w:eastAsia="宋体" w:cs="宋体"/>
          <w:bCs/>
          <w:sz w:val="24"/>
          <w:szCs w:val="24"/>
          <w:u w:val="single"/>
        </w:rPr>
        <w:t>在规定的任务时间内，严格按照相关法律法规和四川省产品质量安全风险监测工作要求等相关规定开展。</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lang w:eastAsia="zh-CN"/>
        </w:rPr>
      </w:pPr>
      <w:r>
        <w:rPr>
          <w:rFonts w:hint="eastAsia" w:ascii="宋体" w:hAnsi="宋体" w:eastAsia="宋体" w:cs="宋体"/>
          <w:i w:val="0"/>
          <w:caps w:val="0"/>
          <w:color w:val="333333"/>
          <w:spacing w:val="0"/>
          <w:sz w:val="24"/>
          <w:szCs w:val="24"/>
          <w:shd w:val="clear" w:fill="FFFFFF"/>
        </w:rPr>
        <w:t>（六）本项目是否有为采购项目提供整体设计、规范编制或者项目管理、监理、检测等服务的供应商：</w:t>
      </w:r>
      <w:r>
        <w:rPr>
          <w:rFonts w:hint="eastAsia" w:ascii="宋体" w:hAnsi="宋体" w:eastAsia="宋体" w:cs="宋体"/>
          <w:i w:val="0"/>
          <w:caps w:val="0"/>
          <w:color w:val="333333"/>
          <w:spacing w:val="0"/>
          <w:sz w:val="24"/>
          <w:szCs w:val="24"/>
          <w:shd w:val="clear" w:fill="FFFFFF"/>
          <w:lang w:eastAsia="zh-CN"/>
        </w:rPr>
        <w:t>未涉及</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jc w:val="both"/>
        <w:rPr>
          <w:rFonts w:hint="eastAsia" w:ascii="宋体" w:hAnsi="宋体" w:eastAsia="宋体" w:cs="宋体"/>
          <w:b/>
          <w:bCs/>
          <w:i w:val="0"/>
          <w:caps w:val="0"/>
          <w:color w:val="333333"/>
          <w:spacing w:val="0"/>
          <w:sz w:val="24"/>
          <w:szCs w:val="24"/>
          <w:shd w:val="clear" w:fill="FFFFFF"/>
        </w:rPr>
      </w:pPr>
      <w:r>
        <w:rPr>
          <w:rFonts w:hint="eastAsia" w:ascii="宋体" w:hAnsi="宋体" w:eastAsia="宋体" w:cs="宋体"/>
          <w:b/>
          <w:bCs/>
          <w:i w:val="0"/>
          <w:caps w:val="0"/>
          <w:color w:val="333333"/>
          <w:spacing w:val="0"/>
          <w:sz w:val="24"/>
          <w:szCs w:val="24"/>
          <w:shd w:val="clear" w:fill="FFFFFF"/>
        </w:rPr>
        <w:t>二、项目需求调查情况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rPr>
        <w:t>依据《政府采购需求管理办法》的规定，本项目</w:t>
      </w:r>
      <w:r>
        <w:rPr>
          <w:rFonts w:hint="eastAsia" w:ascii="宋体" w:hAnsi="宋体" w:eastAsia="宋体" w:cs="宋体"/>
          <w:i w:val="0"/>
          <w:iCs w:val="0"/>
          <w:caps w:val="0"/>
          <w:color w:val="auto"/>
          <w:spacing w:val="0"/>
          <w:sz w:val="24"/>
          <w:szCs w:val="24"/>
          <w:shd w:val="clear" w:fill="FFFFFF"/>
          <w:lang w:val="en-US" w:eastAsia="zh-CN"/>
        </w:rPr>
        <w:t>是否需要</w:t>
      </w:r>
      <w:r>
        <w:rPr>
          <w:rFonts w:hint="eastAsia" w:ascii="宋体" w:hAnsi="宋体" w:eastAsia="宋体" w:cs="宋体"/>
          <w:i w:val="0"/>
          <w:iCs w:val="0"/>
          <w:caps w:val="0"/>
          <w:color w:val="auto"/>
          <w:spacing w:val="0"/>
          <w:sz w:val="24"/>
          <w:szCs w:val="24"/>
          <w:shd w:val="clear" w:fill="FFFFFF"/>
        </w:rPr>
        <w:t>需求调查</w:t>
      </w:r>
      <w:r>
        <w:rPr>
          <w:rFonts w:hint="eastAsia" w:ascii="宋体" w:hAnsi="宋体" w:eastAsia="宋体" w:cs="宋体"/>
          <w:i w:val="0"/>
          <w:iCs w:val="0"/>
          <w:caps w:val="0"/>
          <w:color w:val="auto"/>
          <w:spacing w:val="0"/>
          <w:sz w:val="24"/>
          <w:szCs w:val="24"/>
          <w:shd w:val="clear" w:fill="FFFFFF"/>
          <w:lang w:val="en-US" w:eastAsia="zh-CN"/>
        </w:rPr>
        <w:t xml:space="preserve">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color w:val="auto"/>
          <w:kern w:val="0"/>
          <w:sz w:val="24"/>
          <w:szCs w:val="24"/>
          <w:u w:val="none"/>
          <w:lang w:val="en-US" w:eastAsia="zh-CN" w:bidi="ar"/>
        </w:rPr>
        <w:t>☑</w:t>
      </w:r>
      <w:r>
        <w:rPr>
          <w:rFonts w:hint="eastAsia" w:ascii="宋体" w:hAnsi="宋体" w:eastAsia="宋体" w:cs="宋体"/>
          <w:i w:val="0"/>
          <w:iCs w:val="0"/>
          <w:caps w:val="0"/>
          <w:color w:val="auto"/>
          <w:spacing w:val="0"/>
          <w:sz w:val="24"/>
          <w:szCs w:val="24"/>
          <w:shd w:val="clear" w:fill="FFFFFF"/>
          <w:lang w:val="en-US" w:eastAsia="zh-CN"/>
        </w:rPr>
        <w:t xml:space="preserve">需要  </w:t>
      </w:r>
      <w:r>
        <w:rPr>
          <w:rFonts w:hint="eastAsia" w:ascii="宋体" w:hAnsi="宋体" w:eastAsia="宋体" w:cs="宋体"/>
          <w:i w:val="0"/>
          <w:color w:val="auto"/>
          <w:kern w:val="0"/>
          <w:sz w:val="24"/>
          <w:szCs w:val="24"/>
          <w:u w:val="none"/>
          <w:lang w:val="en-US" w:eastAsia="zh-CN" w:bidi="ar"/>
        </w:rPr>
        <w:t>□</w:t>
      </w:r>
      <w:r>
        <w:rPr>
          <w:rFonts w:hint="eastAsia" w:ascii="宋体" w:hAnsi="宋体" w:eastAsia="宋体" w:cs="宋体"/>
          <w:i w:val="0"/>
          <w:iCs w:val="0"/>
          <w:caps w:val="0"/>
          <w:color w:val="auto"/>
          <w:spacing w:val="0"/>
          <w:sz w:val="24"/>
          <w:szCs w:val="24"/>
          <w:shd w:val="clear" w:fill="FFFFFF"/>
          <w:lang w:val="en-US" w:eastAsia="zh-CN"/>
        </w:rPr>
        <w:t xml:space="preserve">不需要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color w:val="auto"/>
          <w:sz w:val="24"/>
          <w:szCs w:val="24"/>
        </w:rPr>
      </w:pPr>
      <w:r>
        <w:rPr>
          <w:rFonts w:hint="eastAsia" w:ascii="宋体" w:hAnsi="宋体" w:eastAsia="宋体" w:cs="宋体"/>
          <w:i w:val="0"/>
          <w:iCs w:val="0"/>
          <w:caps w:val="0"/>
          <w:color w:val="auto"/>
          <w:spacing w:val="0"/>
          <w:sz w:val="24"/>
          <w:szCs w:val="24"/>
          <w:shd w:val="clear" w:fill="FFFFFF"/>
        </w:rPr>
        <w:t>具体情况如下：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lang w:val="en-US" w:eastAsia="zh-CN"/>
        </w:rPr>
        <w:t>1.</w:t>
      </w:r>
      <w:r>
        <w:rPr>
          <w:rFonts w:hint="eastAsia" w:ascii="宋体" w:hAnsi="宋体" w:eastAsia="宋体" w:cs="宋体"/>
          <w:i w:val="0"/>
          <w:iCs w:val="0"/>
          <w:caps w:val="0"/>
          <w:color w:val="auto"/>
          <w:spacing w:val="0"/>
          <w:sz w:val="24"/>
          <w:szCs w:val="24"/>
          <w:shd w:val="clear" w:fill="FFFFFF"/>
        </w:rPr>
        <w:t>本项目属于以下应当展开需求的情形</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宋体" w:hAnsi="宋体" w:eastAsia="宋体" w:cs="宋体"/>
          <w:i w:val="0"/>
          <w:iCs w:val="0"/>
          <w:caps w:val="0"/>
          <w:color w:val="auto"/>
          <w:spacing w:val="0"/>
          <w:kern w:val="0"/>
          <w:sz w:val="24"/>
          <w:szCs w:val="24"/>
          <w:shd w:val="clear" w:fill="FFFFFF"/>
          <w:lang w:val="en-US" w:eastAsia="zh-CN" w:bidi="ar"/>
        </w:rPr>
      </w:pPr>
      <w:r>
        <w:rPr>
          <w:rFonts w:hint="eastAsia" w:ascii="宋体" w:hAnsi="宋体" w:eastAsia="宋体" w:cs="宋体"/>
          <w:i w:val="0"/>
          <w:color w:val="auto"/>
          <w:kern w:val="0"/>
          <w:sz w:val="24"/>
          <w:szCs w:val="24"/>
          <w:u w:val="none"/>
          <w:lang w:val="en-US" w:eastAsia="zh-CN" w:bidi="ar"/>
        </w:rPr>
        <w:t>□</w:t>
      </w:r>
      <w:r>
        <w:rPr>
          <w:rFonts w:hint="eastAsia" w:ascii="宋体" w:hAnsi="宋体" w:eastAsia="宋体" w:cs="宋体"/>
          <w:i w:val="0"/>
          <w:iCs w:val="0"/>
          <w:caps w:val="0"/>
          <w:color w:val="auto"/>
          <w:spacing w:val="0"/>
          <w:kern w:val="0"/>
          <w:sz w:val="24"/>
          <w:szCs w:val="24"/>
          <w:shd w:val="clear" w:fill="FFFFFF"/>
          <w:lang w:val="en-US" w:eastAsia="zh-CN" w:bidi="ar"/>
        </w:rPr>
        <w:t>1000万元以上的货物、服务采购项目，3000万元以上的工程采购项目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宋体" w:hAnsi="宋体" w:eastAsia="宋体" w:cs="宋体"/>
          <w:i w:val="0"/>
          <w:iCs w:val="0"/>
          <w:caps w:val="0"/>
          <w:color w:val="auto"/>
          <w:spacing w:val="0"/>
          <w:kern w:val="0"/>
          <w:sz w:val="24"/>
          <w:szCs w:val="24"/>
          <w:shd w:val="clear" w:fill="FFFFFF"/>
          <w:lang w:val="en-US" w:eastAsia="zh-CN" w:bidi="ar"/>
        </w:rPr>
      </w:pPr>
      <w:r>
        <w:rPr>
          <w:rFonts w:hint="eastAsia" w:ascii="宋体" w:hAnsi="宋体" w:eastAsia="宋体" w:cs="宋体"/>
          <w:i w:val="0"/>
          <w:color w:val="auto"/>
          <w:kern w:val="0"/>
          <w:sz w:val="24"/>
          <w:szCs w:val="24"/>
          <w:u w:val="none"/>
          <w:lang w:val="en-US" w:eastAsia="zh-CN" w:bidi="ar"/>
        </w:rPr>
        <w:t>☑</w:t>
      </w:r>
      <w:r>
        <w:rPr>
          <w:rFonts w:hint="eastAsia" w:ascii="宋体" w:hAnsi="宋体" w:eastAsia="宋体" w:cs="宋体"/>
          <w:i w:val="0"/>
          <w:iCs w:val="0"/>
          <w:caps w:val="0"/>
          <w:color w:val="auto"/>
          <w:spacing w:val="0"/>
          <w:kern w:val="0"/>
          <w:sz w:val="24"/>
          <w:szCs w:val="24"/>
          <w:shd w:val="clear" w:fill="FFFFFF"/>
          <w:lang w:val="en-US" w:eastAsia="zh-CN" w:bidi="ar"/>
        </w:rPr>
        <w:t>涉及公共利益、社会关注度较高的采购项目，包括政府向社会公众提供的公共服务项目等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宋体" w:hAnsi="宋体" w:eastAsia="宋体" w:cs="宋体"/>
          <w:i w:val="0"/>
          <w:iCs w:val="0"/>
          <w:caps w:val="0"/>
          <w:color w:val="auto"/>
          <w:spacing w:val="0"/>
          <w:kern w:val="0"/>
          <w:sz w:val="24"/>
          <w:szCs w:val="24"/>
          <w:shd w:val="clear" w:fill="FFFFFF"/>
          <w:lang w:val="en-US" w:eastAsia="zh-CN" w:bidi="ar"/>
        </w:rPr>
      </w:pPr>
      <w:r>
        <w:rPr>
          <w:rFonts w:hint="eastAsia" w:ascii="宋体" w:hAnsi="宋体" w:eastAsia="宋体" w:cs="宋体"/>
          <w:i w:val="0"/>
          <w:color w:val="auto"/>
          <w:kern w:val="0"/>
          <w:sz w:val="24"/>
          <w:szCs w:val="24"/>
          <w:u w:val="none"/>
          <w:lang w:val="en-US" w:eastAsia="zh-CN" w:bidi="ar"/>
        </w:rPr>
        <w:t>□</w:t>
      </w:r>
      <w:r>
        <w:rPr>
          <w:rFonts w:hint="eastAsia" w:ascii="宋体" w:hAnsi="宋体" w:eastAsia="宋体" w:cs="宋体"/>
          <w:i w:val="0"/>
          <w:iCs w:val="0"/>
          <w:caps w:val="0"/>
          <w:color w:val="auto"/>
          <w:spacing w:val="0"/>
          <w:kern w:val="0"/>
          <w:sz w:val="24"/>
          <w:szCs w:val="24"/>
          <w:shd w:val="clear" w:fill="FFFFFF"/>
          <w:lang w:val="en-US" w:eastAsia="zh-CN" w:bidi="ar"/>
        </w:rPr>
        <w:t>技术复杂、专业性较强的项目，包括需定制开发的信息化建设项目、采购进口产品的项目等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宋体" w:hAnsi="宋体" w:eastAsia="宋体" w:cs="宋体"/>
          <w:i w:val="0"/>
          <w:iCs w:val="0"/>
          <w:caps w:val="0"/>
          <w:color w:val="auto"/>
          <w:spacing w:val="0"/>
          <w:kern w:val="0"/>
          <w:sz w:val="24"/>
          <w:szCs w:val="24"/>
          <w:shd w:val="clear" w:fill="FFFFFF"/>
          <w:lang w:val="en-US" w:eastAsia="zh-CN" w:bidi="ar"/>
        </w:rPr>
      </w:pPr>
      <w:r>
        <w:rPr>
          <w:rFonts w:hint="eastAsia" w:ascii="宋体" w:hAnsi="宋体" w:eastAsia="宋体" w:cs="宋体"/>
          <w:i w:val="0"/>
          <w:color w:val="auto"/>
          <w:kern w:val="0"/>
          <w:sz w:val="24"/>
          <w:szCs w:val="24"/>
          <w:u w:val="none"/>
          <w:lang w:val="en-US" w:eastAsia="zh-CN" w:bidi="ar"/>
        </w:rPr>
        <w:t>□</w:t>
      </w:r>
      <w:r>
        <w:rPr>
          <w:rFonts w:hint="eastAsia" w:ascii="宋体" w:hAnsi="宋体" w:eastAsia="宋体" w:cs="宋体"/>
          <w:i w:val="0"/>
          <w:iCs w:val="0"/>
          <w:caps w:val="0"/>
          <w:color w:val="auto"/>
          <w:spacing w:val="0"/>
          <w:kern w:val="0"/>
          <w:sz w:val="24"/>
          <w:szCs w:val="24"/>
          <w:shd w:val="clear" w:fill="FFFFFF"/>
          <w:lang w:val="en-US" w:eastAsia="zh-CN" w:bidi="ar"/>
        </w:rPr>
        <w:t>主管预算单位或者采购人认为需要开展需求调查的其他采购项目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auto"/>
          <w:spacing w:val="0"/>
          <w:kern w:val="0"/>
          <w:sz w:val="24"/>
          <w:szCs w:val="24"/>
          <w:shd w:val="clear" w:fill="FFFFFF"/>
          <w:lang w:val="en-US" w:eastAsia="zh-CN" w:bidi="ar"/>
        </w:rPr>
      </w:pPr>
      <w:r>
        <w:rPr>
          <w:rFonts w:hint="eastAsia" w:ascii="宋体" w:hAnsi="宋体" w:eastAsia="宋体" w:cs="宋体"/>
          <w:i w:val="0"/>
          <w:iCs w:val="0"/>
          <w:caps w:val="0"/>
          <w:color w:val="auto"/>
          <w:spacing w:val="0"/>
          <w:kern w:val="0"/>
          <w:sz w:val="24"/>
          <w:szCs w:val="24"/>
          <w:shd w:val="clear" w:fill="FFFFFF"/>
          <w:lang w:val="en-US" w:eastAsia="zh-CN" w:bidi="ar"/>
        </w:rPr>
        <w:t>编制说明：对于同时满足多个类别条件的应当勾选多项，</w:t>
      </w:r>
      <w:r>
        <w:rPr>
          <w:rFonts w:hint="eastAsia" w:ascii="宋体" w:hAnsi="宋体" w:eastAsia="宋体" w:cs="宋体"/>
          <w:i w:val="0"/>
          <w:color w:val="auto"/>
          <w:kern w:val="0"/>
          <w:sz w:val="24"/>
          <w:szCs w:val="24"/>
          <w:u w:val="none"/>
          <w:lang w:val="en-US" w:eastAsia="zh-CN" w:bidi="ar"/>
        </w:rPr>
        <w:t>开展需求调查请随需求书提供《政府采购项目需求调查表（XQS-202201）》</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color w:val="auto"/>
          <w:sz w:val="24"/>
          <w:szCs w:val="24"/>
        </w:rPr>
      </w:pPr>
      <w:r>
        <w:rPr>
          <w:rFonts w:hint="eastAsia" w:ascii="宋体" w:hAnsi="宋体" w:eastAsia="宋体" w:cs="宋体"/>
          <w:i w:val="0"/>
          <w:iCs w:val="0"/>
          <w:caps w:val="0"/>
          <w:color w:val="auto"/>
          <w:spacing w:val="0"/>
          <w:sz w:val="24"/>
          <w:szCs w:val="24"/>
          <w:shd w:val="clear" w:fill="FFFFFF"/>
          <w:lang w:val="en-US" w:eastAsia="zh-CN"/>
        </w:rPr>
        <w:t>2.</w:t>
      </w:r>
      <w:r>
        <w:rPr>
          <w:rFonts w:hint="eastAsia" w:ascii="宋体" w:hAnsi="宋体" w:eastAsia="宋体" w:cs="宋体"/>
          <w:i w:val="0"/>
          <w:iCs w:val="0"/>
          <w:caps w:val="0"/>
          <w:color w:val="auto"/>
          <w:spacing w:val="0"/>
          <w:sz w:val="24"/>
          <w:szCs w:val="24"/>
          <w:shd w:val="clear" w:fill="FFFFFF"/>
        </w:rPr>
        <w:t>本项目属于以下可以不再重复开展需求调查的情形</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auto"/>
          <w:spacing w:val="0"/>
          <w:kern w:val="0"/>
          <w:sz w:val="24"/>
          <w:szCs w:val="24"/>
          <w:shd w:val="clear" w:fill="FFFFFF"/>
          <w:lang w:val="en-US" w:eastAsia="zh-CN" w:bidi="ar"/>
        </w:rPr>
      </w:pPr>
      <w:r>
        <w:rPr>
          <w:rFonts w:hint="eastAsia" w:ascii="宋体" w:hAnsi="宋体" w:eastAsia="宋体" w:cs="宋体"/>
          <w:i w:val="0"/>
          <w:iCs w:val="0"/>
          <w:caps w:val="0"/>
          <w:color w:val="auto"/>
          <w:spacing w:val="0"/>
          <w:kern w:val="0"/>
          <w:sz w:val="24"/>
          <w:szCs w:val="24"/>
          <w:shd w:val="clear" w:fill="FFFFFF"/>
          <w:lang w:val="en-US" w:eastAsia="zh-CN" w:bidi="ar"/>
        </w:rPr>
        <w:t>原因：</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auto"/>
          <w:spacing w:val="0"/>
          <w:kern w:val="0"/>
          <w:sz w:val="24"/>
          <w:szCs w:val="24"/>
          <w:shd w:val="clear" w:fill="FFFFFF"/>
          <w:lang w:val="en-US" w:eastAsia="zh-CN" w:bidi="ar"/>
        </w:rPr>
      </w:pPr>
      <w:r>
        <w:rPr>
          <w:rFonts w:hint="eastAsia" w:ascii="宋体" w:hAnsi="宋体" w:eastAsia="宋体" w:cs="宋体"/>
          <w:i w:val="0"/>
          <w:color w:val="auto"/>
          <w:kern w:val="0"/>
          <w:sz w:val="24"/>
          <w:szCs w:val="24"/>
          <w:u w:val="none"/>
          <w:lang w:val="en-US" w:eastAsia="zh-CN" w:bidi="ar"/>
        </w:rPr>
        <w:t>□</w:t>
      </w:r>
      <w:r>
        <w:rPr>
          <w:rFonts w:hint="eastAsia" w:ascii="宋体" w:hAnsi="宋体" w:eastAsia="宋体" w:cs="宋体"/>
          <w:i w:val="0"/>
          <w:iCs w:val="0"/>
          <w:caps w:val="0"/>
          <w:color w:val="auto"/>
          <w:spacing w:val="0"/>
          <w:kern w:val="0"/>
          <w:sz w:val="24"/>
          <w:szCs w:val="24"/>
          <w:shd w:val="clear" w:fill="FFFFFF"/>
          <w:lang w:val="en-US" w:eastAsia="zh-CN" w:bidi="ar"/>
        </w:rPr>
        <w:t>一年内，已就相关采购标的开展过需求调查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auto"/>
          <w:spacing w:val="0"/>
          <w:kern w:val="0"/>
          <w:sz w:val="24"/>
          <w:szCs w:val="24"/>
          <w:shd w:val="clear" w:fill="FFFFFF"/>
          <w:lang w:val="en-US" w:eastAsia="zh-CN" w:bidi="ar"/>
        </w:rPr>
      </w:pPr>
      <w:r>
        <w:rPr>
          <w:rFonts w:hint="eastAsia" w:ascii="宋体" w:hAnsi="宋体" w:eastAsia="宋体" w:cs="宋体"/>
          <w:i w:val="0"/>
          <w:color w:val="auto"/>
          <w:kern w:val="0"/>
          <w:sz w:val="24"/>
          <w:szCs w:val="24"/>
          <w:u w:val="none"/>
          <w:lang w:val="en-US" w:eastAsia="zh-CN" w:bidi="ar"/>
        </w:rPr>
        <w:t>□</w:t>
      </w:r>
      <w:r>
        <w:rPr>
          <w:rFonts w:hint="eastAsia" w:ascii="宋体" w:hAnsi="宋体" w:eastAsia="宋体" w:cs="宋体"/>
          <w:i w:val="0"/>
          <w:iCs w:val="0"/>
          <w:caps w:val="0"/>
          <w:color w:val="auto"/>
          <w:spacing w:val="0"/>
          <w:kern w:val="0"/>
          <w:sz w:val="24"/>
          <w:szCs w:val="24"/>
          <w:shd w:val="clear" w:fill="FFFFFF"/>
          <w:lang w:val="en-US" w:eastAsia="zh-CN" w:bidi="ar"/>
        </w:rPr>
        <w:t>可行性研究已包含本项目需求调查内容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宋体" w:hAnsi="宋体" w:eastAsia="宋体" w:cs="宋体"/>
          <w:i w:val="0"/>
          <w:iCs w:val="0"/>
          <w:caps w:val="0"/>
          <w:color w:val="auto"/>
          <w:spacing w:val="0"/>
          <w:kern w:val="0"/>
          <w:sz w:val="24"/>
          <w:szCs w:val="24"/>
          <w:u w:val="single"/>
          <w:shd w:val="clear" w:fill="FFFFFF"/>
          <w:lang w:val="en-US" w:eastAsia="zh-CN" w:bidi="ar"/>
        </w:rPr>
      </w:pPr>
      <w:r>
        <w:rPr>
          <w:rFonts w:hint="eastAsia" w:ascii="宋体" w:hAnsi="宋体" w:eastAsia="宋体" w:cs="宋体"/>
          <w:i w:val="0"/>
          <w:color w:val="auto"/>
          <w:kern w:val="0"/>
          <w:sz w:val="24"/>
          <w:szCs w:val="24"/>
          <w:u w:val="none"/>
          <w:lang w:val="en-US" w:eastAsia="zh-CN" w:bidi="ar"/>
        </w:rPr>
        <w:t>□</w:t>
      </w:r>
      <w:r>
        <w:rPr>
          <w:rFonts w:hint="eastAsia" w:ascii="宋体" w:hAnsi="宋体" w:eastAsia="宋体" w:cs="宋体"/>
          <w:i w:val="0"/>
          <w:iCs w:val="0"/>
          <w:caps w:val="0"/>
          <w:color w:val="auto"/>
          <w:spacing w:val="0"/>
          <w:kern w:val="0"/>
          <w:sz w:val="24"/>
          <w:szCs w:val="24"/>
          <w:shd w:val="clear" w:fill="FFFFFF"/>
          <w:lang w:val="en-US" w:eastAsia="zh-CN" w:bidi="ar"/>
        </w:rPr>
        <w:t>其他：</w:t>
      </w:r>
      <w:r>
        <w:rPr>
          <w:rFonts w:hint="eastAsia" w:ascii="宋体" w:hAnsi="宋体" w:eastAsia="宋体" w:cs="宋体"/>
          <w:i w:val="0"/>
          <w:iCs w:val="0"/>
          <w:caps w:val="0"/>
          <w:color w:val="auto"/>
          <w:spacing w:val="0"/>
          <w:kern w:val="0"/>
          <w:sz w:val="24"/>
          <w:szCs w:val="24"/>
          <w:u w:val="single"/>
          <w:shd w:val="clear" w:fill="FFFFFF"/>
          <w:lang w:val="en-US" w:eastAsia="zh-CN" w:bidi="ar"/>
        </w:rPr>
        <w:t xml:space="preserve">              </w:t>
      </w:r>
      <w:r>
        <w:rPr>
          <w:rFonts w:hint="eastAsia" w:ascii="宋体" w:hAnsi="宋体" w:eastAsia="宋体" w:cs="宋体"/>
          <w:i w:val="0"/>
          <w:iCs w:val="0"/>
          <w:caps w:val="0"/>
          <w:color w:val="auto"/>
          <w:spacing w:val="0"/>
          <w:kern w:val="0"/>
          <w:sz w:val="24"/>
          <w:szCs w:val="24"/>
          <w:u w:val="single"/>
          <w:shd w:val="clear" w:fill="FFFFFF"/>
          <w:lang w:val="en-US" w:eastAsia="zh-CN" w:bidi="ar"/>
        </w:rPr>
        <w:tab/>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default"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shd w:val="clear" w:fill="FFFFFF"/>
        </w:rPr>
        <w:t>（一）需求调查方式</w:t>
      </w:r>
      <w:r>
        <w:rPr>
          <w:rFonts w:hint="eastAsia" w:ascii="宋体" w:hAnsi="宋体" w:eastAsia="宋体" w:cs="宋体"/>
          <w:i w:val="0"/>
          <w:caps w:val="0"/>
          <w:color w:val="333333"/>
          <w:spacing w:val="0"/>
          <w:sz w:val="24"/>
          <w:szCs w:val="24"/>
          <w:shd w:val="clear" w:fill="FFFFFF"/>
          <w:lang w:eastAsia="zh-CN"/>
        </w:rPr>
        <w:t>：</w:t>
      </w:r>
      <w:r>
        <w:rPr>
          <w:rFonts w:hint="eastAsia" w:ascii="宋体" w:hAnsi="宋体" w:eastAsia="宋体" w:cs="宋体"/>
          <w:sz w:val="24"/>
          <w:szCs w:val="24"/>
        </w:rPr>
        <w:t xml:space="preserve">□咨询  </w:t>
      </w:r>
      <w:r>
        <w:rPr>
          <w:rFonts w:hint="eastAsia" w:ascii="宋体" w:hAnsi="宋体" w:eastAsia="宋体" w:cs="宋体"/>
          <w:sz w:val="24"/>
          <w:szCs w:val="24"/>
        </w:rPr>
        <w:sym w:font="Wingdings" w:char="F0FE"/>
      </w:r>
      <w:r>
        <w:rPr>
          <w:rFonts w:hint="eastAsia" w:ascii="宋体" w:hAnsi="宋体" w:eastAsia="宋体" w:cs="宋体"/>
          <w:sz w:val="24"/>
          <w:szCs w:val="24"/>
        </w:rPr>
        <w:t>论证  □问卷调查  □其他方式</w:t>
      </w:r>
      <w:r>
        <w:rPr>
          <w:rFonts w:hint="eastAsia" w:ascii="宋体" w:hAnsi="宋体" w:eastAsia="宋体" w:cs="宋体"/>
          <w:sz w:val="24"/>
          <w:szCs w:val="24"/>
          <w:u w:val="single"/>
        </w:rPr>
        <w:t xml:space="preserve">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default"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shd w:val="clear" w:fill="FFFFFF"/>
        </w:rPr>
        <w:t>（二）需求调查对象</w:t>
      </w:r>
      <w:r>
        <w:rPr>
          <w:rFonts w:hint="eastAsia" w:ascii="宋体" w:hAnsi="宋体" w:eastAsia="宋体" w:cs="宋体"/>
          <w:i w:val="0"/>
          <w:caps w:val="0"/>
          <w:color w:val="333333"/>
          <w:spacing w:val="0"/>
          <w:sz w:val="24"/>
          <w:szCs w:val="24"/>
          <w:shd w:val="clear" w:fill="FFFFFF"/>
          <w:lang w:eastAsia="zh-CN"/>
        </w:rPr>
        <w:t>：</w:t>
      </w:r>
      <w:r>
        <w:rPr>
          <w:rFonts w:hint="eastAsia" w:ascii="宋体" w:hAnsi="宋体" w:eastAsia="宋体" w:cs="宋体"/>
          <w:i w:val="0"/>
          <w:caps w:val="0"/>
          <w:color w:val="333333"/>
          <w:spacing w:val="0"/>
          <w:sz w:val="24"/>
          <w:szCs w:val="24"/>
          <w:shd w:val="clear" w:fill="FFFFFF"/>
          <w:lang w:val="en-US"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default"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shd w:val="clear" w:fill="FFFFFF"/>
        </w:rPr>
        <w:t>（三）需求调查结果</w:t>
      </w:r>
      <w:r>
        <w:rPr>
          <w:rFonts w:hint="eastAsia" w:ascii="宋体" w:hAnsi="宋体" w:eastAsia="宋体" w:cs="宋体"/>
          <w:i w:val="0"/>
          <w:caps w:val="0"/>
          <w:color w:val="333333"/>
          <w:spacing w:val="0"/>
          <w:sz w:val="24"/>
          <w:szCs w:val="24"/>
          <w:shd w:val="clear" w:fill="FFFFFF"/>
          <w:lang w:eastAsia="zh-CN"/>
        </w:rPr>
        <w:t>：</w:t>
      </w:r>
      <w:r>
        <w:rPr>
          <w:rFonts w:hint="eastAsia" w:ascii="宋体" w:hAnsi="宋体" w:eastAsia="宋体" w:cs="宋体"/>
          <w:i w:val="0"/>
          <w:caps w:val="0"/>
          <w:color w:val="333333"/>
          <w:spacing w:val="0"/>
          <w:sz w:val="24"/>
          <w:szCs w:val="24"/>
          <w:shd w:val="clear" w:fill="FFFFFF"/>
          <w:lang w:val="en-US" w:eastAsia="zh-CN"/>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840"/>
        <w:jc w:val="both"/>
        <w:rPr>
          <w:rFonts w:hint="eastAsia" w:ascii="宋体" w:hAnsi="宋体" w:eastAsia="宋体" w:cs="宋体"/>
          <w:i w:val="0"/>
          <w:caps w:val="0"/>
          <w:color w:val="333333"/>
          <w:spacing w:val="0"/>
          <w:sz w:val="24"/>
          <w:szCs w:val="24"/>
          <w:highlight w:val="none"/>
          <w:shd w:val="clear" w:fill="FFFFFF"/>
          <w:lang w:eastAsia="zh-CN"/>
        </w:rPr>
      </w:pPr>
      <w:r>
        <w:rPr>
          <w:rFonts w:hint="eastAsia" w:ascii="宋体" w:hAnsi="宋体" w:eastAsia="宋体" w:cs="宋体"/>
          <w:i w:val="0"/>
          <w:caps w:val="0"/>
          <w:color w:val="333333"/>
          <w:spacing w:val="0"/>
          <w:sz w:val="24"/>
          <w:szCs w:val="24"/>
          <w:highlight w:val="none"/>
          <w:shd w:val="clear" w:fill="FFFFFF"/>
        </w:rPr>
        <w:t>1.相关产业发展情况</w:t>
      </w:r>
      <w:r>
        <w:rPr>
          <w:rFonts w:hint="eastAsia" w:ascii="宋体" w:hAnsi="宋体" w:eastAsia="宋体" w:cs="宋体"/>
          <w:i w:val="0"/>
          <w:caps w:val="0"/>
          <w:color w:val="333333"/>
          <w:spacing w:val="0"/>
          <w:sz w:val="24"/>
          <w:szCs w:val="24"/>
          <w:highlight w:val="none"/>
          <w:shd w:val="clear" w:fill="FFFFFF"/>
          <w:lang w:eastAsia="zh-CN"/>
        </w:rPr>
        <w:t>：检验检测是市场经济条件下加强质量管理、提高市场效率的基础性制度，是市场监管工作的重要组成部分。其本质属性是“传递信任，服务发展”，具有市场化、国际化的突出特点，被称为质量管理的“体检证”、市场经济的“信用证”、国际贸易的“通行证”。对于改善市场供给、服务市场监管、优化市场环境、促进市场开放起到突出作用。在十九届三中全会通过的《深化党和国家机构改革方案》中，明确市场监管总局“统一管理计量标准、检验检测、认证认可工作”，“国家认证认可监督管理委员会职责划入市场监督管理总局，对外保留牌子”。检验检测对于加强市场监管、优化营商环境、推动经济高质量发展将发挥越来越重要的作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840"/>
        <w:jc w:val="both"/>
        <w:rPr>
          <w:rFonts w:hint="eastAsia" w:ascii="宋体" w:hAnsi="宋体" w:eastAsia="宋体" w:cs="宋体"/>
          <w:i w:val="0"/>
          <w:caps w:val="0"/>
          <w:color w:val="333333"/>
          <w:spacing w:val="0"/>
          <w:sz w:val="24"/>
          <w:szCs w:val="24"/>
          <w:highlight w:val="none"/>
          <w:shd w:val="clear" w:fill="FFFFFF"/>
          <w:lang w:eastAsia="zh-CN"/>
        </w:rPr>
      </w:pPr>
      <w:r>
        <w:rPr>
          <w:rFonts w:hint="eastAsia" w:ascii="宋体" w:hAnsi="宋体" w:eastAsia="宋体" w:cs="宋体"/>
          <w:i w:val="0"/>
          <w:caps w:val="0"/>
          <w:color w:val="333333"/>
          <w:spacing w:val="0"/>
          <w:sz w:val="24"/>
          <w:szCs w:val="24"/>
          <w:highlight w:val="none"/>
          <w:shd w:val="clear" w:fill="FFFFFF"/>
          <w:lang w:eastAsia="zh-CN"/>
        </w:rPr>
        <w:t>2017年，中共中央、国务院出台《关于开展质量提升行动的指导意见》（中发〔2017〕24号），提出要支持发展检验检测认证等高技术服务业，提升战略性新兴产业检验检测认证支撑能力。国务院也出台政策文件，提出要营造行业发展良好环境，推动检验检测服务业做强做优做大。</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840"/>
        <w:jc w:val="both"/>
        <w:rPr>
          <w:rFonts w:hint="eastAsia" w:ascii="宋体" w:hAnsi="宋体" w:eastAsia="宋体" w:cs="宋体"/>
          <w:i w:val="0"/>
          <w:caps w:val="0"/>
          <w:color w:val="333333"/>
          <w:spacing w:val="0"/>
          <w:sz w:val="24"/>
          <w:szCs w:val="24"/>
          <w:highlight w:val="none"/>
          <w:shd w:val="clear" w:fill="FFFFFF"/>
          <w:lang w:eastAsia="zh-CN"/>
        </w:rPr>
      </w:pPr>
      <w:r>
        <w:rPr>
          <w:rFonts w:hint="eastAsia" w:ascii="宋体" w:hAnsi="宋体" w:eastAsia="宋体" w:cs="宋体"/>
          <w:i w:val="0"/>
          <w:caps w:val="0"/>
          <w:color w:val="333333"/>
          <w:spacing w:val="0"/>
          <w:sz w:val="24"/>
          <w:szCs w:val="24"/>
          <w:highlight w:val="none"/>
          <w:shd w:val="clear" w:fill="FFFFFF"/>
          <w:lang w:eastAsia="zh-CN"/>
        </w:rPr>
        <w:t xml:space="preserve">2020年,在《中共中央关于制定国民经济和社会发展第十四个五年规划和二0三五年远景目标的建议》中,“提出十四五时期经济社会发展以推动高质量发展为主题,对市场监管和检验检测等工作提出明确要求,要求建设高标准市场体系,完善国家质量基础设施,加强标准、计量等体系和能力建设,深入开展质量提升行动。”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840"/>
        <w:jc w:val="both"/>
        <w:rPr>
          <w:rFonts w:hint="eastAsia" w:ascii="宋体" w:hAnsi="宋体" w:eastAsia="宋体" w:cs="宋体"/>
          <w:i w:val="0"/>
          <w:caps w:val="0"/>
          <w:color w:val="333333"/>
          <w:spacing w:val="0"/>
          <w:sz w:val="24"/>
          <w:szCs w:val="24"/>
          <w:highlight w:val="none"/>
          <w:shd w:val="clear" w:fill="FFFFFF"/>
          <w:lang w:eastAsia="zh-CN"/>
        </w:rPr>
      </w:pPr>
      <w:r>
        <w:rPr>
          <w:rFonts w:hint="eastAsia" w:ascii="宋体" w:hAnsi="宋体" w:eastAsia="宋体" w:cs="宋体"/>
          <w:i w:val="0"/>
          <w:caps w:val="0"/>
          <w:color w:val="333333"/>
          <w:spacing w:val="0"/>
          <w:sz w:val="24"/>
          <w:szCs w:val="24"/>
          <w:highlight w:val="none"/>
          <w:shd w:val="clear" w:fill="FFFFFF"/>
          <w:lang w:eastAsia="zh-CN"/>
        </w:rPr>
        <w:t>2021年3月《中华人民共和国国民经济和社会发展第十四个五年规划和2035年远景目标纲要》发布，《认证认可检验检测发展“十四五”规划》仍处于研讨阶段，预计检验检测认证服务业仍将是“十四五”规划中重要的关注和扶持的行业之一。</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840"/>
        <w:jc w:val="both"/>
        <w:rPr>
          <w:rFonts w:hint="eastAsia" w:ascii="宋体" w:hAnsi="宋体" w:eastAsia="宋体" w:cs="宋体"/>
          <w:i w:val="0"/>
          <w:caps w:val="0"/>
          <w:color w:val="333333"/>
          <w:spacing w:val="0"/>
          <w:sz w:val="24"/>
          <w:szCs w:val="24"/>
          <w:highlight w:val="none"/>
          <w:shd w:val="clear" w:fill="FFFFFF"/>
          <w:lang w:eastAsia="zh-CN"/>
        </w:rPr>
      </w:pPr>
      <w:r>
        <w:rPr>
          <w:rFonts w:hint="eastAsia" w:ascii="宋体" w:hAnsi="宋体" w:eastAsia="宋体" w:cs="宋体"/>
          <w:i w:val="0"/>
          <w:caps w:val="0"/>
          <w:color w:val="333333"/>
          <w:spacing w:val="0"/>
          <w:sz w:val="24"/>
          <w:szCs w:val="24"/>
          <w:highlight w:val="none"/>
          <w:shd w:val="clear" w:fill="FFFFFF"/>
          <w:lang w:eastAsia="zh-CN"/>
        </w:rPr>
        <w:t>2021年9月14日，国家市场监督管理总局发布《市场监管总局关于进一步深化改革促进检验检测行业做优做强的指导意见》指出，总体目标，到2025年，检验检测体系更加完善，创新能力明显增强，发展环境持续优化，行业总体技术能力、管理水平、服务质量和公信力显著提升，涌现一批规模效益好、技术水平高、行业信誉优的检验检测企业，培育一批具有国际影响力的检验检测知名品牌，打造一批检验检测高技术服务业集聚区和公共服务平台，形成适应新时代发展需要的现代化检验检测新格局。</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840"/>
        <w:jc w:val="both"/>
        <w:rPr>
          <w:rFonts w:hint="eastAsia" w:ascii="宋体" w:hAnsi="宋体" w:eastAsia="宋体" w:cs="宋体"/>
          <w:i w:val="0"/>
          <w:caps w:val="0"/>
          <w:color w:val="333333"/>
          <w:spacing w:val="0"/>
          <w:sz w:val="24"/>
          <w:szCs w:val="24"/>
          <w:highlight w:val="none"/>
          <w:shd w:val="clear" w:fill="FFFFFF"/>
          <w:lang w:eastAsia="zh-CN"/>
        </w:rPr>
      </w:pPr>
      <w:r>
        <w:rPr>
          <w:rFonts w:hint="eastAsia" w:ascii="宋体" w:hAnsi="宋体" w:eastAsia="宋体" w:cs="宋体"/>
          <w:i w:val="0"/>
          <w:caps w:val="0"/>
          <w:color w:val="333333"/>
          <w:spacing w:val="0"/>
          <w:sz w:val="24"/>
          <w:szCs w:val="24"/>
          <w:highlight w:val="none"/>
          <w:shd w:val="clear" w:fill="FFFFFF"/>
          <w:lang w:eastAsia="zh-CN"/>
        </w:rPr>
        <w:t>2019年我国检验检测认证服务业市场规模就已经突破3000亿元，机构数量突破44000家，提前完成“十三五”行业规划目标。2020年，我国检验检测服务市场规模已经达到3585.92亿元（不包括贸易保障监测和医院医药），2008-2020年间年均复合增长率为17.86%。检验检测机构数量与市场规模保持同步增长，截至2020年，我国共有检验检测机构48919家，较上一年增长11.16%。</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840"/>
        <w:jc w:val="both"/>
        <w:rPr>
          <w:rFonts w:hint="eastAsia" w:ascii="宋体" w:hAnsi="宋体" w:eastAsia="宋体" w:cs="宋体"/>
          <w:i w:val="0"/>
          <w:caps w:val="0"/>
          <w:color w:val="333333"/>
          <w:spacing w:val="0"/>
          <w:sz w:val="24"/>
          <w:szCs w:val="24"/>
          <w:highlight w:val="none"/>
          <w:lang w:eastAsia="zh-CN"/>
        </w:rPr>
      </w:pPr>
      <w:r>
        <w:rPr>
          <w:rFonts w:hint="eastAsia" w:ascii="宋体" w:hAnsi="宋体" w:eastAsia="宋体" w:cs="宋体"/>
          <w:i w:val="0"/>
          <w:caps w:val="0"/>
          <w:color w:val="333333"/>
          <w:spacing w:val="0"/>
          <w:sz w:val="24"/>
          <w:szCs w:val="24"/>
          <w:highlight w:val="none"/>
          <w:shd w:val="clear" w:fill="FFFFFF"/>
          <w:lang w:eastAsia="zh-CN"/>
        </w:rPr>
        <w:t>2020年我国GDP总值1,015,986亿元；我国检验检测服务市场规模仅占GDP总值的0.35%，未来仍有巨大增长潜力。</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840"/>
        <w:jc w:val="both"/>
        <w:rPr>
          <w:rFonts w:hint="eastAsia" w:ascii="宋体" w:hAnsi="宋体" w:eastAsia="宋体" w:cs="宋体"/>
          <w:i w:val="0"/>
          <w:caps w:val="0"/>
          <w:color w:val="333333"/>
          <w:spacing w:val="0"/>
          <w:sz w:val="24"/>
          <w:szCs w:val="24"/>
          <w:highlight w:val="none"/>
          <w:lang w:eastAsia="zh-CN"/>
        </w:rPr>
      </w:pPr>
      <w:r>
        <w:rPr>
          <w:rFonts w:hint="eastAsia" w:ascii="宋体" w:hAnsi="宋体" w:eastAsia="宋体" w:cs="宋体"/>
          <w:i w:val="0"/>
          <w:caps w:val="0"/>
          <w:color w:val="333333"/>
          <w:spacing w:val="0"/>
          <w:sz w:val="24"/>
          <w:szCs w:val="24"/>
          <w:highlight w:val="none"/>
          <w:shd w:val="clear" w:fill="FFFFFF"/>
        </w:rPr>
        <w:t>2.市场供给情况</w:t>
      </w:r>
      <w:r>
        <w:rPr>
          <w:rFonts w:hint="eastAsia" w:ascii="宋体" w:hAnsi="宋体" w:eastAsia="宋体" w:cs="宋体"/>
          <w:i w:val="0"/>
          <w:caps w:val="0"/>
          <w:color w:val="333333"/>
          <w:spacing w:val="0"/>
          <w:sz w:val="24"/>
          <w:szCs w:val="24"/>
          <w:highlight w:val="none"/>
          <w:shd w:val="clear" w:fill="FFFFFF"/>
          <w:lang w:eastAsia="zh-CN"/>
        </w:rPr>
        <w:t>：市场供给充足，发展繁荣。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840"/>
        <w:jc w:val="both"/>
        <w:rPr>
          <w:rFonts w:hint="eastAsia" w:ascii="宋体" w:hAnsi="宋体" w:eastAsia="宋体" w:cs="宋体"/>
          <w:i w:val="0"/>
          <w:caps w:val="0"/>
          <w:color w:val="333333"/>
          <w:spacing w:val="0"/>
          <w:sz w:val="24"/>
          <w:szCs w:val="24"/>
          <w:shd w:val="clear" w:fill="FFFFFF"/>
          <w:lang w:eastAsia="zh-CN"/>
        </w:rPr>
      </w:pPr>
      <w:r>
        <w:rPr>
          <w:rFonts w:hint="eastAsia" w:ascii="宋体" w:hAnsi="宋体" w:eastAsia="宋体" w:cs="宋体"/>
          <w:i w:val="0"/>
          <w:caps w:val="0"/>
          <w:color w:val="333333"/>
          <w:spacing w:val="0"/>
          <w:sz w:val="24"/>
          <w:szCs w:val="24"/>
          <w:shd w:val="clear" w:fill="FFFFFF"/>
        </w:rPr>
        <w:t>3.同类采购项目历史成交信息情况</w:t>
      </w:r>
      <w:r>
        <w:rPr>
          <w:rFonts w:hint="eastAsia" w:ascii="宋体" w:hAnsi="宋体" w:eastAsia="宋体" w:cs="宋体"/>
          <w:i w:val="0"/>
          <w:caps w:val="0"/>
          <w:color w:val="333333"/>
          <w:spacing w:val="0"/>
          <w:sz w:val="24"/>
          <w:szCs w:val="24"/>
          <w:shd w:val="clear" w:fill="FFFFFF"/>
          <w:lang w:eastAsia="zh-CN"/>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firstLine="480" w:firstLineChars="200"/>
        <w:jc w:val="both"/>
        <w:rPr>
          <w:rFonts w:hint="eastAsia" w:ascii="宋体" w:hAnsi="宋体" w:eastAsia="宋体" w:cs="宋体"/>
          <w:i w:val="0"/>
          <w:caps w:val="0"/>
          <w:color w:val="333333"/>
          <w:spacing w:val="0"/>
          <w:sz w:val="24"/>
          <w:szCs w:val="24"/>
          <w:shd w:val="clear" w:fill="FFFFFF"/>
          <w:lang w:eastAsia="zh-CN"/>
        </w:rPr>
      </w:pPr>
      <w:r>
        <w:rPr>
          <w:rFonts w:hint="eastAsia" w:ascii="宋体" w:hAnsi="宋体" w:eastAsia="宋体" w:cs="宋体"/>
          <w:i w:val="0"/>
          <w:caps w:val="0"/>
          <w:color w:val="333333"/>
          <w:spacing w:val="0"/>
          <w:sz w:val="24"/>
          <w:szCs w:val="24"/>
          <w:shd w:val="clear" w:fill="FFFFFF"/>
          <w:lang w:eastAsia="zh-CN"/>
        </w:rPr>
        <w:t>（1）乐山市市场监督管理局2021年度生产领域产品质量监督抽查以及质量安全风险监测和流通领域产品质量监督抽查服务采购项目（项目编号：511101202100037），采购预算：1506000</w:t>
      </w:r>
      <w:r>
        <w:rPr>
          <w:rFonts w:hint="eastAsia" w:ascii="宋体" w:hAnsi="宋体" w:eastAsia="宋体" w:cs="宋体"/>
          <w:i w:val="0"/>
          <w:caps w:val="0"/>
          <w:color w:val="333333"/>
          <w:spacing w:val="0"/>
          <w:sz w:val="24"/>
          <w:szCs w:val="24"/>
          <w:shd w:val="clear" w:fill="FFFFFF"/>
          <w:lang w:val="en-US" w:eastAsia="zh-CN"/>
        </w:rPr>
        <w:t>.00</w:t>
      </w:r>
      <w:r>
        <w:rPr>
          <w:rFonts w:hint="eastAsia" w:ascii="宋体" w:hAnsi="宋体" w:eastAsia="宋体" w:cs="宋体"/>
          <w:i w:val="0"/>
          <w:caps w:val="0"/>
          <w:color w:val="333333"/>
          <w:spacing w:val="0"/>
          <w:sz w:val="24"/>
          <w:szCs w:val="24"/>
          <w:shd w:val="clear" w:fill="FFFFFF"/>
          <w:lang w:eastAsia="zh-CN"/>
        </w:rPr>
        <w:t>元。</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firstLine="480" w:firstLineChars="200"/>
        <w:jc w:val="both"/>
        <w:rPr>
          <w:rFonts w:hint="eastAsia" w:ascii="宋体" w:hAnsi="宋体" w:eastAsia="宋体" w:cs="宋体"/>
          <w:i w:val="0"/>
          <w:caps w:val="0"/>
          <w:color w:val="333333"/>
          <w:spacing w:val="0"/>
          <w:sz w:val="24"/>
          <w:szCs w:val="24"/>
          <w:shd w:val="clear" w:fill="FFFFFF"/>
          <w:lang w:val="en-US" w:eastAsia="zh-CN"/>
        </w:rPr>
      </w:pPr>
      <w:r>
        <w:rPr>
          <w:rFonts w:hint="eastAsia" w:ascii="宋体" w:hAnsi="宋体" w:eastAsia="宋体" w:cs="宋体"/>
          <w:i w:val="0"/>
          <w:caps w:val="0"/>
          <w:color w:val="333333"/>
          <w:spacing w:val="0"/>
          <w:sz w:val="24"/>
          <w:szCs w:val="24"/>
          <w:shd w:val="clear" w:fill="FFFFFF"/>
          <w:lang w:eastAsia="zh-CN"/>
        </w:rPr>
        <w:t>（</w:t>
      </w:r>
      <w:r>
        <w:rPr>
          <w:rFonts w:hint="eastAsia" w:ascii="宋体" w:hAnsi="宋体" w:eastAsia="宋体" w:cs="宋体"/>
          <w:i w:val="0"/>
          <w:caps w:val="0"/>
          <w:color w:val="333333"/>
          <w:spacing w:val="0"/>
          <w:sz w:val="24"/>
          <w:szCs w:val="24"/>
          <w:shd w:val="clear" w:fill="FFFFFF"/>
          <w:lang w:val="en-US" w:eastAsia="zh-CN"/>
        </w:rPr>
        <w:t>2</w:t>
      </w:r>
      <w:r>
        <w:rPr>
          <w:rFonts w:hint="eastAsia" w:ascii="宋体" w:hAnsi="宋体" w:eastAsia="宋体" w:cs="宋体"/>
          <w:i w:val="0"/>
          <w:caps w:val="0"/>
          <w:color w:val="333333"/>
          <w:spacing w:val="0"/>
          <w:sz w:val="24"/>
          <w:szCs w:val="24"/>
          <w:shd w:val="clear" w:fill="FFFFFF"/>
          <w:lang w:eastAsia="zh-CN"/>
        </w:rPr>
        <w:t>）凉山彝族自治州农业农村局2021年凉山州农产品质量安全例行监测（风险监测）服务采购项目（项目编号：5134202021000106），采购预算：1700000</w:t>
      </w:r>
      <w:r>
        <w:rPr>
          <w:rFonts w:hint="eastAsia" w:ascii="宋体" w:hAnsi="宋体" w:eastAsia="宋体" w:cs="宋体"/>
          <w:i w:val="0"/>
          <w:caps w:val="0"/>
          <w:color w:val="333333"/>
          <w:spacing w:val="0"/>
          <w:sz w:val="24"/>
          <w:szCs w:val="24"/>
          <w:shd w:val="clear" w:fill="FFFFFF"/>
          <w:lang w:val="en-US" w:eastAsia="zh-CN"/>
        </w:rPr>
        <w:t>.00元。</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firstLine="480" w:firstLineChars="200"/>
        <w:jc w:val="both"/>
        <w:rPr>
          <w:rFonts w:hint="eastAsia" w:ascii="宋体" w:hAnsi="宋体" w:eastAsia="宋体" w:cs="宋体"/>
          <w:i w:val="0"/>
          <w:caps w:val="0"/>
          <w:color w:val="333333"/>
          <w:spacing w:val="0"/>
          <w:sz w:val="24"/>
          <w:szCs w:val="24"/>
          <w:shd w:val="clear" w:fill="FFFFFF"/>
          <w:lang w:eastAsia="zh-CN"/>
        </w:rPr>
      </w:pPr>
      <w:r>
        <w:rPr>
          <w:rFonts w:hint="eastAsia" w:ascii="宋体" w:hAnsi="宋体" w:eastAsia="宋体" w:cs="宋体"/>
          <w:i w:val="0"/>
          <w:caps w:val="0"/>
          <w:color w:val="333333"/>
          <w:spacing w:val="0"/>
          <w:sz w:val="24"/>
          <w:szCs w:val="24"/>
          <w:shd w:val="clear" w:fill="FFFFFF"/>
          <w:lang w:eastAsia="zh-CN"/>
        </w:rPr>
        <w:t>（</w:t>
      </w:r>
      <w:r>
        <w:rPr>
          <w:rFonts w:hint="eastAsia" w:ascii="宋体" w:hAnsi="宋体" w:eastAsia="宋体" w:cs="宋体"/>
          <w:i w:val="0"/>
          <w:caps w:val="0"/>
          <w:color w:val="333333"/>
          <w:spacing w:val="0"/>
          <w:sz w:val="24"/>
          <w:szCs w:val="24"/>
          <w:shd w:val="clear" w:fill="FFFFFF"/>
          <w:lang w:val="en-US" w:eastAsia="zh-CN"/>
        </w:rPr>
        <w:t>3</w:t>
      </w:r>
      <w:r>
        <w:rPr>
          <w:rFonts w:hint="eastAsia" w:ascii="宋体" w:hAnsi="宋体" w:eastAsia="宋体" w:cs="宋体"/>
          <w:i w:val="0"/>
          <w:caps w:val="0"/>
          <w:color w:val="333333"/>
          <w:spacing w:val="0"/>
          <w:sz w:val="24"/>
          <w:szCs w:val="24"/>
          <w:shd w:val="clear" w:fill="FFFFFF"/>
          <w:lang w:eastAsia="zh-CN"/>
        </w:rPr>
        <w:t>）宜宾市市场监督管理局2021年第三、四批次工业品质量市级监督抽查及2021年风险监测等相关工作（项目编号：5115012021001859），采购预算：573250</w:t>
      </w:r>
      <w:r>
        <w:rPr>
          <w:rFonts w:hint="eastAsia" w:ascii="宋体" w:hAnsi="宋体" w:eastAsia="宋体" w:cs="宋体"/>
          <w:i w:val="0"/>
          <w:caps w:val="0"/>
          <w:color w:val="333333"/>
          <w:spacing w:val="0"/>
          <w:sz w:val="24"/>
          <w:szCs w:val="24"/>
          <w:shd w:val="clear" w:fill="FFFFFF"/>
          <w:lang w:val="en-US" w:eastAsia="zh-CN"/>
        </w:rPr>
        <w:t>.00</w:t>
      </w:r>
      <w:r>
        <w:rPr>
          <w:rFonts w:hint="eastAsia" w:ascii="宋体" w:hAnsi="宋体" w:eastAsia="宋体" w:cs="宋体"/>
          <w:i w:val="0"/>
          <w:caps w:val="0"/>
          <w:color w:val="333333"/>
          <w:spacing w:val="0"/>
          <w:sz w:val="24"/>
          <w:szCs w:val="24"/>
          <w:shd w:val="clear" w:fill="FFFFFF"/>
          <w:lang w:eastAsia="zh-CN"/>
        </w:rPr>
        <w:t>元。</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firstLine="480" w:firstLineChars="200"/>
        <w:jc w:val="both"/>
        <w:rPr>
          <w:rFonts w:hint="eastAsia" w:ascii="宋体" w:hAnsi="宋体" w:eastAsia="宋体" w:cs="宋体"/>
          <w:i w:val="0"/>
          <w:caps w:val="0"/>
          <w:color w:val="333333"/>
          <w:spacing w:val="0"/>
          <w:sz w:val="24"/>
          <w:szCs w:val="24"/>
          <w:u w:val="none"/>
          <w:shd w:val="clear" w:fill="FFFFFF"/>
          <w:lang w:val="en-US" w:eastAsia="zh-CN"/>
        </w:rPr>
      </w:pPr>
      <w:r>
        <w:rPr>
          <w:rFonts w:hint="eastAsia" w:ascii="宋体" w:hAnsi="宋体" w:eastAsia="宋体" w:cs="宋体"/>
          <w:i w:val="0"/>
          <w:caps w:val="0"/>
          <w:color w:val="333333"/>
          <w:spacing w:val="0"/>
          <w:sz w:val="24"/>
          <w:szCs w:val="24"/>
          <w:u w:val="none"/>
          <w:shd w:val="clear" w:fill="FFFFFF"/>
          <w:lang w:eastAsia="zh-CN"/>
        </w:rPr>
        <w:t>（</w:t>
      </w:r>
      <w:r>
        <w:rPr>
          <w:rFonts w:hint="eastAsia" w:ascii="宋体" w:hAnsi="宋体" w:eastAsia="宋体" w:cs="宋体"/>
          <w:i w:val="0"/>
          <w:caps w:val="0"/>
          <w:color w:val="333333"/>
          <w:spacing w:val="0"/>
          <w:sz w:val="24"/>
          <w:szCs w:val="24"/>
          <w:u w:val="none"/>
          <w:shd w:val="clear" w:fill="FFFFFF"/>
          <w:lang w:val="en-US" w:eastAsia="zh-CN"/>
        </w:rPr>
        <w:t>4</w:t>
      </w:r>
      <w:r>
        <w:rPr>
          <w:rFonts w:hint="eastAsia" w:ascii="宋体" w:hAnsi="宋体" w:eastAsia="宋体" w:cs="宋体"/>
          <w:i w:val="0"/>
          <w:caps w:val="0"/>
          <w:color w:val="333333"/>
          <w:spacing w:val="0"/>
          <w:sz w:val="24"/>
          <w:szCs w:val="24"/>
          <w:u w:val="none"/>
          <w:shd w:val="clear" w:fill="FFFFFF"/>
          <w:lang w:eastAsia="zh-CN"/>
        </w:rPr>
        <w:t>）四川省市场监督管理局产品质量安全风险监测采购项目（项目编号：910000），采购预算：910000</w:t>
      </w:r>
      <w:r>
        <w:rPr>
          <w:rFonts w:hint="eastAsia" w:ascii="宋体" w:hAnsi="宋体" w:eastAsia="宋体" w:cs="宋体"/>
          <w:i w:val="0"/>
          <w:caps w:val="0"/>
          <w:color w:val="333333"/>
          <w:spacing w:val="0"/>
          <w:sz w:val="24"/>
          <w:szCs w:val="24"/>
          <w:u w:val="none"/>
          <w:shd w:val="clear" w:fill="FFFFFF"/>
          <w:lang w:val="en-US" w:eastAsia="zh-CN"/>
        </w:rPr>
        <w:t>.00元。</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firstLine="480" w:firstLineChars="200"/>
        <w:jc w:val="both"/>
        <w:rPr>
          <w:rFonts w:hint="default" w:ascii="宋体" w:hAnsi="宋体" w:eastAsia="微软雅黑" w:cs="宋体"/>
          <w:i w:val="0"/>
          <w:caps w:val="0"/>
          <w:color w:val="333333"/>
          <w:spacing w:val="0"/>
          <w:sz w:val="24"/>
          <w:szCs w:val="24"/>
          <w:u w:val="none"/>
          <w:shd w:val="clear" w:fill="FFFFFF"/>
          <w:lang w:val="en-US" w:eastAsia="zh-CN"/>
        </w:rPr>
      </w:pPr>
      <w:r>
        <w:rPr>
          <w:rFonts w:hint="eastAsia" w:ascii="宋体" w:hAnsi="宋体" w:eastAsia="宋体" w:cs="宋体"/>
          <w:i w:val="0"/>
          <w:caps w:val="0"/>
          <w:color w:val="333333"/>
          <w:spacing w:val="0"/>
          <w:sz w:val="24"/>
          <w:szCs w:val="24"/>
          <w:u w:val="none"/>
          <w:shd w:val="clear" w:fill="FFFFFF"/>
          <w:lang w:val="en-US" w:eastAsia="zh-CN"/>
        </w:rPr>
        <w:t>(5)四川省市场监督管理局2020年产品质量省级风险监测服务采购项目(项目编号：510201202038304)，采购预算：</w:t>
      </w:r>
      <w:r>
        <w:rPr>
          <w:rFonts w:ascii="微软雅黑" w:hAnsi="微软雅黑" w:eastAsia="微软雅黑" w:cs="微软雅黑"/>
          <w:color w:val="3D3D3D"/>
          <w:sz w:val="21"/>
          <w:szCs w:val="21"/>
        </w:rPr>
        <w:t>970000</w:t>
      </w:r>
      <w:r>
        <w:rPr>
          <w:rFonts w:hint="eastAsia" w:ascii="微软雅黑" w:hAnsi="微软雅黑" w:eastAsia="微软雅黑" w:cs="微软雅黑"/>
          <w:color w:val="3D3D3D"/>
          <w:sz w:val="21"/>
          <w:szCs w:val="21"/>
          <w:lang w:val="en-US" w:eastAsia="zh-CN"/>
        </w:rPr>
        <w:t>.00元。</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840"/>
        <w:jc w:val="both"/>
        <w:rPr>
          <w:rFonts w:hint="default"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shd w:val="clear" w:fill="FFFFFF"/>
        </w:rPr>
        <w:t>4.可能涉及的运行维护、升级更新、备品备件、耗材等后续采购情况</w:t>
      </w:r>
      <w:r>
        <w:rPr>
          <w:rFonts w:hint="eastAsia" w:ascii="宋体" w:hAnsi="宋体" w:eastAsia="宋体" w:cs="宋体"/>
          <w:i w:val="0"/>
          <w:caps w:val="0"/>
          <w:color w:val="333333"/>
          <w:spacing w:val="0"/>
          <w:sz w:val="24"/>
          <w:szCs w:val="24"/>
          <w:shd w:val="clear" w:fill="FFFFFF"/>
          <w:lang w:eastAsia="zh-CN"/>
        </w:rPr>
        <w:t>：</w:t>
      </w:r>
      <w:r>
        <w:rPr>
          <w:rFonts w:hint="eastAsia" w:ascii="宋体" w:hAnsi="宋体" w:eastAsia="宋体" w:cs="宋体"/>
          <w:i w:val="0"/>
          <w:caps w:val="0"/>
          <w:color w:val="333333"/>
          <w:spacing w:val="0"/>
          <w:sz w:val="24"/>
          <w:szCs w:val="24"/>
          <w:shd w:val="clear" w:fill="FFFFFF"/>
          <w:lang w:val="en-US" w:eastAsia="zh-CN"/>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840"/>
        <w:jc w:val="both"/>
        <w:rPr>
          <w:rFonts w:hint="default"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shd w:val="clear" w:fill="FFFFFF"/>
        </w:rPr>
        <w:t>5.其他相关情况</w:t>
      </w:r>
      <w:r>
        <w:rPr>
          <w:rFonts w:hint="eastAsia" w:ascii="宋体" w:hAnsi="宋体" w:eastAsia="宋体" w:cs="宋体"/>
          <w:i w:val="0"/>
          <w:caps w:val="0"/>
          <w:color w:val="333333"/>
          <w:spacing w:val="0"/>
          <w:sz w:val="24"/>
          <w:szCs w:val="24"/>
          <w:shd w:val="clear" w:fill="FFFFFF"/>
          <w:lang w:eastAsia="zh-CN"/>
        </w:rPr>
        <w:t>：</w:t>
      </w:r>
      <w:r>
        <w:rPr>
          <w:rFonts w:hint="eastAsia" w:ascii="宋体" w:hAnsi="宋体" w:eastAsia="宋体" w:cs="宋体"/>
          <w:i w:val="0"/>
          <w:caps w:val="0"/>
          <w:color w:val="333333"/>
          <w:spacing w:val="0"/>
          <w:sz w:val="24"/>
          <w:szCs w:val="24"/>
          <w:shd w:val="clear" w:fill="FFFFFF"/>
          <w:lang w:val="en-US" w:eastAsia="zh-CN"/>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jc w:val="both"/>
        <w:rPr>
          <w:rFonts w:hint="eastAsia" w:ascii="宋体" w:hAnsi="宋体" w:eastAsia="宋体" w:cs="宋体"/>
          <w:b/>
          <w:bCs/>
          <w:i w:val="0"/>
          <w:caps w:val="0"/>
          <w:color w:val="333333"/>
          <w:spacing w:val="0"/>
          <w:sz w:val="24"/>
          <w:szCs w:val="24"/>
          <w:shd w:val="clear" w:fill="FFFFFF"/>
        </w:rPr>
      </w:pPr>
      <w:r>
        <w:rPr>
          <w:rFonts w:hint="eastAsia" w:ascii="宋体" w:hAnsi="宋体" w:eastAsia="宋体" w:cs="宋体"/>
          <w:b/>
          <w:bCs/>
          <w:i w:val="0"/>
          <w:caps w:val="0"/>
          <w:color w:val="333333"/>
          <w:spacing w:val="0"/>
          <w:sz w:val="24"/>
          <w:szCs w:val="24"/>
          <w:shd w:val="clear" w:fill="FFFFFF"/>
        </w:rPr>
        <w:t>三、项目采购实施计划</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jc w:val="both"/>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333333"/>
          <w:spacing w:val="0"/>
          <w:sz w:val="24"/>
          <w:szCs w:val="24"/>
          <w:shd w:val="clear" w:fill="FFFFFF"/>
        </w:rPr>
        <w:t>（一）采购</w:t>
      </w:r>
      <w:r>
        <w:rPr>
          <w:rFonts w:hint="eastAsia" w:ascii="宋体" w:hAnsi="宋体" w:eastAsia="宋体" w:cs="宋体"/>
          <w:i w:val="0"/>
          <w:caps w:val="0"/>
          <w:color w:val="auto"/>
          <w:spacing w:val="0"/>
          <w:sz w:val="24"/>
          <w:szCs w:val="24"/>
          <w:shd w:val="clear" w:fill="FFFFFF"/>
        </w:rPr>
        <w:t>组织形式：分散采购</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jc w:val="both"/>
        <w:rPr>
          <w:color w:val="auto"/>
          <w:sz w:val="24"/>
          <w:szCs w:val="24"/>
        </w:rPr>
      </w:pPr>
      <w:r>
        <w:rPr>
          <w:rFonts w:hint="eastAsia" w:ascii="宋体" w:hAnsi="宋体" w:eastAsia="宋体" w:cs="宋体"/>
          <w:i w:val="0"/>
          <w:caps w:val="0"/>
          <w:color w:val="auto"/>
          <w:spacing w:val="0"/>
          <w:sz w:val="24"/>
          <w:szCs w:val="24"/>
          <w:shd w:val="clear" w:fill="FFFFFF"/>
        </w:rPr>
        <w:t>（二）采购方式：公开招标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（三）本项目是否单位自行</w:t>
      </w:r>
      <w:r>
        <w:rPr>
          <w:rFonts w:hint="eastAsia" w:ascii="宋体" w:hAnsi="宋体" w:eastAsia="宋体" w:cs="宋体"/>
          <w:i w:val="0"/>
          <w:caps w:val="0"/>
          <w:color w:val="333333"/>
          <w:spacing w:val="0"/>
          <w:sz w:val="24"/>
          <w:szCs w:val="24"/>
          <w:highlight w:val="none"/>
          <w:shd w:val="clear" w:fill="FFFFFF"/>
        </w:rPr>
        <w:t>组织采购：否</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jc w:val="both"/>
        <w:rPr>
          <w:rFonts w:hint="eastAsia" w:ascii="宋体" w:hAnsi="宋体" w:eastAsia="宋体" w:cs="宋体"/>
          <w:i w:val="0"/>
          <w:caps w:val="0"/>
          <w:color w:val="0A82E5"/>
          <w:spacing w:val="0"/>
          <w:sz w:val="24"/>
          <w:szCs w:val="24"/>
          <w:shd w:val="clear" w:fill="FFFF00"/>
        </w:rPr>
      </w:pPr>
      <w:r>
        <w:rPr>
          <w:rFonts w:hint="eastAsia" w:ascii="宋体" w:hAnsi="宋体" w:eastAsia="宋体" w:cs="宋体"/>
          <w:i w:val="0"/>
          <w:caps w:val="0"/>
          <w:color w:val="333333"/>
          <w:spacing w:val="0"/>
          <w:sz w:val="24"/>
          <w:szCs w:val="24"/>
          <w:shd w:val="clear" w:fill="FFFFFF"/>
        </w:rPr>
        <w:t>（四）采购包</w:t>
      </w:r>
      <w:r>
        <w:rPr>
          <w:rFonts w:hint="eastAsia" w:ascii="宋体" w:hAnsi="宋体" w:eastAsia="宋体" w:cs="宋体"/>
          <w:i w:val="0"/>
          <w:caps w:val="0"/>
          <w:color w:val="333333"/>
          <w:spacing w:val="0"/>
          <w:sz w:val="24"/>
          <w:szCs w:val="24"/>
          <w:shd w:val="clear"/>
        </w:rPr>
        <w:t>划分</w:t>
      </w:r>
      <w:r>
        <w:rPr>
          <w:rFonts w:hint="eastAsia" w:ascii="宋体" w:hAnsi="宋体" w:eastAsia="宋体" w:cs="宋体"/>
          <w:i w:val="0"/>
          <w:caps w:val="0"/>
          <w:color w:val="auto"/>
          <w:spacing w:val="0"/>
          <w:sz w:val="24"/>
          <w:szCs w:val="24"/>
          <w:shd w:val="clear"/>
        </w:rPr>
        <w:t>：分包采购</w:t>
      </w:r>
    </w:p>
    <w:tbl>
      <w:tblPr>
        <w:tblStyle w:val="10"/>
        <w:tblW w:w="0" w:type="auto"/>
        <w:tblInd w:w="0" w:type="dxa"/>
        <w:tblLayout w:type="autofit"/>
        <w:tblCellMar>
          <w:top w:w="0" w:type="dxa"/>
          <w:left w:w="108" w:type="dxa"/>
          <w:bottom w:w="0" w:type="dxa"/>
          <w:right w:w="108" w:type="dxa"/>
        </w:tblCellMar>
      </w:tblPr>
      <w:tblGrid>
        <w:gridCol w:w="696"/>
        <w:gridCol w:w="1656"/>
        <w:gridCol w:w="4078"/>
        <w:gridCol w:w="2092"/>
      </w:tblGrid>
      <w:tr>
        <w:tblPrEx>
          <w:tblCellMar>
            <w:top w:w="0" w:type="dxa"/>
            <w:left w:w="108" w:type="dxa"/>
            <w:bottom w:w="0" w:type="dxa"/>
            <w:right w:w="108" w:type="dxa"/>
          </w:tblCellMar>
        </w:tblPrEx>
        <w:trPr>
          <w:trHeight w:val="10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包号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分包名称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监测产品</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各包预算</w:t>
            </w:r>
            <w:r>
              <w:rPr>
                <w:rFonts w:hint="eastAsia" w:ascii="宋体" w:hAnsi="宋体" w:eastAsia="宋体" w:cs="宋体"/>
                <w:color w:val="000000"/>
                <w:sz w:val="24"/>
                <w:szCs w:val="24"/>
                <w:lang w:eastAsia="zh-CN"/>
              </w:rPr>
              <w:t>金额</w:t>
            </w:r>
            <w:r>
              <w:rPr>
                <w:rFonts w:hint="eastAsia" w:ascii="宋体" w:hAnsi="宋体" w:eastAsia="宋体" w:cs="宋体"/>
                <w:color w:val="000000"/>
                <w:sz w:val="24"/>
                <w:szCs w:val="24"/>
              </w:rPr>
              <w:t>（万元）</w:t>
            </w:r>
          </w:p>
        </w:tc>
      </w:tr>
      <w:tr>
        <w:tblPrEx>
          <w:tblCellMar>
            <w:top w:w="0" w:type="dxa"/>
            <w:left w:w="108" w:type="dxa"/>
            <w:bottom w:w="0" w:type="dxa"/>
            <w:right w:w="108" w:type="dxa"/>
          </w:tblCellMar>
        </w:tblPrEx>
        <w:trPr>
          <w:trHeight w:val="468"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0" w:type="auto"/>
            <w:vMerge w:val="restart"/>
            <w:tcBorders>
              <w:top w:val="nil"/>
              <w:left w:val="single" w:color="000000" w:sz="4" w:space="0"/>
              <w:bottom w:val="single" w:color="000000" w:sz="4" w:space="0"/>
              <w:right w:val="single" w:color="000000" w:sz="4" w:space="0"/>
            </w:tcBorders>
            <w:noWrap/>
            <w:vAlign w:val="center"/>
          </w:tcPr>
          <w:p>
            <w:pPr>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儿童用品</w:t>
            </w:r>
          </w:p>
          <w:p>
            <w:pPr>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（面向中小）</w:t>
            </w:r>
          </w:p>
        </w:tc>
        <w:tc>
          <w:tcPr>
            <w:tcW w:w="0" w:type="auto"/>
            <w:vMerge w:val="restart"/>
            <w:tcBorders>
              <w:top w:val="nil"/>
              <w:left w:val="single" w:color="000000" w:sz="4" w:space="0"/>
              <w:bottom w:val="single" w:color="000000" w:sz="4" w:space="0"/>
              <w:right w:val="single" w:color="000000" w:sz="4" w:space="0"/>
            </w:tcBorders>
            <w:noWrap w:val="0"/>
            <w:vAlign w:val="center"/>
          </w:tcPr>
          <w:p>
            <w:pPr>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磁力泥、</w:t>
            </w:r>
            <w:r>
              <w:rPr>
                <w:rFonts w:hint="eastAsia" w:ascii="宋体" w:hAnsi="宋体" w:eastAsia="宋体" w:cs="宋体"/>
                <w:color w:val="000000"/>
                <w:sz w:val="24"/>
                <w:szCs w:val="24"/>
                <w:highlight w:val="none"/>
              </w:rPr>
              <w:t>遛娃神</w:t>
            </w:r>
            <w:r>
              <w:rPr>
                <w:rFonts w:hint="eastAsia" w:ascii="宋体" w:hAnsi="宋体" w:eastAsia="宋体" w:cs="宋体"/>
                <w:color w:val="000000"/>
                <w:sz w:val="24"/>
                <w:szCs w:val="24"/>
                <w:highlight w:val="none"/>
                <w:lang w:eastAsia="zh-CN"/>
              </w:rPr>
              <w:t>器</w:t>
            </w:r>
            <w:r>
              <w:rPr>
                <w:rFonts w:hint="eastAsia" w:ascii="宋体" w:hAnsi="宋体" w:eastAsia="宋体" w:cs="宋体"/>
                <w:color w:val="000000"/>
                <w:sz w:val="24"/>
                <w:szCs w:val="24"/>
                <w:highlight w:val="none"/>
              </w:rPr>
              <w:t>、盲盒玩</w:t>
            </w:r>
            <w:r>
              <w:rPr>
                <w:rFonts w:hint="eastAsia" w:ascii="宋体" w:hAnsi="宋体" w:eastAsia="宋体" w:cs="宋体"/>
                <w:color w:val="000000"/>
                <w:sz w:val="24"/>
                <w:szCs w:val="24"/>
              </w:rPr>
              <w:t>具</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39</w:t>
            </w:r>
          </w:p>
        </w:tc>
      </w:tr>
      <w:tr>
        <w:tblPrEx>
          <w:tblCellMar>
            <w:top w:w="0" w:type="dxa"/>
            <w:left w:w="108" w:type="dxa"/>
            <w:bottom w:w="0" w:type="dxa"/>
            <w:right w:w="108" w:type="dxa"/>
          </w:tblCellMar>
        </w:tblPrEx>
        <w:trPr>
          <w:trHeight w:val="468"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color w:val="000000"/>
                <w:sz w:val="24"/>
                <w:szCs w:val="24"/>
              </w:rPr>
            </w:pPr>
          </w:p>
        </w:tc>
        <w:tc>
          <w:tcPr>
            <w:tcW w:w="0" w:type="auto"/>
            <w:vMerge w:val="continue"/>
            <w:tcBorders>
              <w:top w:val="nil"/>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color w:val="000000"/>
                <w:sz w:val="24"/>
                <w:szCs w:val="24"/>
              </w:rPr>
            </w:pPr>
          </w:p>
        </w:tc>
        <w:tc>
          <w:tcPr>
            <w:tcW w:w="0" w:type="auto"/>
            <w:vMerge w:val="continue"/>
            <w:tcBorders>
              <w:top w:val="nil"/>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468"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color w:val="000000"/>
                <w:sz w:val="24"/>
                <w:szCs w:val="24"/>
              </w:rPr>
            </w:pPr>
          </w:p>
        </w:tc>
        <w:tc>
          <w:tcPr>
            <w:tcW w:w="0" w:type="auto"/>
            <w:vMerge w:val="continue"/>
            <w:tcBorders>
              <w:top w:val="nil"/>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color w:val="000000"/>
                <w:sz w:val="24"/>
                <w:szCs w:val="24"/>
              </w:rPr>
            </w:pPr>
          </w:p>
        </w:tc>
        <w:tc>
          <w:tcPr>
            <w:tcW w:w="0" w:type="auto"/>
            <w:vMerge w:val="continue"/>
            <w:tcBorders>
              <w:top w:val="nil"/>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468"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食品相关产品</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麦饭石婴儿辅食锅、婴幼儿牙胶、植物纤维餐具</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42</w:t>
            </w:r>
          </w:p>
        </w:tc>
      </w:tr>
      <w:tr>
        <w:tblPrEx>
          <w:tblCellMar>
            <w:top w:w="0" w:type="dxa"/>
            <w:left w:w="108" w:type="dxa"/>
            <w:bottom w:w="0" w:type="dxa"/>
            <w:right w:w="108" w:type="dxa"/>
          </w:tblCellMar>
        </w:tblPrEx>
        <w:trPr>
          <w:trHeight w:val="468"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468"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00000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日用杂品</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滑雪镜</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18</w:t>
            </w:r>
          </w:p>
        </w:tc>
      </w:tr>
      <w:tr>
        <w:tblPrEx>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电工及材料</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电动自行车电池及充电器</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18.2</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（五）执行政府采购促进中小企业发展的相关政策</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720" w:firstLineChars="300"/>
        <w:jc w:val="both"/>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1.根据《政府采购促进中小企业发展管理办法》（财库﹝2020﹞46号）的规定，对小型和微型企业服务的价格给予10%的价格扣除，用扣除后的价格参与评标。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720" w:firstLineChars="300"/>
        <w:jc w:val="both"/>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注：监狱企业和残疾人福利单位视同小微企业。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highlight w:val="none"/>
        </w:rPr>
      </w:pPr>
      <w:r>
        <w:rPr>
          <w:rFonts w:hint="eastAsia" w:ascii="宋体" w:hAnsi="宋体" w:eastAsia="宋体" w:cs="宋体"/>
          <w:i w:val="0"/>
          <w:caps w:val="0"/>
          <w:color w:val="333333"/>
          <w:spacing w:val="0"/>
          <w:sz w:val="24"/>
          <w:szCs w:val="24"/>
          <w:shd w:val="clear" w:fill="FFFFFF"/>
        </w:rPr>
        <w:t>（六）是否采购环境</w:t>
      </w:r>
      <w:r>
        <w:rPr>
          <w:rFonts w:hint="eastAsia" w:ascii="宋体" w:hAnsi="宋体" w:eastAsia="宋体" w:cs="宋体"/>
          <w:i w:val="0"/>
          <w:caps w:val="0"/>
          <w:color w:val="333333"/>
          <w:spacing w:val="0"/>
          <w:sz w:val="24"/>
          <w:szCs w:val="24"/>
          <w:highlight w:val="none"/>
          <w:shd w:val="clear" w:fill="FFFFFF"/>
        </w:rPr>
        <w:t>标识产品：否</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highlight w:val="none"/>
        </w:rPr>
      </w:pPr>
      <w:r>
        <w:rPr>
          <w:rFonts w:hint="eastAsia" w:ascii="宋体" w:hAnsi="宋体" w:eastAsia="宋体" w:cs="宋体"/>
          <w:i w:val="0"/>
          <w:caps w:val="0"/>
          <w:color w:val="333333"/>
          <w:spacing w:val="0"/>
          <w:sz w:val="24"/>
          <w:szCs w:val="24"/>
          <w:highlight w:val="none"/>
          <w:shd w:val="clear" w:fill="FFFFFF"/>
        </w:rPr>
        <w:t>（七）是否采购节能产品：否</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highlight w:val="none"/>
        </w:rPr>
      </w:pPr>
      <w:r>
        <w:rPr>
          <w:rFonts w:hint="eastAsia" w:ascii="宋体" w:hAnsi="宋体" w:eastAsia="宋体" w:cs="宋体"/>
          <w:i w:val="0"/>
          <w:caps w:val="0"/>
          <w:color w:val="333333"/>
          <w:spacing w:val="0"/>
          <w:sz w:val="24"/>
          <w:szCs w:val="24"/>
          <w:highlight w:val="none"/>
          <w:shd w:val="clear" w:fill="FFFFFF"/>
        </w:rPr>
        <w:t>（八）项目的采购标的是否包含进口产品：否</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highlight w:val="none"/>
          <w:shd w:val="clear" w:fill="FFFFFF"/>
        </w:rPr>
      </w:pPr>
      <w:r>
        <w:rPr>
          <w:rFonts w:hint="eastAsia" w:ascii="宋体" w:hAnsi="宋体" w:eastAsia="宋体" w:cs="宋体"/>
          <w:i w:val="0"/>
          <w:caps w:val="0"/>
          <w:color w:val="333333"/>
          <w:spacing w:val="0"/>
          <w:sz w:val="24"/>
          <w:szCs w:val="24"/>
          <w:highlight w:val="none"/>
          <w:shd w:val="clear" w:fill="FFFFFF"/>
        </w:rPr>
        <w:t>（九）采购标的是否属于政府购买服务：</w:t>
      </w:r>
      <w:r>
        <w:rPr>
          <w:rFonts w:hint="eastAsia" w:ascii="宋体" w:hAnsi="宋体" w:eastAsia="宋体" w:cs="宋体"/>
          <w:i w:val="0"/>
          <w:caps w:val="0"/>
          <w:color w:val="333333"/>
          <w:spacing w:val="0"/>
          <w:sz w:val="24"/>
          <w:szCs w:val="24"/>
          <w:highlight w:val="none"/>
          <w:shd w:val="clear" w:fill="FFFFFF"/>
          <w:lang w:eastAsia="zh-CN"/>
        </w:rPr>
        <w:t>是</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lang w:eastAsia="zh-CN"/>
        </w:rPr>
      </w:pPr>
      <w:r>
        <w:rPr>
          <w:rFonts w:hint="eastAsia" w:ascii="宋体" w:hAnsi="宋体" w:eastAsia="宋体" w:cs="宋体"/>
          <w:i w:val="0"/>
          <w:caps w:val="0"/>
          <w:color w:val="333333"/>
          <w:spacing w:val="0"/>
          <w:sz w:val="24"/>
          <w:szCs w:val="24"/>
          <w:shd w:val="clear" w:fill="FFFFFF"/>
        </w:rPr>
        <w:t>（十）是否属于政务信息系统项目：</w:t>
      </w:r>
      <w:r>
        <w:rPr>
          <w:rFonts w:hint="eastAsia" w:ascii="宋体" w:hAnsi="宋体" w:eastAsia="宋体" w:cs="宋体"/>
          <w:i w:val="0"/>
          <w:caps w:val="0"/>
          <w:color w:val="333333"/>
          <w:spacing w:val="0"/>
          <w:sz w:val="24"/>
          <w:szCs w:val="24"/>
          <w:shd w:val="clear" w:fill="FFFFFF"/>
          <w:lang w:eastAsia="zh-CN"/>
        </w:rPr>
        <w:t>否</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lang w:eastAsia="zh-CN"/>
        </w:rPr>
      </w:pPr>
      <w:r>
        <w:rPr>
          <w:rFonts w:hint="eastAsia" w:ascii="宋体" w:hAnsi="宋体" w:eastAsia="宋体" w:cs="宋体"/>
          <w:i w:val="0"/>
          <w:caps w:val="0"/>
          <w:color w:val="333333"/>
          <w:spacing w:val="0"/>
          <w:sz w:val="24"/>
          <w:szCs w:val="24"/>
          <w:shd w:val="clear" w:fill="FFFFFF"/>
        </w:rPr>
        <w:t>（十一）是否属于高校、科研院所的科研仪器设备采购：</w:t>
      </w:r>
      <w:r>
        <w:rPr>
          <w:rFonts w:hint="eastAsia" w:ascii="宋体" w:hAnsi="宋体" w:eastAsia="宋体" w:cs="宋体"/>
          <w:i w:val="0"/>
          <w:caps w:val="0"/>
          <w:color w:val="333333"/>
          <w:spacing w:val="0"/>
          <w:sz w:val="24"/>
          <w:szCs w:val="24"/>
          <w:shd w:val="clear" w:fill="FFFFFF"/>
          <w:lang w:eastAsia="zh-CN"/>
        </w:rPr>
        <w:t>否</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lang w:eastAsia="zh-CN"/>
        </w:rPr>
      </w:pPr>
      <w:r>
        <w:rPr>
          <w:rFonts w:hint="eastAsia" w:ascii="宋体" w:hAnsi="宋体" w:eastAsia="宋体" w:cs="宋体"/>
          <w:i w:val="0"/>
          <w:caps w:val="0"/>
          <w:color w:val="333333"/>
          <w:spacing w:val="0"/>
          <w:sz w:val="24"/>
          <w:szCs w:val="24"/>
          <w:shd w:val="clear" w:fill="FFFFFF"/>
        </w:rPr>
        <w:t>（十二）是否属于PPP项目：</w:t>
      </w:r>
      <w:r>
        <w:rPr>
          <w:rFonts w:hint="eastAsia" w:ascii="宋体" w:hAnsi="宋体" w:eastAsia="宋体" w:cs="宋体"/>
          <w:i w:val="0"/>
          <w:caps w:val="0"/>
          <w:color w:val="333333"/>
          <w:spacing w:val="0"/>
          <w:sz w:val="24"/>
          <w:szCs w:val="24"/>
          <w:shd w:val="clear" w:fill="FFFFFF"/>
          <w:lang w:eastAsia="zh-CN"/>
        </w:rPr>
        <w:t>否</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jc w:val="both"/>
        <w:rPr>
          <w:rFonts w:hint="eastAsia" w:ascii="宋体" w:hAnsi="宋体" w:eastAsia="宋体" w:cs="宋体"/>
          <w:b/>
          <w:bCs/>
          <w:i w:val="0"/>
          <w:caps w:val="0"/>
          <w:color w:val="333333"/>
          <w:spacing w:val="0"/>
          <w:sz w:val="24"/>
          <w:szCs w:val="24"/>
          <w:shd w:val="clear" w:fill="FFFFFF"/>
        </w:rPr>
      </w:pPr>
      <w:r>
        <w:rPr>
          <w:rFonts w:hint="eastAsia" w:ascii="宋体" w:hAnsi="宋体" w:eastAsia="宋体" w:cs="宋体"/>
          <w:b/>
          <w:bCs/>
          <w:i w:val="0"/>
          <w:caps w:val="0"/>
          <w:color w:val="333333"/>
          <w:spacing w:val="0"/>
          <w:sz w:val="24"/>
          <w:szCs w:val="24"/>
          <w:shd w:val="clear" w:fill="FFFFFF"/>
        </w:rPr>
        <w:t>四、项目需求及分包情况、采购标的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jc w:val="both"/>
        <w:rPr>
          <w:b/>
          <w:sz w:val="24"/>
          <w:szCs w:val="24"/>
        </w:rPr>
      </w:pPr>
      <w:r>
        <w:rPr>
          <w:b/>
          <w:i w:val="0"/>
          <w:caps w:val="0"/>
          <w:color w:val="333333"/>
          <w:spacing w:val="0"/>
          <w:sz w:val="24"/>
          <w:szCs w:val="24"/>
          <w:shd w:val="clear" w:fill="FFFFFF"/>
        </w:rPr>
        <w:t>（一）分包名称：</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jc w:val="both"/>
        <w:rPr>
          <w:sz w:val="24"/>
          <w:szCs w:val="24"/>
        </w:rPr>
      </w:pPr>
      <w:r>
        <w:rPr>
          <w:rFonts w:hint="eastAsia" w:ascii="宋体" w:hAnsi="宋体" w:eastAsia="宋体" w:cs="宋体"/>
          <w:i w:val="0"/>
          <w:caps w:val="0"/>
          <w:color w:val="333333"/>
          <w:spacing w:val="0"/>
          <w:sz w:val="24"/>
          <w:szCs w:val="24"/>
          <w:shd w:val="clear" w:fill="FFFFFF"/>
        </w:rPr>
        <w:t>1、预算金额（元）：</w:t>
      </w:r>
      <w:r>
        <w:rPr>
          <w:rFonts w:hint="eastAsia" w:ascii="宋体" w:hAnsi="宋体" w:eastAsia="宋体" w:cs="宋体"/>
          <w:i w:val="0"/>
          <w:caps w:val="0"/>
          <w:color w:val="333333"/>
          <w:spacing w:val="0"/>
          <w:sz w:val="24"/>
          <w:szCs w:val="24"/>
          <w:shd w:val="clear" w:fill="FFFFFF"/>
          <w:lang w:eastAsia="zh-CN"/>
        </w:rPr>
        <w:t>117.2万</w:t>
      </w:r>
      <w:r>
        <w:rPr>
          <w:rFonts w:hint="eastAsia" w:ascii="宋体" w:hAnsi="宋体" w:eastAsia="宋体" w:cs="宋体"/>
          <w:i w:val="0"/>
          <w:caps w:val="0"/>
          <w:color w:val="333333"/>
          <w:spacing w:val="0"/>
          <w:sz w:val="24"/>
          <w:szCs w:val="24"/>
          <w:shd w:val="clear" w:fill="FFFFFF"/>
        </w:rPr>
        <w:t>元</w:t>
      </w:r>
      <w:r>
        <w:rPr>
          <w:rFonts w:hint="eastAsia" w:ascii="宋体" w:hAnsi="宋体" w:eastAsia="宋体" w:cs="宋体"/>
          <w:i w:val="0"/>
          <w:caps w:val="0"/>
          <w:color w:val="333333"/>
          <w:spacing w:val="0"/>
          <w:sz w:val="24"/>
          <w:szCs w:val="24"/>
          <w:shd w:val="clear" w:fill="FFFFFF"/>
          <w:lang w:eastAsia="zh-CN"/>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780"/>
        <w:jc w:val="both"/>
        <w:rPr>
          <w:sz w:val="24"/>
          <w:szCs w:val="24"/>
        </w:rPr>
      </w:pPr>
      <w:r>
        <w:rPr>
          <w:rFonts w:hint="eastAsia" w:ascii="宋体" w:hAnsi="宋体" w:eastAsia="宋体" w:cs="宋体"/>
          <w:i w:val="0"/>
          <w:caps w:val="0"/>
          <w:color w:val="333333"/>
          <w:spacing w:val="0"/>
          <w:sz w:val="24"/>
          <w:szCs w:val="24"/>
          <w:shd w:val="clear" w:fill="FFFFFF"/>
        </w:rPr>
        <w:t>最高限价（元）：</w:t>
      </w:r>
      <w:r>
        <w:rPr>
          <w:rFonts w:hint="eastAsia" w:ascii="宋体" w:hAnsi="宋体" w:eastAsia="宋体" w:cs="宋体"/>
          <w:i w:val="0"/>
          <w:caps w:val="0"/>
          <w:color w:val="333333"/>
          <w:spacing w:val="0"/>
          <w:sz w:val="24"/>
          <w:szCs w:val="24"/>
          <w:shd w:val="clear" w:fill="FFFFFF"/>
          <w:lang w:eastAsia="zh-CN"/>
        </w:rPr>
        <w:t>117.2万</w:t>
      </w:r>
      <w:r>
        <w:rPr>
          <w:rFonts w:hint="eastAsia" w:ascii="宋体" w:hAnsi="宋体" w:eastAsia="宋体" w:cs="宋体"/>
          <w:i w:val="0"/>
          <w:caps w:val="0"/>
          <w:color w:val="333333"/>
          <w:spacing w:val="0"/>
          <w:sz w:val="24"/>
          <w:szCs w:val="24"/>
          <w:shd w:val="clear" w:fill="FFFFFF"/>
        </w:rPr>
        <w:t>元</w:t>
      </w:r>
      <w:r>
        <w:rPr>
          <w:rFonts w:hint="eastAsia" w:ascii="宋体" w:hAnsi="宋体" w:eastAsia="宋体" w:cs="宋体"/>
          <w:i w:val="0"/>
          <w:caps w:val="0"/>
          <w:color w:val="333333"/>
          <w:spacing w:val="0"/>
          <w:sz w:val="24"/>
          <w:szCs w:val="24"/>
          <w:shd w:val="clear" w:fill="FFFFFF"/>
          <w:lang w:eastAsia="zh-CN"/>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jc w:val="both"/>
        <w:rPr>
          <w:sz w:val="24"/>
          <w:szCs w:val="24"/>
        </w:rPr>
      </w:pPr>
      <w:r>
        <w:rPr>
          <w:rFonts w:hint="eastAsia" w:ascii="宋体" w:hAnsi="宋体" w:eastAsia="宋体" w:cs="宋体"/>
          <w:i w:val="0"/>
          <w:caps w:val="0"/>
          <w:color w:val="333333"/>
          <w:spacing w:val="0"/>
          <w:sz w:val="24"/>
          <w:szCs w:val="24"/>
          <w:shd w:val="clear" w:fill="FFFFFF"/>
        </w:rPr>
        <w:t>2、评审方法：综合评分法</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jc w:val="both"/>
        <w:rPr>
          <w:rFonts w:hint="eastAsia" w:eastAsia="宋体"/>
          <w:sz w:val="24"/>
          <w:szCs w:val="24"/>
          <w:lang w:eastAsia="zh-CN"/>
        </w:rPr>
      </w:pPr>
      <w:r>
        <w:rPr>
          <w:rFonts w:hint="eastAsia" w:ascii="宋体" w:hAnsi="宋体" w:eastAsia="宋体" w:cs="宋体"/>
          <w:i w:val="0"/>
          <w:caps w:val="0"/>
          <w:color w:val="333333"/>
          <w:spacing w:val="0"/>
          <w:sz w:val="24"/>
          <w:szCs w:val="24"/>
          <w:shd w:val="clear" w:fill="FFFFFF"/>
        </w:rPr>
        <w:t>3、定价方式：</w:t>
      </w:r>
      <w:r>
        <w:rPr>
          <w:rFonts w:hint="eastAsia" w:ascii="宋体" w:hAnsi="宋体" w:eastAsia="宋体" w:cs="宋体"/>
          <w:i w:val="0"/>
          <w:caps w:val="0"/>
          <w:color w:val="333333"/>
          <w:spacing w:val="0"/>
          <w:sz w:val="24"/>
          <w:szCs w:val="24"/>
          <w:shd w:val="clear" w:fill="FFFFFF"/>
          <w:lang w:eastAsia="zh-CN"/>
        </w:rPr>
        <w:t>固定单价</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jc w:val="both"/>
        <w:rPr>
          <w:sz w:val="24"/>
          <w:szCs w:val="24"/>
        </w:rPr>
      </w:pPr>
      <w:r>
        <w:rPr>
          <w:rFonts w:hint="eastAsia" w:ascii="宋体" w:hAnsi="宋体" w:eastAsia="宋体" w:cs="宋体"/>
          <w:i w:val="0"/>
          <w:caps w:val="0"/>
          <w:color w:val="333333"/>
          <w:spacing w:val="0"/>
          <w:sz w:val="24"/>
          <w:szCs w:val="24"/>
          <w:shd w:val="clear" w:fill="FFFFFF"/>
        </w:rPr>
        <w:t>4、拟采购标的的技术要求</w:t>
      </w:r>
    </w:p>
    <w:p>
      <w:pPr>
        <w:spacing w:line="360" w:lineRule="auto"/>
        <w:ind w:firstLine="560" w:firstLineChars="200"/>
        <w:rPr>
          <w:rFonts w:hint="eastAsia" w:ascii="宋体" w:hAnsi="宋体" w:eastAsia="宋体" w:cs="宋体"/>
          <w:bCs/>
          <w:sz w:val="28"/>
          <w:szCs w:val="28"/>
        </w:rPr>
      </w:pPr>
      <w:r>
        <w:rPr>
          <w:rFonts w:hint="eastAsia" w:ascii="宋体" w:hAnsi="宋体" w:eastAsia="宋体" w:cs="宋体"/>
          <w:bCs/>
          <w:sz w:val="28"/>
          <w:szCs w:val="28"/>
        </w:rPr>
        <w:t xml:space="preserve"> 技术要求（功能和质量要求）：</w:t>
      </w:r>
    </w:p>
    <w:p>
      <w:pPr>
        <w:widowControl/>
        <w:numPr>
          <w:ilvl w:val="0"/>
          <w:numId w:val="0"/>
        </w:numPr>
        <w:wordWrap w:val="0"/>
        <w:spacing w:line="360" w:lineRule="auto"/>
        <w:jc w:val="left"/>
        <w:rPr>
          <w:rFonts w:hint="eastAsia" w:ascii="宋体" w:hAnsi="宋体" w:eastAsia="宋体" w:cs="宋体"/>
          <w:b/>
          <w:kern w:val="0"/>
          <w:sz w:val="24"/>
          <w:szCs w:val="24"/>
          <w:lang w:eastAsia="zh-CN"/>
        </w:rPr>
      </w:pPr>
      <w:r>
        <w:rPr>
          <w:rFonts w:hint="eastAsia" w:ascii="宋体" w:hAnsi="宋体" w:eastAsia="宋体" w:cs="宋体"/>
          <w:b/>
          <w:kern w:val="0"/>
          <w:sz w:val="24"/>
          <w:szCs w:val="24"/>
          <w:lang w:eastAsia="zh-CN"/>
        </w:rPr>
        <w:t>（一）服务内容</w:t>
      </w:r>
    </w:p>
    <w:tbl>
      <w:tblPr>
        <w:tblStyle w:val="1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4"/>
        <w:gridCol w:w="2112"/>
        <w:gridCol w:w="1984"/>
        <w:gridCol w:w="1786"/>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18" w:type="pct"/>
            <w:noWrap/>
            <w:vAlign w:val="center"/>
          </w:tcPr>
          <w:p>
            <w:pPr>
              <w:widowControl/>
              <w:spacing w:line="360" w:lineRule="auto"/>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包号</w:t>
            </w:r>
          </w:p>
        </w:tc>
        <w:tc>
          <w:tcPr>
            <w:tcW w:w="1239" w:type="pct"/>
            <w:noWrap/>
            <w:vAlign w:val="center"/>
          </w:tcPr>
          <w:p>
            <w:pPr>
              <w:widowControl/>
              <w:spacing w:line="360" w:lineRule="auto"/>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分包名称</w:t>
            </w:r>
          </w:p>
        </w:tc>
        <w:tc>
          <w:tcPr>
            <w:tcW w:w="1164" w:type="pct"/>
            <w:noWrap w:val="0"/>
            <w:vAlign w:val="center"/>
          </w:tcPr>
          <w:p>
            <w:pPr>
              <w:widowControl/>
              <w:spacing w:line="360" w:lineRule="auto"/>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监测产品</w:t>
            </w:r>
          </w:p>
        </w:tc>
        <w:tc>
          <w:tcPr>
            <w:tcW w:w="1048" w:type="pct"/>
            <w:noWrap w:val="0"/>
            <w:vAlign w:val="center"/>
          </w:tcPr>
          <w:p>
            <w:pPr>
              <w:widowControl/>
              <w:spacing w:line="360" w:lineRule="auto"/>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单批次最高价</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（元/批次）</w:t>
            </w:r>
          </w:p>
        </w:tc>
        <w:tc>
          <w:tcPr>
            <w:tcW w:w="829" w:type="pct"/>
            <w:noWrap w:val="0"/>
            <w:vAlign w:val="center"/>
          </w:tcPr>
          <w:p>
            <w:pPr>
              <w:widowControl/>
              <w:spacing w:line="360" w:lineRule="auto"/>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各包预算</w:t>
            </w:r>
            <w:r>
              <w:rPr>
                <w:rFonts w:hint="eastAsia" w:ascii="宋体" w:hAnsi="宋体" w:eastAsia="宋体" w:cs="宋体"/>
                <w:color w:val="000000"/>
                <w:kern w:val="0"/>
                <w:sz w:val="24"/>
                <w:szCs w:val="24"/>
                <w:lang w:eastAsia="zh-CN"/>
              </w:rPr>
              <w:t>金额</w:t>
            </w:r>
            <w:r>
              <w:rPr>
                <w:rFonts w:hint="eastAsia" w:ascii="宋体" w:hAnsi="宋体" w:eastAsia="宋体" w:cs="宋体"/>
                <w:color w:val="000000"/>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18" w:type="pct"/>
            <w:vMerge w:val="restart"/>
            <w:noWrap/>
            <w:vAlign w:val="center"/>
          </w:tcPr>
          <w:p>
            <w:pPr>
              <w:widowControl/>
              <w:spacing w:line="360" w:lineRule="auto"/>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0</w:t>
            </w:r>
            <w:r>
              <w:rPr>
                <w:rFonts w:hint="eastAsia" w:ascii="宋体" w:hAnsi="宋体" w:eastAsia="宋体" w:cs="宋体"/>
                <w:color w:val="000000"/>
                <w:kern w:val="0"/>
                <w:sz w:val="24"/>
                <w:szCs w:val="24"/>
              </w:rPr>
              <w:t>1</w:t>
            </w:r>
          </w:p>
        </w:tc>
        <w:tc>
          <w:tcPr>
            <w:tcW w:w="1239" w:type="pct"/>
            <w:vMerge w:val="restart"/>
            <w:noWrap/>
            <w:vAlign w:val="center"/>
          </w:tcPr>
          <w:p>
            <w:pPr>
              <w:widowControl/>
              <w:spacing w:line="360" w:lineRule="auto"/>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儿童用品</w:t>
            </w:r>
          </w:p>
          <w:p>
            <w:pPr>
              <w:widowControl/>
              <w:spacing w:line="360" w:lineRule="auto"/>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（面向中小）</w:t>
            </w:r>
          </w:p>
        </w:tc>
        <w:tc>
          <w:tcPr>
            <w:tcW w:w="1164" w:type="pct"/>
            <w:vMerge w:val="restart"/>
            <w:noWrap w:val="0"/>
            <w:vAlign w:val="center"/>
          </w:tcPr>
          <w:p>
            <w:pPr>
              <w:widowControl/>
              <w:spacing w:line="360" w:lineRule="auto"/>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磁力泥、遛娃神</w:t>
            </w:r>
            <w:r>
              <w:rPr>
                <w:rFonts w:hint="eastAsia" w:ascii="宋体" w:hAnsi="宋体" w:eastAsia="宋体" w:cs="宋体"/>
                <w:color w:val="000000"/>
                <w:kern w:val="0"/>
                <w:sz w:val="24"/>
                <w:szCs w:val="24"/>
                <w:highlight w:val="none"/>
                <w:lang w:eastAsia="zh-CN"/>
              </w:rPr>
              <w:t>器</w:t>
            </w:r>
            <w:r>
              <w:rPr>
                <w:rFonts w:hint="eastAsia" w:ascii="宋体" w:hAnsi="宋体" w:eastAsia="宋体" w:cs="宋体"/>
                <w:color w:val="000000"/>
                <w:kern w:val="0"/>
                <w:sz w:val="24"/>
                <w:szCs w:val="24"/>
                <w:highlight w:val="none"/>
              </w:rPr>
              <w:t>、盲盒</w:t>
            </w:r>
            <w:r>
              <w:rPr>
                <w:rFonts w:hint="eastAsia" w:ascii="宋体" w:hAnsi="宋体" w:eastAsia="宋体" w:cs="宋体"/>
                <w:color w:val="000000"/>
                <w:kern w:val="0"/>
                <w:sz w:val="24"/>
                <w:szCs w:val="24"/>
              </w:rPr>
              <w:t>玩具</w:t>
            </w:r>
          </w:p>
        </w:tc>
        <w:tc>
          <w:tcPr>
            <w:tcW w:w="1048" w:type="pct"/>
            <w:vMerge w:val="restart"/>
            <w:noWrap w:val="0"/>
            <w:vAlign w:val="center"/>
          </w:tcPr>
          <w:p>
            <w:pPr>
              <w:widowControl/>
              <w:spacing w:line="360" w:lineRule="auto"/>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3900</w:t>
            </w:r>
          </w:p>
        </w:tc>
        <w:tc>
          <w:tcPr>
            <w:tcW w:w="829" w:type="pct"/>
            <w:vMerge w:val="restart"/>
            <w:noWrap w:val="0"/>
            <w:vAlign w:val="center"/>
          </w:tcPr>
          <w:p>
            <w:pPr>
              <w:widowControl/>
              <w:spacing w:line="360" w:lineRule="auto"/>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18" w:type="pct"/>
            <w:vMerge w:val="continue"/>
            <w:noWrap/>
            <w:vAlign w:val="center"/>
          </w:tcPr>
          <w:p>
            <w:pPr>
              <w:widowControl/>
              <w:spacing w:line="360" w:lineRule="auto"/>
              <w:jc w:val="center"/>
              <w:rPr>
                <w:rFonts w:hint="eastAsia" w:ascii="宋体" w:hAnsi="宋体" w:eastAsia="宋体" w:cs="宋体"/>
                <w:color w:val="000000"/>
                <w:kern w:val="0"/>
                <w:sz w:val="24"/>
                <w:szCs w:val="24"/>
              </w:rPr>
            </w:pPr>
          </w:p>
        </w:tc>
        <w:tc>
          <w:tcPr>
            <w:tcW w:w="1239" w:type="pct"/>
            <w:vMerge w:val="continue"/>
            <w:noWrap/>
            <w:vAlign w:val="center"/>
          </w:tcPr>
          <w:p>
            <w:pPr>
              <w:widowControl/>
              <w:spacing w:line="360" w:lineRule="auto"/>
              <w:jc w:val="center"/>
              <w:rPr>
                <w:rFonts w:hint="eastAsia" w:ascii="宋体" w:hAnsi="宋体" w:eastAsia="宋体" w:cs="宋体"/>
                <w:color w:val="000000"/>
                <w:kern w:val="0"/>
                <w:sz w:val="24"/>
                <w:szCs w:val="24"/>
              </w:rPr>
            </w:pPr>
          </w:p>
        </w:tc>
        <w:tc>
          <w:tcPr>
            <w:tcW w:w="1164" w:type="pct"/>
            <w:vMerge w:val="continue"/>
            <w:noWrap w:val="0"/>
            <w:vAlign w:val="center"/>
          </w:tcPr>
          <w:p>
            <w:pPr>
              <w:widowControl/>
              <w:spacing w:line="360" w:lineRule="auto"/>
              <w:jc w:val="center"/>
              <w:rPr>
                <w:rFonts w:hint="eastAsia" w:ascii="宋体" w:hAnsi="宋体" w:eastAsia="宋体" w:cs="宋体"/>
                <w:color w:val="000000"/>
                <w:kern w:val="0"/>
                <w:sz w:val="24"/>
                <w:szCs w:val="24"/>
              </w:rPr>
            </w:pPr>
          </w:p>
        </w:tc>
        <w:tc>
          <w:tcPr>
            <w:tcW w:w="1048" w:type="pct"/>
            <w:vMerge w:val="continue"/>
            <w:noWrap w:val="0"/>
            <w:vAlign w:val="center"/>
          </w:tcPr>
          <w:p>
            <w:pPr>
              <w:widowControl/>
              <w:spacing w:line="360" w:lineRule="auto"/>
              <w:jc w:val="center"/>
              <w:rPr>
                <w:rFonts w:hint="eastAsia" w:ascii="宋体" w:hAnsi="宋体" w:eastAsia="宋体" w:cs="宋体"/>
                <w:color w:val="000000"/>
                <w:kern w:val="0"/>
                <w:sz w:val="24"/>
                <w:szCs w:val="24"/>
              </w:rPr>
            </w:pPr>
          </w:p>
        </w:tc>
        <w:tc>
          <w:tcPr>
            <w:tcW w:w="829" w:type="pct"/>
            <w:vMerge w:val="continue"/>
            <w:noWrap w:val="0"/>
            <w:vAlign w:val="center"/>
          </w:tcPr>
          <w:p>
            <w:pPr>
              <w:widowControl/>
              <w:spacing w:line="360" w:lineRule="auto"/>
              <w:jc w:val="center"/>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18" w:type="pct"/>
            <w:vMerge w:val="continue"/>
            <w:noWrap/>
            <w:vAlign w:val="center"/>
          </w:tcPr>
          <w:p>
            <w:pPr>
              <w:widowControl/>
              <w:spacing w:line="360" w:lineRule="auto"/>
              <w:jc w:val="center"/>
              <w:rPr>
                <w:rFonts w:hint="eastAsia" w:ascii="宋体" w:hAnsi="宋体" w:eastAsia="宋体" w:cs="宋体"/>
                <w:color w:val="000000"/>
                <w:kern w:val="0"/>
                <w:sz w:val="24"/>
                <w:szCs w:val="24"/>
              </w:rPr>
            </w:pPr>
          </w:p>
        </w:tc>
        <w:tc>
          <w:tcPr>
            <w:tcW w:w="1239" w:type="pct"/>
            <w:vMerge w:val="continue"/>
            <w:noWrap/>
            <w:vAlign w:val="center"/>
          </w:tcPr>
          <w:p>
            <w:pPr>
              <w:widowControl/>
              <w:spacing w:line="360" w:lineRule="auto"/>
              <w:jc w:val="center"/>
              <w:rPr>
                <w:rFonts w:hint="eastAsia" w:ascii="宋体" w:hAnsi="宋体" w:eastAsia="宋体" w:cs="宋体"/>
                <w:color w:val="000000"/>
                <w:kern w:val="0"/>
                <w:sz w:val="24"/>
                <w:szCs w:val="24"/>
              </w:rPr>
            </w:pPr>
          </w:p>
        </w:tc>
        <w:tc>
          <w:tcPr>
            <w:tcW w:w="1164" w:type="pct"/>
            <w:vMerge w:val="continue"/>
            <w:noWrap w:val="0"/>
            <w:vAlign w:val="center"/>
          </w:tcPr>
          <w:p>
            <w:pPr>
              <w:widowControl/>
              <w:spacing w:line="360" w:lineRule="auto"/>
              <w:jc w:val="center"/>
              <w:rPr>
                <w:rFonts w:hint="eastAsia" w:ascii="宋体" w:hAnsi="宋体" w:eastAsia="宋体" w:cs="宋体"/>
                <w:color w:val="000000"/>
                <w:kern w:val="0"/>
                <w:sz w:val="24"/>
                <w:szCs w:val="24"/>
              </w:rPr>
            </w:pPr>
          </w:p>
        </w:tc>
        <w:tc>
          <w:tcPr>
            <w:tcW w:w="1048" w:type="pct"/>
            <w:vMerge w:val="continue"/>
            <w:noWrap w:val="0"/>
            <w:vAlign w:val="center"/>
          </w:tcPr>
          <w:p>
            <w:pPr>
              <w:widowControl/>
              <w:spacing w:line="360" w:lineRule="auto"/>
              <w:jc w:val="center"/>
              <w:rPr>
                <w:rFonts w:hint="eastAsia" w:ascii="宋体" w:hAnsi="宋体" w:eastAsia="宋体" w:cs="宋体"/>
                <w:color w:val="000000"/>
                <w:kern w:val="0"/>
                <w:sz w:val="24"/>
                <w:szCs w:val="24"/>
              </w:rPr>
            </w:pPr>
          </w:p>
        </w:tc>
        <w:tc>
          <w:tcPr>
            <w:tcW w:w="829" w:type="pct"/>
            <w:vMerge w:val="continue"/>
            <w:noWrap w:val="0"/>
            <w:vAlign w:val="center"/>
          </w:tcPr>
          <w:p>
            <w:pPr>
              <w:widowControl/>
              <w:spacing w:line="360" w:lineRule="auto"/>
              <w:jc w:val="center"/>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18" w:type="pct"/>
            <w:vMerge w:val="restart"/>
            <w:noWrap/>
            <w:vAlign w:val="center"/>
          </w:tcPr>
          <w:p>
            <w:pPr>
              <w:widowControl/>
              <w:spacing w:line="360" w:lineRule="auto"/>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0</w:t>
            </w:r>
            <w:r>
              <w:rPr>
                <w:rFonts w:hint="eastAsia" w:ascii="宋体" w:hAnsi="宋体" w:eastAsia="宋体" w:cs="宋体"/>
                <w:color w:val="000000"/>
                <w:kern w:val="0"/>
                <w:sz w:val="24"/>
                <w:szCs w:val="24"/>
              </w:rPr>
              <w:t>2</w:t>
            </w:r>
          </w:p>
        </w:tc>
        <w:tc>
          <w:tcPr>
            <w:tcW w:w="1239" w:type="pct"/>
            <w:vMerge w:val="restart"/>
            <w:noWrap/>
            <w:vAlign w:val="center"/>
          </w:tcPr>
          <w:p>
            <w:pPr>
              <w:widowControl/>
              <w:spacing w:line="360" w:lineRule="auto"/>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食品相关产品</w:t>
            </w:r>
          </w:p>
        </w:tc>
        <w:tc>
          <w:tcPr>
            <w:tcW w:w="1164" w:type="pct"/>
            <w:vMerge w:val="restart"/>
            <w:noWrap w:val="0"/>
            <w:vAlign w:val="center"/>
          </w:tcPr>
          <w:p>
            <w:pPr>
              <w:widowControl/>
              <w:spacing w:line="360" w:lineRule="auto"/>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麦饭石婴儿辅食锅、婴幼儿牙胶、植物纤维餐具</w:t>
            </w:r>
          </w:p>
        </w:tc>
        <w:tc>
          <w:tcPr>
            <w:tcW w:w="1048" w:type="pct"/>
            <w:vMerge w:val="restart"/>
            <w:noWrap w:val="0"/>
            <w:vAlign w:val="center"/>
          </w:tcPr>
          <w:p>
            <w:pPr>
              <w:widowControl/>
              <w:spacing w:line="360" w:lineRule="auto"/>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3500</w:t>
            </w:r>
          </w:p>
        </w:tc>
        <w:tc>
          <w:tcPr>
            <w:tcW w:w="829" w:type="pct"/>
            <w:vMerge w:val="restart"/>
            <w:noWrap w:val="0"/>
            <w:vAlign w:val="center"/>
          </w:tcPr>
          <w:p>
            <w:pPr>
              <w:widowControl/>
              <w:spacing w:line="360" w:lineRule="auto"/>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18" w:type="pct"/>
            <w:vMerge w:val="continue"/>
            <w:noWrap/>
            <w:vAlign w:val="center"/>
          </w:tcPr>
          <w:p>
            <w:pPr>
              <w:widowControl/>
              <w:spacing w:line="360" w:lineRule="auto"/>
              <w:jc w:val="center"/>
              <w:rPr>
                <w:rFonts w:hint="eastAsia" w:ascii="宋体" w:hAnsi="宋体" w:eastAsia="宋体" w:cs="宋体"/>
                <w:color w:val="000000"/>
                <w:kern w:val="0"/>
                <w:sz w:val="24"/>
                <w:szCs w:val="24"/>
              </w:rPr>
            </w:pPr>
          </w:p>
        </w:tc>
        <w:tc>
          <w:tcPr>
            <w:tcW w:w="1239" w:type="pct"/>
            <w:vMerge w:val="continue"/>
            <w:noWrap/>
            <w:vAlign w:val="center"/>
          </w:tcPr>
          <w:p>
            <w:pPr>
              <w:widowControl/>
              <w:spacing w:line="360" w:lineRule="auto"/>
              <w:jc w:val="center"/>
              <w:rPr>
                <w:rFonts w:hint="eastAsia" w:ascii="宋体" w:hAnsi="宋体" w:eastAsia="宋体" w:cs="宋体"/>
                <w:color w:val="000000"/>
                <w:kern w:val="0"/>
                <w:sz w:val="24"/>
                <w:szCs w:val="24"/>
              </w:rPr>
            </w:pPr>
          </w:p>
        </w:tc>
        <w:tc>
          <w:tcPr>
            <w:tcW w:w="1164" w:type="pct"/>
            <w:vMerge w:val="continue"/>
            <w:noWrap w:val="0"/>
            <w:vAlign w:val="center"/>
          </w:tcPr>
          <w:p>
            <w:pPr>
              <w:widowControl/>
              <w:spacing w:line="360" w:lineRule="auto"/>
              <w:jc w:val="center"/>
              <w:rPr>
                <w:rFonts w:hint="eastAsia" w:ascii="宋体" w:hAnsi="宋体" w:eastAsia="宋体" w:cs="宋体"/>
                <w:color w:val="000000"/>
                <w:kern w:val="0"/>
                <w:sz w:val="24"/>
                <w:szCs w:val="24"/>
              </w:rPr>
            </w:pPr>
          </w:p>
        </w:tc>
        <w:tc>
          <w:tcPr>
            <w:tcW w:w="1048" w:type="pct"/>
            <w:vMerge w:val="continue"/>
            <w:noWrap w:val="0"/>
            <w:vAlign w:val="center"/>
          </w:tcPr>
          <w:p>
            <w:pPr>
              <w:widowControl/>
              <w:spacing w:line="360" w:lineRule="auto"/>
              <w:jc w:val="center"/>
              <w:rPr>
                <w:rFonts w:hint="eastAsia" w:ascii="宋体" w:hAnsi="宋体" w:eastAsia="宋体" w:cs="宋体"/>
                <w:color w:val="000000"/>
                <w:kern w:val="0"/>
                <w:sz w:val="24"/>
                <w:szCs w:val="24"/>
              </w:rPr>
            </w:pPr>
          </w:p>
        </w:tc>
        <w:tc>
          <w:tcPr>
            <w:tcW w:w="829" w:type="pct"/>
            <w:vMerge w:val="continue"/>
            <w:noWrap w:val="0"/>
            <w:vAlign w:val="center"/>
          </w:tcPr>
          <w:p>
            <w:pPr>
              <w:widowControl/>
              <w:spacing w:line="360" w:lineRule="auto"/>
              <w:jc w:val="center"/>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18" w:type="pct"/>
            <w:vMerge w:val="continue"/>
            <w:noWrap/>
            <w:vAlign w:val="center"/>
          </w:tcPr>
          <w:p>
            <w:pPr>
              <w:widowControl/>
              <w:spacing w:line="360" w:lineRule="auto"/>
              <w:jc w:val="center"/>
              <w:rPr>
                <w:rFonts w:hint="eastAsia" w:ascii="宋体" w:hAnsi="宋体" w:eastAsia="宋体" w:cs="宋体"/>
                <w:color w:val="000000"/>
                <w:kern w:val="0"/>
                <w:sz w:val="24"/>
                <w:szCs w:val="24"/>
              </w:rPr>
            </w:pPr>
          </w:p>
        </w:tc>
        <w:tc>
          <w:tcPr>
            <w:tcW w:w="1239" w:type="pct"/>
            <w:vMerge w:val="continue"/>
            <w:noWrap/>
            <w:vAlign w:val="center"/>
          </w:tcPr>
          <w:p>
            <w:pPr>
              <w:widowControl/>
              <w:spacing w:line="360" w:lineRule="auto"/>
              <w:jc w:val="center"/>
              <w:rPr>
                <w:rFonts w:hint="eastAsia" w:ascii="宋体" w:hAnsi="宋体" w:eastAsia="宋体" w:cs="宋体"/>
                <w:color w:val="000000"/>
                <w:kern w:val="0"/>
                <w:sz w:val="24"/>
                <w:szCs w:val="24"/>
              </w:rPr>
            </w:pPr>
          </w:p>
        </w:tc>
        <w:tc>
          <w:tcPr>
            <w:tcW w:w="1164" w:type="pct"/>
            <w:vMerge w:val="continue"/>
            <w:noWrap w:val="0"/>
            <w:vAlign w:val="center"/>
          </w:tcPr>
          <w:p>
            <w:pPr>
              <w:widowControl/>
              <w:spacing w:line="360" w:lineRule="auto"/>
              <w:jc w:val="center"/>
              <w:rPr>
                <w:rFonts w:hint="eastAsia" w:ascii="宋体" w:hAnsi="宋体" w:eastAsia="宋体" w:cs="宋体"/>
                <w:color w:val="000000"/>
                <w:kern w:val="0"/>
                <w:sz w:val="24"/>
                <w:szCs w:val="24"/>
              </w:rPr>
            </w:pPr>
          </w:p>
        </w:tc>
        <w:tc>
          <w:tcPr>
            <w:tcW w:w="1048" w:type="pct"/>
            <w:vMerge w:val="continue"/>
            <w:noWrap w:val="0"/>
            <w:vAlign w:val="center"/>
          </w:tcPr>
          <w:p>
            <w:pPr>
              <w:widowControl/>
              <w:spacing w:line="360" w:lineRule="auto"/>
              <w:jc w:val="center"/>
              <w:rPr>
                <w:rFonts w:hint="eastAsia" w:ascii="宋体" w:hAnsi="宋体" w:eastAsia="宋体" w:cs="宋体"/>
                <w:color w:val="000000"/>
                <w:kern w:val="0"/>
                <w:sz w:val="24"/>
                <w:szCs w:val="24"/>
              </w:rPr>
            </w:pPr>
          </w:p>
        </w:tc>
        <w:tc>
          <w:tcPr>
            <w:tcW w:w="829" w:type="pct"/>
            <w:vMerge w:val="continue"/>
            <w:noWrap w:val="0"/>
            <w:vAlign w:val="center"/>
          </w:tcPr>
          <w:p>
            <w:pPr>
              <w:widowControl/>
              <w:spacing w:line="360" w:lineRule="auto"/>
              <w:jc w:val="center"/>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8" w:type="pct"/>
            <w:noWrap/>
            <w:vAlign w:val="center"/>
          </w:tcPr>
          <w:p>
            <w:pPr>
              <w:widowControl/>
              <w:spacing w:line="360" w:lineRule="auto"/>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0</w:t>
            </w:r>
            <w:r>
              <w:rPr>
                <w:rFonts w:hint="eastAsia" w:ascii="宋体" w:hAnsi="宋体" w:eastAsia="宋体" w:cs="宋体"/>
                <w:color w:val="000000"/>
                <w:kern w:val="0"/>
                <w:sz w:val="24"/>
                <w:szCs w:val="24"/>
              </w:rPr>
              <w:t>3</w:t>
            </w:r>
          </w:p>
        </w:tc>
        <w:tc>
          <w:tcPr>
            <w:tcW w:w="1239" w:type="pct"/>
            <w:noWrap/>
            <w:vAlign w:val="center"/>
          </w:tcPr>
          <w:p>
            <w:pPr>
              <w:widowControl/>
              <w:spacing w:line="360" w:lineRule="auto"/>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日用杂品</w:t>
            </w:r>
          </w:p>
        </w:tc>
        <w:tc>
          <w:tcPr>
            <w:tcW w:w="1164" w:type="pct"/>
            <w:noWrap/>
            <w:vAlign w:val="center"/>
          </w:tcPr>
          <w:p>
            <w:pPr>
              <w:widowControl/>
              <w:spacing w:line="360" w:lineRule="auto"/>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滑雪镜</w:t>
            </w:r>
          </w:p>
        </w:tc>
        <w:tc>
          <w:tcPr>
            <w:tcW w:w="1048" w:type="pct"/>
            <w:noWrap w:val="0"/>
            <w:vAlign w:val="center"/>
          </w:tcPr>
          <w:p>
            <w:pPr>
              <w:widowControl/>
              <w:spacing w:line="360" w:lineRule="auto"/>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5000</w:t>
            </w:r>
          </w:p>
        </w:tc>
        <w:tc>
          <w:tcPr>
            <w:tcW w:w="829" w:type="pct"/>
            <w:noWrap w:val="0"/>
            <w:vAlign w:val="center"/>
          </w:tcPr>
          <w:p>
            <w:pPr>
              <w:widowControl/>
              <w:spacing w:line="360" w:lineRule="auto"/>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18" w:type="pct"/>
            <w:noWrap/>
            <w:vAlign w:val="center"/>
          </w:tcPr>
          <w:p>
            <w:pPr>
              <w:widowControl/>
              <w:spacing w:line="360" w:lineRule="auto"/>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0</w:t>
            </w:r>
            <w:r>
              <w:rPr>
                <w:rFonts w:hint="eastAsia" w:ascii="宋体" w:hAnsi="宋体" w:eastAsia="宋体" w:cs="宋体"/>
                <w:color w:val="000000"/>
                <w:kern w:val="0"/>
                <w:sz w:val="24"/>
                <w:szCs w:val="24"/>
              </w:rPr>
              <w:t>4</w:t>
            </w:r>
          </w:p>
        </w:tc>
        <w:tc>
          <w:tcPr>
            <w:tcW w:w="1239" w:type="pct"/>
            <w:noWrap/>
            <w:vAlign w:val="center"/>
          </w:tcPr>
          <w:p>
            <w:pPr>
              <w:widowControl/>
              <w:spacing w:line="360" w:lineRule="auto"/>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电工及材料</w:t>
            </w:r>
          </w:p>
        </w:tc>
        <w:tc>
          <w:tcPr>
            <w:tcW w:w="1164" w:type="pct"/>
            <w:noWrap w:val="0"/>
            <w:vAlign w:val="center"/>
          </w:tcPr>
          <w:p>
            <w:pPr>
              <w:widowControl/>
              <w:spacing w:line="360" w:lineRule="auto"/>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电动自行车电池及充电器</w:t>
            </w:r>
          </w:p>
        </w:tc>
        <w:tc>
          <w:tcPr>
            <w:tcW w:w="1048" w:type="pct"/>
            <w:noWrap w:val="0"/>
            <w:vAlign w:val="center"/>
          </w:tcPr>
          <w:p>
            <w:pPr>
              <w:widowControl/>
              <w:spacing w:line="360" w:lineRule="auto"/>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3500</w:t>
            </w:r>
          </w:p>
        </w:tc>
        <w:tc>
          <w:tcPr>
            <w:tcW w:w="829" w:type="pct"/>
            <w:noWrap w:val="0"/>
            <w:vAlign w:val="center"/>
          </w:tcPr>
          <w:p>
            <w:pPr>
              <w:widowControl/>
              <w:spacing w:line="360" w:lineRule="auto"/>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18.2</w:t>
            </w:r>
          </w:p>
        </w:tc>
      </w:tr>
    </w:tbl>
    <w:p>
      <w:pPr>
        <w:widowControl/>
        <w:wordWrap w:val="0"/>
        <w:spacing w:line="360" w:lineRule="auto"/>
        <w:ind w:firstLine="200"/>
        <w:jc w:val="left"/>
        <w:rPr>
          <w:rFonts w:hint="eastAsia" w:ascii="宋体" w:hAnsi="宋体" w:eastAsia="宋体" w:cs="宋体"/>
          <w:color w:val="000000"/>
          <w:kern w:val="0"/>
          <w:sz w:val="24"/>
          <w:szCs w:val="24"/>
        </w:rPr>
      </w:pPr>
      <w:r>
        <w:rPr>
          <w:rFonts w:hint="eastAsia" w:ascii="宋体" w:hAnsi="宋体" w:eastAsia="宋体" w:cs="宋体"/>
          <w:b/>
          <w:color w:val="000000"/>
          <w:kern w:val="0"/>
          <w:sz w:val="24"/>
          <w:szCs w:val="24"/>
        </w:rPr>
        <w:t>说明：</w:t>
      </w:r>
      <w:r>
        <w:rPr>
          <w:rFonts w:hint="eastAsia" w:ascii="宋体" w:hAnsi="宋体" w:eastAsia="宋体" w:cs="宋体"/>
          <w:color w:val="000000"/>
          <w:kern w:val="0"/>
          <w:sz w:val="24"/>
          <w:szCs w:val="24"/>
        </w:rPr>
        <w:t>1.根据舆情反映，采购人可以根据工作需要在不超过各包预算</w:t>
      </w:r>
      <w:r>
        <w:rPr>
          <w:rFonts w:hint="eastAsia" w:ascii="宋体" w:hAnsi="宋体" w:eastAsia="宋体" w:cs="宋体"/>
          <w:color w:val="000000"/>
          <w:kern w:val="0"/>
          <w:sz w:val="24"/>
          <w:szCs w:val="24"/>
          <w:lang w:eastAsia="zh-CN"/>
        </w:rPr>
        <w:t>金额</w:t>
      </w:r>
      <w:r>
        <w:rPr>
          <w:rFonts w:hint="eastAsia" w:ascii="宋体" w:hAnsi="宋体" w:eastAsia="宋体" w:cs="宋体"/>
          <w:color w:val="000000"/>
          <w:kern w:val="0"/>
          <w:sz w:val="24"/>
          <w:szCs w:val="24"/>
        </w:rPr>
        <w:t>的前提下对该包</w:t>
      </w:r>
      <w:r>
        <w:rPr>
          <w:rFonts w:hint="eastAsia" w:ascii="宋体" w:hAnsi="宋体" w:eastAsia="宋体" w:cs="宋体"/>
          <w:color w:val="000000"/>
          <w:kern w:val="0"/>
          <w:sz w:val="24"/>
          <w:szCs w:val="24"/>
          <w:lang w:eastAsia="zh-CN"/>
        </w:rPr>
        <w:t>监测产品</w:t>
      </w:r>
      <w:r>
        <w:rPr>
          <w:rFonts w:hint="eastAsia" w:ascii="宋体" w:hAnsi="宋体" w:eastAsia="宋体" w:cs="宋体"/>
          <w:color w:val="000000"/>
          <w:kern w:val="0"/>
          <w:sz w:val="24"/>
          <w:szCs w:val="24"/>
        </w:rPr>
        <w:t>中具体监测产品进行调整（包括增加同类别产品监测），具体</w:t>
      </w:r>
      <w:r>
        <w:rPr>
          <w:rFonts w:hint="eastAsia" w:ascii="宋体" w:hAnsi="宋体" w:eastAsia="宋体" w:cs="宋体"/>
          <w:color w:val="000000"/>
          <w:kern w:val="0"/>
          <w:sz w:val="24"/>
          <w:szCs w:val="24"/>
          <w:lang w:eastAsia="zh-CN"/>
        </w:rPr>
        <w:t>内容</w:t>
      </w:r>
      <w:r>
        <w:rPr>
          <w:rFonts w:hint="eastAsia" w:ascii="宋体" w:hAnsi="宋体" w:eastAsia="宋体" w:cs="宋体"/>
          <w:color w:val="000000"/>
          <w:kern w:val="0"/>
          <w:sz w:val="24"/>
          <w:szCs w:val="24"/>
        </w:rPr>
        <w:t>在签订合同时约定。</w:t>
      </w:r>
    </w:p>
    <w:p>
      <w:pPr>
        <w:widowControl/>
        <w:wordWrap w:val="0"/>
        <w:spacing w:line="360" w:lineRule="auto"/>
        <w:ind w:firstLine="480" w:firstLineChars="200"/>
        <w:jc w:val="left"/>
        <w:rPr>
          <w:rFonts w:hint="eastAsia" w:ascii="宋体" w:hAnsi="宋体" w:eastAsia="宋体" w:cs="宋体"/>
          <w:color w:val="FF0000"/>
          <w:kern w:val="0"/>
          <w:sz w:val="24"/>
          <w:szCs w:val="24"/>
        </w:rPr>
      </w:pPr>
      <w:r>
        <w:rPr>
          <w:rFonts w:hint="eastAsia" w:ascii="宋体" w:hAnsi="宋体" w:eastAsia="宋体" w:cs="宋体"/>
          <w:kern w:val="0"/>
          <w:sz w:val="24"/>
          <w:szCs w:val="24"/>
        </w:rPr>
        <w:t>2.投标人根据质量风险预研情况，设定风险隐患指标，原则上应当为该产品标准以外的项目指标。</w:t>
      </w:r>
    </w:p>
    <w:p>
      <w:pPr>
        <w:widowControl/>
        <w:spacing w:line="360" w:lineRule="auto"/>
        <w:ind w:firstLine="440"/>
        <w:rPr>
          <w:rFonts w:hint="eastAsia" w:ascii="宋体" w:hAnsi="宋体" w:eastAsia="宋体" w:cs="宋体"/>
          <w:kern w:val="0"/>
          <w:sz w:val="24"/>
          <w:szCs w:val="24"/>
        </w:rPr>
      </w:pPr>
      <w:r>
        <w:rPr>
          <w:rFonts w:hint="eastAsia" w:ascii="宋体" w:hAnsi="宋体" w:eastAsia="宋体" w:cs="宋体"/>
          <w:b/>
          <w:kern w:val="0"/>
          <w:sz w:val="24"/>
          <w:szCs w:val="24"/>
        </w:rPr>
        <w:t>★</w:t>
      </w:r>
      <w:r>
        <w:rPr>
          <w:rFonts w:hint="eastAsia" w:ascii="宋体" w:hAnsi="宋体" w:eastAsia="宋体" w:cs="宋体"/>
          <w:kern w:val="0"/>
          <w:sz w:val="24"/>
          <w:szCs w:val="24"/>
        </w:rPr>
        <w:t>3.投标人报价</w:t>
      </w:r>
      <w:r>
        <w:rPr>
          <w:rFonts w:hint="eastAsia" w:ascii="宋体" w:hAnsi="宋体" w:eastAsia="宋体" w:cs="宋体"/>
          <w:kern w:val="0"/>
          <w:sz w:val="24"/>
          <w:szCs w:val="24"/>
          <w:lang w:eastAsia="zh-CN"/>
        </w:rPr>
        <w:t>按单批次报价，</w:t>
      </w:r>
      <w:r>
        <w:rPr>
          <w:rFonts w:hint="eastAsia" w:ascii="宋体" w:hAnsi="宋体" w:eastAsia="宋体" w:cs="宋体"/>
          <w:kern w:val="0"/>
          <w:sz w:val="24"/>
          <w:szCs w:val="24"/>
        </w:rPr>
        <w:t>不得超过</w:t>
      </w:r>
      <w:r>
        <w:rPr>
          <w:rFonts w:hint="eastAsia" w:ascii="宋体" w:hAnsi="宋体" w:eastAsia="宋体" w:cs="宋体"/>
          <w:color w:val="000000"/>
          <w:kern w:val="0"/>
          <w:sz w:val="24"/>
          <w:szCs w:val="24"/>
        </w:rPr>
        <w:t>单批次最高价，否则作无效投标处理。</w:t>
      </w:r>
    </w:p>
    <w:p>
      <w:pPr>
        <w:wordWrap w:val="0"/>
        <w:spacing w:line="360" w:lineRule="auto"/>
        <w:ind w:firstLine="480"/>
        <w:jc w:val="both"/>
        <w:rPr>
          <w:rFonts w:hint="eastAsia" w:ascii="宋体" w:hAnsi="宋体" w:eastAsia="宋体" w:cs="宋体"/>
          <w:b/>
          <w:sz w:val="24"/>
          <w:szCs w:val="24"/>
          <w:lang w:val="en-US" w:eastAsia="zh-CN" w:bidi="ar-SA"/>
        </w:rPr>
      </w:pPr>
      <w:r>
        <w:rPr>
          <w:rFonts w:hint="eastAsia" w:ascii="宋体" w:hAnsi="宋体" w:eastAsia="宋体" w:cs="宋体"/>
          <w:sz w:val="24"/>
          <w:szCs w:val="24"/>
          <w:lang w:val="en-US" w:eastAsia="zh-CN" w:bidi="ar-SA"/>
        </w:rPr>
        <w:t>4.以上各包工作完成周期为90日，具体任务完成时间段以中标后下达文件要求为准。</w:t>
      </w:r>
    </w:p>
    <w:p>
      <w:pPr>
        <w:widowControl/>
        <w:wordWrap w:val="0"/>
        <w:spacing w:line="360" w:lineRule="auto"/>
        <w:ind w:firstLine="200"/>
        <w:rPr>
          <w:rFonts w:hint="eastAsia" w:ascii="宋体" w:hAnsi="宋体" w:eastAsia="宋体" w:cs="宋体"/>
          <w:color w:val="5B9BD5"/>
          <w:kern w:val="0"/>
          <w:sz w:val="24"/>
          <w:szCs w:val="24"/>
        </w:rPr>
      </w:pPr>
      <w:r>
        <w:rPr>
          <w:rFonts w:hint="eastAsia" w:ascii="宋体" w:hAnsi="宋体" w:eastAsia="宋体" w:cs="宋体"/>
          <w:b/>
          <w:kern w:val="0"/>
          <w:sz w:val="24"/>
          <w:szCs w:val="24"/>
        </w:rPr>
        <w:t>（二）服务要求</w:t>
      </w:r>
    </w:p>
    <w:p>
      <w:pPr>
        <w:widowControl/>
        <w:wordWrap w:val="0"/>
        <w:spacing w:line="360" w:lineRule="auto"/>
        <w:ind w:firstLine="482" w:firstLineChars="200"/>
        <w:rPr>
          <w:rFonts w:hint="eastAsia" w:ascii="宋体" w:hAnsi="宋体" w:eastAsia="宋体" w:cs="宋体"/>
          <w:kern w:val="0"/>
          <w:sz w:val="24"/>
          <w:szCs w:val="24"/>
        </w:rPr>
      </w:pPr>
      <w:r>
        <w:rPr>
          <w:rFonts w:hint="eastAsia" w:ascii="宋体" w:hAnsi="宋体" w:eastAsia="宋体" w:cs="宋体"/>
          <w:b/>
          <w:kern w:val="0"/>
          <w:sz w:val="24"/>
          <w:szCs w:val="24"/>
        </w:rPr>
        <w:t>★</w:t>
      </w:r>
      <w:r>
        <w:rPr>
          <w:rFonts w:hint="eastAsia" w:ascii="宋体" w:hAnsi="宋体" w:eastAsia="宋体" w:cs="宋体"/>
          <w:kern w:val="0"/>
          <w:sz w:val="24"/>
          <w:szCs w:val="24"/>
        </w:rPr>
        <w:t>1.投标人应在规定的任务时间内，按照实施方案所列相关标准和</w:t>
      </w:r>
      <w:r>
        <w:rPr>
          <w:rFonts w:hint="eastAsia" w:ascii="宋体" w:hAnsi="宋体" w:eastAsia="宋体" w:cs="宋体"/>
          <w:color w:val="000000"/>
          <w:kern w:val="0"/>
          <w:sz w:val="24"/>
          <w:szCs w:val="24"/>
        </w:rPr>
        <w:t>四川省产品质量安全风险监测工作要求开展工作</w:t>
      </w:r>
      <w:r>
        <w:rPr>
          <w:rFonts w:hint="eastAsia" w:ascii="宋体" w:hAnsi="宋体" w:eastAsia="宋体" w:cs="宋体"/>
          <w:kern w:val="0"/>
          <w:sz w:val="24"/>
          <w:szCs w:val="24"/>
        </w:rPr>
        <w:t>。</w:t>
      </w:r>
    </w:p>
    <w:p>
      <w:pPr>
        <w:spacing w:line="360" w:lineRule="auto"/>
        <w:ind w:firstLine="480" w:firstLineChars="200"/>
        <w:jc w:val="both"/>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2.投标人流通环节采样应覆盖城区、城乡结合部和乡镇，城乡结合部和乡镇采样率不得低于该产品批次数的10%；</w:t>
      </w:r>
      <w:r>
        <w:rPr>
          <w:rFonts w:hint="eastAsia" w:ascii="宋体" w:hAnsi="宋体" w:eastAsia="宋体" w:cs="宋体"/>
          <w:sz w:val="24"/>
          <w:highlight w:val="none"/>
          <w:lang w:eastAsia="zh-CN"/>
        </w:rPr>
        <w:t>电商环节</w:t>
      </w:r>
      <w:r>
        <w:rPr>
          <w:rFonts w:hint="eastAsia" w:ascii="宋体" w:hAnsi="宋体" w:eastAsia="宋体" w:cs="宋体"/>
          <w:sz w:val="24"/>
          <w:szCs w:val="24"/>
          <w:highlight w:val="none"/>
          <w:lang w:val="en-US" w:eastAsia="zh-CN" w:bidi="ar-SA"/>
        </w:rPr>
        <w:t>采样率不得低于该产品批次数的40%，并覆盖国内主流电商（至少包含淘宝、京东、唯品会、拼多多）平台。</w:t>
      </w:r>
    </w:p>
    <w:p>
      <w:pPr>
        <w:widowControl/>
        <w:wordWrap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3.投标人要按照采购人要求做好本包任务中涉及的采样、文书填写、样品收寄、样品检验、样品处置、数据记录、结果汇总、风险分析研判上报等工作。</w:t>
      </w:r>
    </w:p>
    <w:p>
      <w:pPr>
        <w:widowControl/>
        <w:wordWrap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4.投标人对样品的真实状况负责，若因投标人自身原因造成样品失效、丢失或其他因素造成无法实施检验而影响检验进度的，采购人将追究其相关责任，并有权单方面解除合同，过程中所产生的费用采购人将不予支付。投标人由于虚假、错误检验数据和结果研判而给采购人造成不良后果的，或者给社会带来不良影响的，投标人应当负责赔偿，并承担相应法律责任。</w:t>
      </w:r>
    </w:p>
    <w:p>
      <w:pPr>
        <w:widowControl/>
        <w:wordWrap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★5.投标人应对所承担项目中知悉的国家秘密、商业秘密和技术秘密切实做好保密工作，如（但不限于）：承担抽检、结果研判工作过程中的企业样品信息、检验数据及研判结果等，不得对外泄露。</w:t>
      </w:r>
    </w:p>
    <w:p>
      <w:pPr>
        <w:widowControl/>
        <w:wordWrap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6.投标人需满足采购人临时需求，在应急检验处理情况下，及时向采购人出具相应的检测报告。</w:t>
      </w:r>
    </w:p>
    <w:p>
      <w:pPr>
        <w:widowControl/>
        <w:wordWrap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7.投标人需按照相关规范及标准妥善处置所购样品。</w:t>
      </w:r>
    </w:p>
    <w:p>
      <w:pPr>
        <w:widowControl/>
        <w:wordWrap w:val="0"/>
        <w:spacing w:line="360" w:lineRule="auto"/>
        <w:ind w:firstLine="480" w:firstLineChars="20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8.投标人需根据项目的要求以及GB/T 22760-2020《消费品安全风险评估导则》</w:t>
      </w:r>
      <w:r>
        <w:rPr>
          <w:rFonts w:hint="eastAsia" w:ascii="宋体" w:hAnsi="宋体" w:eastAsia="宋体" w:cs="宋体"/>
          <w:kern w:val="0"/>
          <w:sz w:val="24"/>
          <w:szCs w:val="24"/>
          <w:highlight w:val="none"/>
          <w:lang w:eastAsia="zh-CN"/>
        </w:rPr>
        <w:t>、</w:t>
      </w:r>
      <w:r>
        <w:rPr>
          <w:rFonts w:hint="eastAsia" w:ascii="宋体" w:hAnsi="宋体" w:eastAsia="宋体" w:cs="宋体"/>
          <w:kern w:val="0"/>
          <w:sz w:val="24"/>
          <w:szCs w:val="24"/>
          <w:highlight w:val="none"/>
        </w:rPr>
        <w:t>GB/T40981-2021《消费品安全物理危害风险评估通则》</w:t>
      </w:r>
      <w:r>
        <w:rPr>
          <w:rFonts w:hint="eastAsia" w:ascii="宋体" w:hAnsi="宋体" w:eastAsia="宋体" w:cs="宋体"/>
          <w:kern w:val="0"/>
          <w:sz w:val="24"/>
          <w:szCs w:val="24"/>
          <w:highlight w:val="none"/>
          <w:lang w:eastAsia="zh-CN"/>
        </w:rPr>
        <w:t>、</w:t>
      </w:r>
      <w:r>
        <w:rPr>
          <w:rFonts w:hint="eastAsia" w:ascii="宋体" w:hAnsi="宋体" w:eastAsia="宋体" w:cs="宋体"/>
          <w:kern w:val="0"/>
          <w:sz w:val="24"/>
          <w:szCs w:val="24"/>
          <w:highlight w:val="none"/>
        </w:rPr>
        <w:t>GB/T 41005-2021《消费品安全化学危害风险评估通则》提供针对本项目的管理制度和服务方案（含后续服务）。</w:t>
      </w:r>
    </w:p>
    <w:p>
      <w:pPr>
        <w:widowControl/>
        <w:wordWrap w:val="0"/>
        <w:spacing w:line="360" w:lineRule="auto"/>
        <w:ind w:firstLine="480" w:firstLineChars="20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9.中标供应商派技术人员至少一名专门负责对接本项服务工作，按时完成风险监测和后续服务等工作。</w:t>
      </w:r>
    </w:p>
    <w:p>
      <w:pPr>
        <w:widowControl/>
        <w:wordWrap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★10.成果文件：出具有效的CMA检测报告、产品质量安全风险分析报告、风险预警或消费警示及相关资料，并且按照采购人要求份数提供纸质文件和电子文件。</w:t>
      </w:r>
    </w:p>
    <w:p>
      <w:pPr>
        <w:widowControl/>
        <w:spacing w:line="360" w:lineRule="auto"/>
        <w:ind w:firstLine="482" w:firstLineChars="200"/>
        <w:outlineLvl w:val="1"/>
        <w:rPr>
          <w:rFonts w:hint="eastAsia" w:ascii="宋体" w:hAnsi="宋体" w:eastAsia="宋体" w:cs="宋体"/>
          <w:kern w:val="0"/>
          <w:sz w:val="24"/>
          <w:szCs w:val="24"/>
        </w:rPr>
      </w:pPr>
      <w:r>
        <w:rPr>
          <w:rFonts w:hint="eastAsia" w:ascii="宋体" w:hAnsi="宋体" w:eastAsia="宋体" w:cs="宋体"/>
          <w:b/>
          <w:kern w:val="0"/>
          <w:sz w:val="24"/>
          <w:szCs w:val="24"/>
        </w:rPr>
        <w:t>注：带“★”项为本项目实质性要求，投标人须完全响应，否则作无效投标处理。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jc w:val="both"/>
        <w:rPr>
          <w:b/>
          <w:bCs/>
          <w:sz w:val="24"/>
          <w:szCs w:val="24"/>
        </w:rPr>
      </w:pPr>
      <w:r>
        <w:rPr>
          <w:rFonts w:hint="eastAsia" w:ascii="宋体" w:hAnsi="宋体" w:eastAsia="宋体" w:cs="宋体"/>
          <w:b/>
          <w:bCs/>
          <w:i w:val="0"/>
          <w:caps w:val="0"/>
          <w:color w:val="333333"/>
          <w:spacing w:val="0"/>
          <w:sz w:val="24"/>
          <w:szCs w:val="24"/>
          <w:shd w:val="clear" w:fill="FFFFFF"/>
          <w:lang w:val="en-US" w:eastAsia="zh-CN"/>
        </w:rPr>
        <w:t>五</w:t>
      </w:r>
      <w:r>
        <w:rPr>
          <w:rFonts w:hint="eastAsia" w:ascii="宋体" w:hAnsi="宋体" w:eastAsia="宋体" w:cs="宋体"/>
          <w:b/>
          <w:bCs/>
          <w:i w:val="0"/>
          <w:caps w:val="0"/>
          <w:color w:val="333333"/>
          <w:spacing w:val="0"/>
          <w:sz w:val="24"/>
          <w:szCs w:val="24"/>
          <w:shd w:val="clear" w:fill="FFFFFF"/>
        </w:rPr>
        <w:t>、供应商一般资格要求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shd w:val="clear" w:fill="FFFFFF"/>
          <w:lang w:eastAsia="zh-CN"/>
        </w:rPr>
      </w:pPr>
      <w:r>
        <w:rPr>
          <w:rFonts w:hint="eastAsia" w:ascii="宋体" w:hAnsi="宋体" w:eastAsia="宋体" w:cs="宋体"/>
          <w:i w:val="0"/>
          <w:caps w:val="0"/>
          <w:color w:val="333333"/>
          <w:spacing w:val="0"/>
          <w:sz w:val="24"/>
          <w:szCs w:val="24"/>
          <w:shd w:val="clear" w:fill="FFFFFF"/>
        </w:rPr>
        <w:t>符合《中华人民共和国政府采购法》第二十二条规定的条件</w:t>
      </w:r>
      <w:r>
        <w:rPr>
          <w:rFonts w:hint="eastAsia" w:ascii="宋体" w:hAnsi="宋体" w:eastAsia="宋体" w:cs="宋体"/>
          <w:i w:val="0"/>
          <w:caps w:val="0"/>
          <w:color w:val="333333"/>
          <w:spacing w:val="0"/>
          <w:sz w:val="24"/>
          <w:szCs w:val="24"/>
          <w:shd w:val="clear" w:fill="FFFFFF"/>
          <w:lang w:eastAsia="zh-CN"/>
        </w:rPr>
        <w:t>：</w:t>
      </w:r>
    </w:p>
    <w:p>
      <w:pPr>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lang w:eastAsia="zh-CN"/>
        </w:rPr>
        <w:t>（</w:t>
      </w:r>
      <w:r>
        <w:rPr>
          <w:rFonts w:hint="eastAsia" w:ascii="宋体" w:hAnsi="宋体" w:cs="宋体"/>
          <w:color w:val="000000"/>
          <w:sz w:val="24"/>
          <w:lang w:val="en-US" w:eastAsia="zh-CN"/>
        </w:rPr>
        <w:t>1</w:t>
      </w:r>
      <w:r>
        <w:rPr>
          <w:rFonts w:hint="eastAsia" w:ascii="宋体" w:hAnsi="宋体" w:cs="宋体"/>
          <w:color w:val="000000"/>
          <w:sz w:val="24"/>
          <w:lang w:eastAsia="zh-CN"/>
        </w:rPr>
        <w:t>）</w:t>
      </w:r>
      <w:r>
        <w:rPr>
          <w:rFonts w:hint="eastAsia" w:ascii="宋体" w:hAnsi="宋体" w:cs="宋体"/>
          <w:color w:val="000000"/>
          <w:sz w:val="24"/>
        </w:rPr>
        <w:t>具有独立承担民事责任的能力；</w:t>
      </w:r>
    </w:p>
    <w:p>
      <w:pPr>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lang w:eastAsia="zh-CN"/>
        </w:rPr>
        <w:t>（</w:t>
      </w:r>
      <w:r>
        <w:rPr>
          <w:rFonts w:hint="eastAsia" w:ascii="宋体" w:hAnsi="宋体" w:cs="宋体"/>
          <w:color w:val="000000"/>
          <w:sz w:val="24"/>
          <w:lang w:val="en-US" w:eastAsia="zh-CN"/>
        </w:rPr>
        <w:t>2</w:t>
      </w:r>
      <w:r>
        <w:rPr>
          <w:rFonts w:hint="eastAsia" w:ascii="宋体" w:hAnsi="宋体" w:cs="宋体"/>
          <w:color w:val="000000"/>
          <w:sz w:val="24"/>
          <w:lang w:eastAsia="zh-CN"/>
        </w:rPr>
        <w:t>）</w:t>
      </w:r>
      <w:r>
        <w:rPr>
          <w:rFonts w:hint="eastAsia" w:ascii="宋体" w:hAnsi="宋体" w:cs="宋体"/>
          <w:color w:val="000000"/>
          <w:sz w:val="24"/>
        </w:rPr>
        <w:t>具有良好的商业信誉和健全的财务会计制度；</w:t>
      </w:r>
    </w:p>
    <w:p>
      <w:pPr>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lang w:eastAsia="zh-CN"/>
        </w:rPr>
        <w:t>（</w:t>
      </w:r>
      <w:r>
        <w:rPr>
          <w:rFonts w:hint="eastAsia" w:ascii="宋体" w:hAnsi="宋体" w:cs="宋体"/>
          <w:color w:val="000000"/>
          <w:sz w:val="24"/>
          <w:lang w:val="en-US" w:eastAsia="zh-CN"/>
        </w:rPr>
        <w:t>3</w:t>
      </w:r>
      <w:r>
        <w:rPr>
          <w:rFonts w:hint="eastAsia" w:ascii="宋体" w:hAnsi="宋体" w:cs="宋体"/>
          <w:color w:val="000000"/>
          <w:sz w:val="24"/>
          <w:lang w:eastAsia="zh-CN"/>
        </w:rPr>
        <w:t>）</w:t>
      </w:r>
      <w:r>
        <w:rPr>
          <w:rFonts w:hint="eastAsia" w:ascii="宋体" w:hAnsi="宋体" w:cs="宋体"/>
          <w:color w:val="000000"/>
          <w:sz w:val="24"/>
        </w:rPr>
        <w:t>具有履行合同所必需的设备和专业技术能力；</w:t>
      </w:r>
    </w:p>
    <w:p>
      <w:pPr>
        <w:spacing w:line="360" w:lineRule="auto"/>
        <w:ind w:firstLine="480" w:firstLineChars="200"/>
        <w:jc w:val="left"/>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4</w:t>
      </w:r>
      <w:r>
        <w:rPr>
          <w:rFonts w:hint="eastAsia" w:ascii="宋体" w:hAnsi="宋体" w:cs="宋体"/>
          <w:sz w:val="24"/>
          <w:lang w:eastAsia="zh-CN"/>
        </w:rPr>
        <w:t>）</w:t>
      </w:r>
      <w:r>
        <w:rPr>
          <w:rFonts w:hint="eastAsia" w:ascii="宋体" w:hAnsi="宋体" w:cs="宋体"/>
          <w:sz w:val="24"/>
        </w:rPr>
        <w:t>有依法缴纳税收和社会保障资金的良好记录；</w:t>
      </w:r>
    </w:p>
    <w:p>
      <w:pPr>
        <w:spacing w:line="360" w:lineRule="auto"/>
        <w:ind w:firstLine="480" w:firstLineChars="200"/>
        <w:jc w:val="left"/>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5</w:t>
      </w:r>
      <w:r>
        <w:rPr>
          <w:rFonts w:hint="eastAsia" w:ascii="宋体" w:hAnsi="宋体" w:cs="宋体"/>
          <w:sz w:val="24"/>
          <w:lang w:eastAsia="zh-CN"/>
        </w:rPr>
        <w:t>）</w:t>
      </w:r>
      <w:r>
        <w:rPr>
          <w:rFonts w:hint="eastAsia" w:ascii="宋体" w:hAnsi="宋体" w:cs="宋体"/>
          <w:sz w:val="24"/>
        </w:rPr>
        <w:t>参加政府采购活动前三年内，在经营活动中没有重大违法记录；</w:t>
      </w:r>
    </w:p>
    <w:p>
      <w:pPr>
        <w:spacing w:line="360" w:lineRule="auto"/>
        <w:ind w:firstLine="480" w:firstLineChars="200"/>
        <w:jc w:val="left"/>
        <w:rPr>
          <w:rFonts w:hint="eastAsia" w:ascii="宋体" w:hAnsi="宋体" w:eastAsia="宋体" w:cs="宋体"/>
          <w:i w:val="0"/>
          <w:caps w:val="0"/>
          <w:color w:val="333333"/>
          <w:spacing w:val="0"/>
          <w:sz w:val="24"/>
          <w:szCs w:val="24"/>
          <w:shd w:val="clear" w:fill="FFFFFF"/>
          <w:lang w:eastAsia="zh-CN"/>
        </w:rPr>
      </w:pPr>
      <w:r>
        <w:rPr>
          <w:rFonts w:hint="eastAsia" w:ascii="宋体" w:hAnsi="宋体" w:cs="宋体"/>
          <w:sz w:val="24"/>
          <w:lang w:eastAsia="zh-CN"/>
        </w:rPr>
        <w:t>（</w:t>
      </w:r>
      <w:r>
        <w:rPr>
          <w:rFonts w:hint="eastAsia" w:ascii="宋体" w:hAnsi="宋体" w:cs="宋体"/>
          <w:sz w:val="24"/>
          <w:lang w:val="en-US" w:eastAsia="zh-CN"/>
        </w:rPr>
        <w:t>6</w:t>
      </w:r>
      <w:r>
        <w:rPr>
          <w:rFonts w:hint="eastAsia" w:ascii="宋体" w:hAnsi="宋体" w:cs="宋体"/>
          <w:sz w:val="24"/>
          <w:lang w:eastAsia="zh-CN"/>
        </w:rPr>
        <w:t>）</w:t>
      </w:r>
      <w:r>
        <w:rPr>
          <w:rFonts w:hint="eastAsia" w:ascii="宋体" w:hAnsi="宋体" w:cs="宋体"/>
          <w:sz w:val="24"/>
        </w:rPr>
        <w:t>法律、行政法规规定的其他条件。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jc w:val="both"/>
        <w:rPr>
          <w:b/>
          <w:bCs/>
          <w:sz w:val="24"/>
          <w:szCs w:val="24"/>
        </w:rPr>
      </w:pPr>
      <w:r>
        <w:rPr>
          <w:rFonts w:hint="eastAsia" w:ascii="宋体" w:hAnsi="宋体" w:eastAsia="宋体" w:cs="宋体"/>
          <w:b/>
          <w:bCs/>
          <w:i w:val="0"/>
          <w:caps w:val="0"/>
          <w:color w:val="333333"/>
          <w:spacing w:val="0"/>
          <w:sz w:val="24"/>
          <w:szCs w:val="24"/>
          <w:shd w:val="clear" w:fill="FFFFFF"/>
          <w:lang w:val="en-US" w:eastAsia="zh-CN"/>
        </w:rPr>
        <w:t>六</w:t>
      </w:r>
      <w:r>
        <w:rPr>
          <w:rFonts w:hint="eastAsia" w:ascii="宋体" w:hAnsi="宋体" w:eastAsia="宋体" w:cs="宋体"/>
          <w:b/>
          <w:bCs/>
          <w:i w:val="0"/>
          <w:caps w:val="0"/>
          <w:color w:val="333333"/>
          <w:spacing w:val="0"/>
          <w:sz w:val="24"/>
          <w:szCs w:val="24"/>
          <w:shd w:val="clear" w:fill="FFFFFF"/>
        </w:rPr>
        <w:t>、供应商特殊资格要求</w:t>
      </w:r>
    </w:p>
    <w:p>
      <w:pPr>
        <w:pStyle w:val="18"/>
        <w:spacing w:line="360" w:lineRule="auto"/>
        <w:ind w:firstLine="560"/>
        <w:rPr>
          <w:rFonts w:hint="eastAsia" w:hAnsi="宋体" w:eastAsia="宋体" w:cs="宋体"/>
          <w:sz w:val="24"/>
          <w:szCs w:val="24"/>
          <w:u w:val="single"/>
          <w:lang w:eastAsia="zh-CN"/>
        </w:rPr>
      </w:pPr>
      <w:r>
        <w:rPr>
          <w:rFonts w:hint="eastAsia" w:hAnsi="宋体" w:eastAsia="宋体" w:cs="宋体"/>
          <w:sz w:val="24"/>
          <w:szCs w:val="24"/>
          <w:u w:val="single"/>
          <w:lang w:eastAsia="zh-CN"/>
        </w:rPr>
        <w:t>（</w:t>
      </w:r>
      <w:r>
        <w:rPr>
          <w:rFonts w:hint="eastAsia" w:hAnsi="宋体" w:eastAsia="宋体" w:cs="宋体"/>
          <w:sz w:val="24"/>
          <w:szCs w:val="24"/>
          <w:u w:val="single"/>
          <w:lang w:val="en-US" w:eastAsia="zh-CN"/>
        </w:rPr>
        <w:t>1</w:t>
      </w:r>
      <w:r>
        <w:rPr>
          <w:rFonts w:hint="eastAsia" w:hAnsi="宋体" w:eastAsia="宋体" w:cs="宋体"/>
          <w:sz w:val="24"/>
          <w:szCs w:val="24"/>
          <w:u w:val="single"/>
          <w:lang w:eastAsia="zh-CN"/>
        </w:rPr>
        <w:t>）01包专门面向中小企业采购（监狱企业、残疾人福利性单位视同小型、微型企业）；</w:t>
      </w:r>
    </w:p>
    <w:p>
      <w:pPr>
        <w:pStyle w:val="18"/>
        <w:spacing w:line="360" w:lineRule="auto"/>
        <w:ind w:firstLine="560"/>
        <w:rPr>
          <w:rFonts w:hint="eastAsia" w:hAnsi="宋体" w:eastAsia="宋体" w:cs="宋体"/>
          <w:sz w:val="24"/>
          <w:szCs w:val="24"/>
          <w:u w:val="single"/>
          <w:lang w:eastAsia="zh-CN"/>
        </w:rPr>
      </w:pPr>
      <w:r>
        <w:rPr>
          <w:rFonts w:hint="eastAsia" w:hAnsi="宋体" w:eastAsia="宋体" w:cs="宋体"/>
          <w:sz w:val="24"/>
          <w:szCs w:val="24"/>
          <w:u w:val="single"/>
          <w:lang w:eastAsia="zh-CN"/>
        </w:rPr>
        <w:t>（</w:t>
      </w:r>
      <w:r>
        <w:rPr>
          <w:rFonts w:hint="eastAsia" w:hAnsi="宋体" w:eastAsia="宋体" w:cs="宋体"/>
          <w:sz w:val="24"/>
          <w:szCs w:val="24"/>
          <w:u w:val="single"/>
          <w:lang w:val="en-US" w:eastAsia="zh-CN"/>
        </w:rPr>
        <w:t>2</w:t>
      </w:r>
      <w:r>
        <w:rPr>
          <w:rFonts w:hint="eastAsia" w:hAnsi="宋体" w:eastAsia="宋体" w:cs="宋体"/>
          <w:sz w:val="24"/>
          <w:szCs w:val="24"/>
          <w:u w:val="single"/>
          <w:lang w:eastAsia="zh-CN"/>
        </w:rPr>
        <w:t>）投标人须具有行政主管部门颁发的有效期内的检验检测机构计量认证证书（CMA）；CMA证书批准附表中须具有能全部覆盖投标人所投包承担产品的检验能力；</w:t>
      </w:r>
    </w:p>
    <w:p>
      <w:pPr>
        <w:pStyle w:val="18"/>
        <w:spacing w:line="360" w:lineRule="auto"/>
        <w:ind w:firstLine="560"/>
        <w:rPr>
          <w:rFonts w:hint="eastAsia" w:hAnsi="宋体" w:eastAsia="宋体" w:cs="宋体"/>
          <w:sz w:val="24"/>
          <w:szCs w:val="24"/>
          <w:u w:val="single"/>
          <w:lang w:eastAsia="zh-CN"/>
        </w:rPr>
      </w:pPr>
      <w:r>
        <w:rPr>
          <w:rFonts w:hint="eastAsia" w:hAnsi="宋体" w:eastAsia="宋体" w:cs="宋体"/>
          <w:sz w:val="24"/>
          <w:szCs w:val="24"/>
          <w:u w:val="single"/>
          <w:lang w:eastAsia="zh-CN"/>
        </w:rPr>
        <w:t>（</w:t>
      </w:r>
      <w:r>
        <w:rPr>
          <w:rFonts w:hint="eastAsia" w:hAnsi="宋体" w:eastAsia="宋体" w:cs="宋体"/>
          <w:sz w:val="24"/>
          <w:szCs w:val="24"/>
          <w:u w:val="single"/>
          <w:lang w:val="en-US" w:eastAsia="zh-CN"/>
        </w:rPr>
        <w:t>3</w:t>
      </w:r>
      <w:r>
        <w:rPr>
          <w:rFonts w:hint="eastAsia" w:hAnsi="宋体" w:eastAsia="宋体" w:cs="宋体"/>
          <w:sz w:val="24"/>
          <w:szCs w:val="24"/>
          <w:u w:val="single"/>
          <w:lang w:eastAsia="zh-CN"/>
        </w:rPr>
        <w:t>）按照《政府购买服务管理办法》（财政部令第102号）和四川省财政厅关于印发《四川省政府购买服务管理办法》的通知（川财规〔2021〕15号）：“公益一类事业单位、使用事业编制且由财政拨款保障的群团组织，不作为政府购买服务的购买主体和承接主体”、“尚未分类的事业单位，暂不参与政府购买服务，待明确分类后相应实施政府购买服务改革并确定其角色定位”；</w:t>
      </w:r>
    </w:p>
    <w:p>
      <w:pPr>
        <w:pStyle w:val="18"/>
        <w:spacing w:line="360" w:lineRule="auto"/>
        <w:ind w:firstLine="560"/>
        <w:rPr>
          <w:rFonts w:hint="eastAsia" w:hAnsi="宋体" w:eastAsia="宋体" w:cs="宋体"/>
          <w:sz w:val="24"/>
          <w:szCs w:val="24"/>
          <w:u w:val="single"/>
          <w:lang w:eastAsia="zh-CN"/>
        </w:rPr>
      </w:pPr>
      <w:r>
        <w:rPr>
          <w:rFonts w:hint="eastAsia" w:hAnsi="宋体" w:eastAsia="宋体" w:cs="宋体"/>
          <w:sz w:val="24"/>
          <w:szCs w:val="24"/>
          <w:u w:val="single"/>
          <w:lang w:eastAsia="zh-CN"/>
        </w:rPr>
        <w:t>（</w:t>
      </w:r>
      <w:r>
        <w:rPr>
          <w:rFonts w:hint="eastAsia" w:hAnsi="宋体" w:eastAsia="宋体" w:cs="宋体"/>
          <w:sz w:val="24"/>
          <w:szCs w:val="24"/>
          <w:u w:val="single"/>
          <w:lang w:val="en-US" w:eastAsia="zh-CN"/>
        </w:rPr>
        <w:t>4</w:t>
      </w:r>
      <w:r>
        <w:rPr>
          <w:rFonts w:hint="eastAsia" w:hAnsi="宋体" w:eastAsia="宋体" w:cs="宋体"/>
          <w:sz w:val="24"/>
          <w:szCs w:val="24"/>
          <w:u w:val="single"/>
          <w:lang w:eastAsia="zh-CN"/>
        </w:rPr>
        <w:t>）投标人单位及其现任法定代表人、主要负责人在参加本次政府采购活动前三年内无行贿犯罪记录；</w:t>
      </w:r>
    </w:p>
    <w:p>
      <w:pPr>
        <w:pStyle w:val="18"/>
        <w:spacing w:line="360" w:lineRule="auto"/>
        <w:ind w:firstLine="560"/>
        <w:rPr>
          <w:rFonts w:hint="eastAsia" w:ascii="宋体" w:hAnsi="宋体" w:eastAsia="宋体" w:cs="宋体"/>
          <w:i w:val="0"/>
          <w:caps w:val="0"/>
          <w:color w:val="333333"/>
          <w:spacing w:val="0"/>
          <w:sz w:val="24"/>
          <w:szCs w:val="24"/>
          <w:shd w:val="clear" w:fill="FFFFFF"/>
        </w:rPr>
      </w:pPr>
      <w:r>
        <w:rPr>
          <w:rFonts w:hint="eastAsia" w:hAnsi="宋体" w:eastAsia="宋体" w:cs="宋体"/>
          <w:sz w:val="24"/>
          <w:szCs w:val="24"/>
          <w:u w:val="single"/>
          <w:lang w:eastAsia="zh-CN"/>
        </w:rPr>
        <w:t>（</w:t>
      </w:r>
      <w:r>
        <w:rPr>
          <w:rFonts w:hint="eastAsia" w:hAnsi="宋体" w:eastAsia="宋体" w:cs="宋体"/>
          <w:sz w:val="24"/>
          <w:szCs w:val="24"/>
          <w:u w:val="single"/>
          <w:lang w:val="en-US" w:eastAsia="zh-CN"/>
        </w:rPr>
        <w:t>5</w:t>
      </w:r>
      <w:r>
        <w:rPr>
          <w:rFonts w:hint="eastAsia" w:hAnsi="宋体" w:eastAsia="宋体" w:cs="宋体"/>
          <w:sz w:val="24"/>
          <w:szCs w:val="24"/>
          <w:u w:val="single"/>
          <w:lang w:eastAsia="zh-CN"/>
        </w:rPr>
        <w:t>）本项目不接受联合体参与投标</w:t>
      </w:r>
      <w:r>
        <w:rPr>
          <w:rFonts w:hint="eastAsia" w:ascii="宋体" w:hAnsi="宋体" w:eastAsia="宋体" w:cs="宋体"/>
          <w:sz w:val="24"/>
          <w:szCs w:val="24"/>
          <w:u w:val="single"/>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jc w:val="both"/>
        <w:rPr>
          <w:b/>
          <w:bCs/>
          <w:sz w:val="24"/>
          <w:szCs w:val="24"/>
        </w:rPr>
      </w:pPr>
      <w:r>
        <w:rPr>
          <w:rFonts w:hint="eastAsia" w:ascii="宋体" w:hAnsi="宋体" w:eastAsia="宋体" w:cs="宋体"/>
          <w:b/>
          <w:bCs/>
          <w:i w:val="0"/>
          <w:caps w:val="0"/>
          <w:color w:val="333333"/>
          <w:spacing w:val="0"/>
          <w:sz w:val="24"/>
          <w:szCs w:val="24"/>
          <w:shd w:val="clear" w:fill="FFFFFF"/>
          <w:lang w:val="en-US" w:eastAsia="zh-CN"/>
        </w:rPr>
        <w:t>七</w:t>
      </w:r>
      <w:r>
        <w:rPr>
          <w:rFonts w:hint="eastAsia" w:ascii="宋体" w:hAnsi="宋体" w:eastAsia="宋体" w:cs="宋体"/>
          <w:b/>
          <w:bCs/>
          <w:i w:val="0"/>
          <w:caps w:val="0"/>
          <w:color w:val="333333"/>
          <w:spacing w:val="0"/>
          <w:sz w:val="24"/>
          <w:szCs w:val="24"/>
          <w:shd w:val="clear" w:fill="FFFFFF"/>
        </w:rPr>
        <w:t>、分包的评审条款</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93"/>
        <w:gridCol w:w="1280"/>
        <w:gridCol w:w="917"/>
        <w:gridCol w:w="4977"/>
        <w:gridCol w:w="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7" w:type="dxa"/>
            <w:noWrap w:val="0"/>
            <w:vAlign w:val="center"/>
          </w:tcPr>
          <w:p>
            <w:pPr>
              <w:widowControl/>
              <w:wordWrap w:val="0"/>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序号</w:t>
            </w:r>
          </w:p>
        </w:tc>
        <w:tc>
          <w:tcPr>
            <w:tcW w:w="1364" w:type="dxa"/>
            <w:noWrap w:val="0"/>
            <w:vAlign w:val="center"/>
          </w:tcPr>
          <w:p>
            <w:pPr>
              <w:widowControl/>
              <w:wordWrap w:val="0"/>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评分因素及权重</w:t>
            </w:r>
          </w:p>
        </w:tc>
        <w:tc>
          <w:tcPr>
            <w:tcW w:w="939" w:type="dxa"/>
            <w:noWrap w:val="0"/>
            <w:vAlign w:val="center"/>
          </w:tcPr>
          <w:p>
            <w:pPr>
              <w:widowControl/>
              <w:wordWrap w:val="0"/>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分值</w:t>
            </w:r>
          </w:p>
        </w:tc>
        <w:tc>
          <w:tcPr>
            <w:tcW w:w="5388" w:type="dxa"/>
            <w:noWrap w:val="0"/>
            <w:vAlign w:val="center"/>
          </w:tcPr>
          <w:p>
            <w:pPr>
              <w:widowControl/>
              <w:wordWrap w:val="0"/>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评分标准</w:t>
            </w:r>
          </w:p>
        </w:tc>
        <w:tc>
          <w:tcPr>
            <w:tcW w:w="896" w:type="dxa"/>
            <w:noWrap w:val="0"/>
            <w:vAlign w:val="center"/>
          </w:tcPr>
          <w:p>
            <w:pPr>
              <w:widowControl/>
              <w:wordWrap w:val="0"/>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7" w:type="dxa"/>
            <w:noWrap w:val="0"/>
            <w:vAlign w:val="center"/>
          </w:tcPr>
          <w:p>
            <w:pPr>
              <w:widowControl/>
              <w:wordWrap w:val="0"/>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1364" w:type="dxa"/>
            <w:noWrap w:val="0"/>
            <w:vAlign w:val="center"/>
          </w:tcPr>
          <w:p>
            <w:pPr>
              <w:widowControl/>
              <w:wordWrap w:val="0"/>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报价10%</w:t>
            </w:r>
          </w:p>
        </w:tc>
        <w:tc>
          <w:tcPr>
            <w:tcW w:w="939" w:type="dxa"/>
            <w:noWrap w:val="0"/>
            <w:vAlign w:val="center"/>
          </w:tcPr>
          <w:p>
            <w:pPr>
              <w:widowControl/>
              <w:wordWrap w:val="0"/>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10分</w:t>
            </w:r>
          </w:p>
        </w:tc>
        <w:tc>
          <w:tcPr>
            <w:tcW w:w="5388" w:type="dxa"/>
            <w:noWrap w:val="0"/>
            <w:vAlign w:val="center"/>
          </w:tcPr>
          <w:p>
            <w:pPr>
              <w:widowControl/>
              <w:wordWrap w:val="0"/>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满足招标文件要求且投标</w:t>
            </w:r>
            <w:r>
              <w:rPr>
                <w:rFonts w:hint="eastAsia" w:ascii="宋体" w:hAnsi="宋体" w:eastAsia="宋体" w:cs="宋体"/>
                <w:kern w:val="0"/>
                <w:sz w:val="24"/>
                <w:szCs w:val="24"/>
                <w:lang w:eastAsia="zh-CN"/>
              </w:rPr>
              <w:t>单批次</w:t>
            </w:r>
            <w:r>
              <w:rPr>
                <w:rFonts w:hint="eastAsia" w:ascii="宋体" w:hAnsi="宋体" w:eastAsia="宋体" w:cs="宋体"/>
                <w:kern w:val="0"/>
                <w:sz w:val="24"/>
                <w:szCs w:val="24"/>
              </w:rPr>
              <w:t>价格最低的投标</w:t>
            </w:r>
            <w:r>
              <w:rPr>
                <w:rFonts w:hint="eastAsia" w:ascii="宋体" w:hAnsi="宋体" w:eastAsia="宋体" w:cs="宋体"/>
                <w:kern w:val="0"/>
                <w:sz w:val="24"/>
                <w:szCs w:val="24"/>
                <w:lang w:eastAsia="zh-CN"/>
              </w:rPr>
              <w:t>单批次</w:t>
            </w:r>
            <w:r>
              <w:rPr>
                <w:rFonts w:hint="eastAsia" w:ascii="宋体" w:hAnsi="宋体" w:eastAsia="宋体" w:cs="宋体"/>
                <w:kern w:val="0"/>
                <w:sz w:val="24"/>
                <w:szCs w:val="24"/>
              </w:rPr>
              <w:t>报价为评标基准价，其价格分为满分。其他投标报价得分=(评标基准价／投标</w:t>
            </w:r>
            <w:r>
              <w:rPr>
                <w:rFonts w:hint="eastAsia" w:ascii="宋体" w:hAnsi="宋体" w:eastAsia="宋体" w:cs="宋体"/>
                <w:kern w:val="0"/>
                <w:sz w:val="24"/>
                <w:szCs w:val="24"/>
                <w:lang w:eastAsia="zh-CN"/>
              </w:rPr>
              <w:t>单批次</w:t>
            </w:r>
            <w:r>
              <w:rPr>
                <w:rFonts w:hint="eastAsia" w:ascii="宋体" w:hAnsi="宋体" w:eastAsia="宋体" w:cs="宋体"/>
                <w:kern w:val="0"/>
                <w:sz w:val="24"/>
                <w:szCs w:val="24"/>
              </w:rPr>
              <w:t>报价)×10×100%。</w:t>
            </w:r>
          </w:p>
          <w:p>
            <w:pPr>
              <w:widowControl/>
              <w:wordWrap w:val="0"/>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（一）对于小型、微型企业同时为监狱企业、残疾人福利性单位的，不重复享受价格扣除优惠政策。</w:t>
            </w:r>
          </w:p>
          <w:p>
            <w:pPr>
              <w:widowControl/>
              <w:wordWrap w:val="0"/>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1、根据《政府采购促进中小企业发展管理办法》（财库﹝2020﹞46号）的规定，对小型和微型企业服务的价格给予10%的价格扣除，用扣除后的价格参与评标。</w:t>
            </w:r>
          </w:p>
          <w:p>
            <w:pPr>
              <w:widowControl/>
              <w:wordWrap w:val="0"/>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2、参加政府采购活动的中小企业提供《中小企业声明函》原件，未提供的，视为放弃享受小微企业价格扣除优惠政策。</w:t>
            </w:r>
          </w:p>
          <w:p>
            <w:pPr>
              <w:widowControl/>
              <w:wordWrap w:val="0"/>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3、监狱企业参加政府采购活动时，应当提供由省级以上监狱管理局、戒毒管理局（含新疆生产建设兵团）出具的属于监狱企业的证明文件。</w:t>
            </w:r>
          </w:p>
          <w:p>
            <w:pPr>
              <w:widowControl/>
              <w:wordWrap w:val="0"/>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4、参加政府采购活动的残疾人福利性单位应当提供《残疾人福利性单位声明函》原件，未提供的，视为放弃享受小微企业产品价格扣除优惠政策。</w:t>
            </w:r>
          </w:p>
          <w:p>
            <w:pPr>
              <w:widowControl/>
              <w:spacing w:line="360" w:lineRule="auto"/>
              <w:rPr>
                <w:rFonts w:ascii="宋体" w:hAnsi="宋体" w:eastAsia="宋体" w:cs="宋体"/>
                <w:kern w:val="0"/>
                <w:sz w:val="24"/>
                <w:szCs w:val="24"/>
              </w:rPr>
            </w:pPr>
            <w:r>
              <w:rPr>
                <w:rFonts w:hint="eastAsia" w:ascii="宋体" w:hAnsi="宋体" w:eastAsia="宋体" w:cs="宋体"/>
                <w:b/>
                <w:kern w:val="0"/>
                <w:sz w:val="24"/>
                <w:szCs w:val="24"/>
              </w:rPr>
              <w:t>（注：专门面向中小企业采购（监狱企业、残疾人福利性单位视同小型、微型企业），不再享受价格扣除）</w:t>
            </w:r>
          </w:p>
        </w:tc>
        <w:tc>
          <w:tcPr>
            <w:tcW w:w="896" w:type="dxa"/>
            <w:noWrap w:val="0"/>
            <w:vAlign w:val="center"/>
          </w:tcPr>
          <w:p>
            <w:pPr>
              <w:widowControl/>
              <w:wordWrap w:val="0"/>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共同评审因素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497" w:type="dxa"/>
            <w:noWrap w:val="0"/>
            <w:vAlign w:val="center"/>
          </w:tcPr>
          <w:p>
            <w:pPr>
              <w:widowControl/>
              <w:wordWrap w:val="0"/>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1364" w:type="dxa"/>
            <w:noWrap w:val="0"/>
            <w:vAlign w:val="center"/>
          </w:tcPr>
          <w:p>
            <w:pPr>
              <w:widowControl/>
              <w:wordWrap w:val="0"/>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管理制度8%</w:t>
            </w:r>
          </w:p>
        </w:tc>
        <w:tc>
          <w:tcPr>
            <w:tcW w:w="939" w:type="dxa"/>
            <w:noWrap w:val="0"/>
            <w:vAlign w:val="center"/>
          </w:tcPr>
          <w:p>
            <w:pPr>
              <w:widowControl/>
              <w:wordWrap w:val="0"/>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8分</w:t>
            </w:r>
          </w:p>
        </w:tc>
        <w:tc>
          <w:tcPr>
            <w:tcW w:w="5388" w:type="dxa"/>
            <w:noWrap w:val="0"/>
            <w:vAlign w:val="center"/>
          </w:tcPr>
          <w:p>
            <w:pPr>
              <w:widowControl/>
              <w:wordWrap w:val="0"/>
              <w:spacing w:line="360" w:lineRule="auto"/>
              <w:rPr>
                <w:rFonts w:hint="eastAsia" w:ascii="宋体" w:hAnsi="宋体" w:eastAsia="宋体" w:cs="宋体"/>
                <w:color w:val="000000"/>
                <w:kern w:val="0"/>
                <w:sz w:val="24"/>
                <w:szCs w:val="24"/>
                <w:lang w:eastAsia="zh-CN"/>
              </w:rPr>
            </w:pPr>
            <w:r>
              <w:rPr>
                <w:rFonts w:hint="eastAsia" w:ascii="宋体" w:hAnsi="宋体" w:eastAsia="宋体" w:cs="宋体"/>
                <w:kern w:val="0"/>
                <w:sz w:val="24"/>
                <w:szCs w:val="24"/>
              </w:rPr>
              <w:t>根据投标人提供的管理制度进行综合评审，包括：①质量舆情信息搜集制度；②项目预研（含非标方法验证）制度；③方案制定及审核制度；④现场及网络采样制度；⑤项目检验与数据统计制度；⑥风险研判（含评估模型构建）；⑦数据分析与报告撰写制度；⑧风险警示信息制度。各项内容为专门针对本项目编制，符合本项目实际情况，能够保障项目顺利实施的得8分；</w:t>
            </w:r>
            <w:r>
              <w:rPr>
                <w:rFonts w:ascii="宋体" w:hAnsi="宋体" w:eastAsia="宋体" w:cs="宋体"/>
                <w:kern w:val="0"/>
                <w:sz w:val="24"/>
                <w:szCs w:val="24"/>
              </w:rPr>
              <w:t>每有一项存在缺失扣</w:t>
            </w:r>
            <w:r>
              <w:rPr>
                <w:rFonts w:hint="eastAsia" w:ascii="宋体" w:hAnsi="宋体" w:eastAsia="宋体" w:cs="宋体"/>
                <w:kern w:val="0"/>
                <w:sz w:val="24"/>
                <w:szCs w:val="24"/>
              </w:rPr>
              <w:t>1</w:t>
            </w:r>
            <w:r>
              <w:rPr>
                <w:rFonts w:ascii="宋体" w:hAnsi="宋体" w:eastAsia="宋体" w:cs="宋体"/>
                <w:kern w:val="0"/>
                <w:sz w:val="24"/>
                <w:szCs w:val="24"/>
              </w:rPr>
              <w:t>分；每有一项存在缺陷（缺陷为分析内容与实际情况不符或存在偏差或过于简略或存在无关的内</w:t>
            </w:r>
            <w:r>
              <w:rPr>
                <w:rFonts w:ascii="宋体" w:hAnsi="宋体" w:eastAsia="宋体" w:cs="宋体"/>
                <w:b w:val="0"/>
                <w:bCs w:val="0"/>
                <w:kern w:val="0"/>
                <w:sz w:val="24"/>
                <w:szCs w:val="24"/>
              </w:rPr>
              <w:t>容或分析内容不满足要求)</w:t>
            </w:r>
            <w:r>
              <w:rPr>
                <w:rFonts w:hint="eastAsia" w:ascii="宋体" w:hAnsi="宋体" w:eastAsia="宋体" w:cs="宋体"/>
                <w:b w:val="0"/>
                <w:bCs w:val="0"/>
                <w:kern w:val="0"/>
                <w:sz w:val="24"/>
                <w:szCs w:val="24"/>
              </w:rPr>
              <w:t>扣0.5分</w:t>
            </w:r>
            <w:r>
              <w:rPr>
                <w:rFonts w:hint="eastAsia" w:ascii="宋体" w:hAnsi="宋体" w:eastAsia="宋体" w:cs="宋体"/>
                <w:b w:val="0"/>
                <w:bCs w:val="0"/>
                <w:kern w:val="0"/>
                <w:sz w:val="24"/>
                <w:szCs w:val="24"/>
                <w:lang w:eastAsia="zh-CN"/>
              </w:rPr>
              <w:t>，扣完为止。</w:t>
            </w:r>
          </w:p>
        </w:tc>
        <w:tc>
          <w:tcPr>
            <w:tcW w:w="896" w:type="dxa"/>
            <w:noWrap w:val="0"/>
            <w:vAlign w:val="center"/>
          </w:tcPr>
          <w:p>
            <w:pPr>
              <w:widowControl/>
              <w:wordWrap w:val="0"/>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技术评审因素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3" w:hRule="atLeast"/>
          <w:jc w:val="center"/>
        </w:trPr>
        <w:tc>
          <w:tcPr>
            <w:tcW w:w="497" w:type="dxa"/>
            <w:noWrap w:val="0"/>
            <w:vAlign w:val="center"/>
          </w:tcPr>
          <w:p>
            <w:pPr>
              <w:widowControl/>
              <w:wordWrap w:val="0"/>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1364" w:type="dxa"/>
            <w:noWrap w:val="0"/>
            <w:vAlign w:val="center"/>
          </w:tcPr>
          <w:p>
            <w:pPr>
              <w:widowControl/>
              <w:wordWrap w:val="0"/>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履约能力</w:t>
            </w:r>
          </w:p>
          <w:p>
            <w:pPr>
              <w:widowControl/>
              <w:wordWrap w:val="0"/>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w:t>
            </w:r>
          </w:p>
        </w:tc>
        <w:tc>
          <w:tcPr>
            <w:tcW w:w="939" w:type="dxa"/>
            <w:noWrap w:val="0"/>
            <w:vAlign w:val="center"/>
          </w:tcPr>
          <w:p>
            <w:pPr>
              <w:widowControl/>
              <w:wordWrap w:val="0"/>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18分</w:t>
            </w:r>
          </w:p>
        </w:tc>
        <w:tc>
          <w:tcPr>
            <w:tcW w:w="5388" w:type="dxa"/>
            <w:noWrap w:val="0"/>
            <w:vAlign w:val="center"/>
          </w:tcPr>
          <w:p>
            <w:pPr>
              <w:widowControl/>
              <w:tabs>
                <w:tab w:val="left" w:pos="312"/>
              </w:tabs>
              <w:wordWrap w:val="0"/>
              <w:spacing w:line="360" w:lineRule="auto"/>
              <w:rPr>
                <w:rFonts w:ascii="宋体" w:hAnsi="宋体" w:eastAsia="宋体" w:cs="宋体"/>
                <w:color w:val="000000"/>
                <w:kern w:val="0"/>
                <w:sz w:val="24"/>
                <w:szCs w:val="24"/>
              </w:rPr>
            </w:pPr>
            <w:r>
              <w:rPr>
                <w:rFonts w:hint="eastAsia" w:ascii="宋体" w:hAnsi="宋体" w:eastAsia="宋体" w:cs="宋体"/>
                <w:kern w:val="0"/>
                <w:sz w:val="24"/>
                <w:szCs w:val="24"/>
              </w:rPr>
              <w:t>投标人</w:t>
            </w:r>
            <w:r>
              <w:rPr>
                <w:rFonts w:hint="eastAsia" w:ascii="宋体" w:hAnsi="宋体" w:eastAsia="宋体" w:cs="宋体"/>
                <w:color w:val="000000"/>
                <w:kern w:val="0"/>
                <w:sz w:val="24"/>
                <w:szCs w:val="24"/>
              </w:rPr>
              <w:t>自2019年1月1日（含）以来，承担过该包大类产品省级及以上风险监测项目工作并验收合格的，每有1次得6分，最多18分。</w:t>
            </w:r>
          </w:p>
          <w:p>
            <w:pPr>
              <w:widowControl/>
              <w:tabs>
                <w:tab w:val="left" w:pos="312"/>
              </w:tabs>
              <w:wordWrap w:val="0"/>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注：提供合同（文件）和验收合格证明（不限于专家签字评审分析报告意见表或付款凭证）材料复印件并加盖投标人鲜章。</w:t>
            </w:r>
          </w:p>
        </w:tc>
        <w:tc>
          <w:tcPr>
            <w:tcW w:w="896" w:type="dxa"/>
            <w:noWrap w:val="0"/>
            <w:vAlign w:val="center"/>
          </w:tcPr>
          <w:p>
            <w:pPr>
              <w:widowControl/>
              <w:wordWrap w:val="0"/>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共同评审因素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2" w:hRule="atLeast"/>
          <w:jc w:val="center"/>
        </w:trPr>
        <w:tc>
          <w:tcPr>
            <w:tcW w:w="4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36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风险分析研究能力</w:t>
            </w:r>
          </w:p>
          <w:p>
            <w:pPr>
              <w:widowControl/>
              <w:wordWrap w:val="0"/>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w:t>
            </w: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科研项目6分</w:t>
            </w:r>
          </w:p>
        </w:tc>
        <w:tc>
          <w:tcPr>
            <w:tcW w:w="5388"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auto"/>
              <w:rPr>
                <w:rFonts w:ascii="宋体" w:hAnsi="宋体" w:eastAsia="宋体" w:cs="宋体"/>
                <w:color w:val="000000"/>
                <w:kern w:val="0"/>
                <w:sz w:val="24"/>
                <w:szCs w:val="24"/>
              </w:rPr>
            </w:pPr>
            <w:r>
              <w:rPr>
                <w:rFonts w:hint="eastAsia" w:ascii="宋体" w:hAnsi="宋体" w:eastAsia="宋体" w:cs="宋体"/>
                <w:kern w:val="0"/>
                <w:sz w:val="24"/>
                <w:szCs w:val="24"/>
              </w:rPr>
              <w:t>投标人</w:t>
            </w:r>
            <w:r>
              <w:rPr>
                <w:rFonts w:hint="eastAsia" w:ascii="宋体" w:hAnsi="宋体" w:eastAsia="宋体" w:cs="宋体"/>
                <w:color w:val="000000"/>
                <w:kern w:val="0"/>
                <w:sz w:val="24"/>
                <w:szCs w:val="24"/>
              </w:rPr>
              <w:t>自2017年1月1日（含）以来，承担过国家</w:t>
            </w:r>
            <w:r>
              <w:rPr>
                <w:rFonts w:hint="eastAsia" w:ascii="宋体" w:hAnsi="宋体" w:eastAsia="宋体" w:cs="宋体"/>
                <w:color w:val="000000"/>
                <w:kern w:val="0"/>
                <w:sz w:val="24"/>
                <w:szCs w:val="24"/>
                <w:lang w:eastAsia="zh-CN"/>
              </w:rPr>
              <w:t>或</w:t>
            </w:r>
            <w:r>
              <w:rPr>
                <w:rFonts w:hint="eastAsia" w:ascii="宋体" w:hAnsi="宋体" w:eastAsia="宋体" w:cs="宋体"/>
                <w:color w:val="000000"/>
                <w:kern w:val="0"/>
                <w:sz w:val="24"/>
                <w:szCs w:val="24"/>
              </w:rPr>
              <w:t>省（部）级</w:t>
            </w:r>
            <w:r>
              <w:rPr>
                <w:rFonts w:hint="eastAsia" w:ascii="宋体" w:hAnsi="宋体" w:eastAsia="宋体" w:cs="宋体"/>
                <w:color w:val="000000"/>
                <w:kern w:val="0"/>
                <w:sz w:val="24"/>
                <w:szCs w:val="24"/>
                <w:lang w:eastAsia="zh-CN"/>
              </w:rPr>
              <w:t>或</w:t>
            </w:r>
            <w:r>
              <w:rPr>
                <w:rFonts w:hint="eastAsia" w:ascii="宋体" w:hAnsi="宋体" w:eastAsia="宋体" w:cs="宋体"/>
                <w:color w:val="000000"/>
                <w:kern w:val="0"/>
                <w:sz w:val="24"/>
                <w:szCs w:val="24"/>
              </w:rPr>
              <w:t>地市（厅局）级科研项目的，每有1次得1分，本项最多得6分。</w:t>
            </w:r>
          </w:p>
          <w:p>
            <w:pPr>
              <w:widowControl/>
              <w:wordWrap w:val="0"/>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注：科研项目提供项目完成证明材料（验收报告或者成果鉴定证明复印件），其中需体现项目承担单位信息或提供加盖项目主管单位公章的说明函。</w:t>
            </w:r>
          </w:p>
        </w:tc>
        <w:tc>
          <w:tcPr>
            <w:tcW w:w="8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共同评审因素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0" w:hRule="atLeast"/>
          <w:jc w:val="center"/>
        </w:trPr>
        <w:tc>
          <w:tcPr>
            <w:tcW w:w="4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ascii="宋体" w:hAnsi="宋体" w:eastAsia="宋体" w:cs="宋体"/>
                <w:kern w:val="0"/>
                <w:sz w:val="24"/>
                <w:szCs w:val="24"/>
              </w:rPr>
            </w:pPr>
          </w:p>
        </w:tc>
        <w:tc>
          <w:tcPr>
            <w:tcW w:w="13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ascii="宋体" w:hAnsi="宋体" w:eastAsia="宋体" w:cs="宋体"/>
                <w:kern w:val="0"/>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技术</w:t>
            </w:r>
          </w:p>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标准</w:t>
            </w:r>
          </w:p>
          <w:p>
            <w:pPr>
              <w:widowControl/>
              <w:spacing w:line="360" w:lineRule="auto"/>
              <w:jc w:val="center"/>
              <w:rPr>
                <w:rFonts w:ascii="宋体" w:hAnsi="宋体" w:eastAsia="宋体" w:cs="宋体"/>
                <w:kern w:val="0"/>
                <w:sz w:val="24"/>
                <w:szCs w:val="24"/>
              </w:rPr>
            </w:pPr>
            <w:r>
              <w:rPr>
                <w:rFonts w:hint="eastAsia" w:ascii="宋体" w:hAnsi="宋体" w:eastAsia="宋体" w:cs="宋体"/>
                <w:color w:val="000000"/>
                <w:kern w:val="0"/>
                <w:sz w:val="24"/>
                <w:szCs w:val="24"/>
              </w:rPr>
              <w:t>8分</w:t>
            </w:r>
          </w:p>
        </w:tc>
        <w:tc>
          <w:tcPr>
            <w:tcW w:w="538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投标人自2017年1月1日（含）以来，作为标准起草人或主持或参与过已发布国家或行业标准或省级地方标准编写的，每有1次得2分，最多得8分。</w:t>
            </w:r>
          </w:p>
          <w:p>
            <w:pPr>
              <w:widowControl/>
              <w:spacing w:line="360" w:lineRule="auto"/>
              <w:rPr>
                <w:rFonts w:ascii="宋体" w:hAnsi="宋体" w:eastAsia="宋体" w:cs="宋体"/>
                <w:kern w:val="0"/>
                <w:sz w:val="24"/>
                <w:szCs w:val="24"/>
              </w:rPr>
            </w:pPr>
            <w:r>
              <w:rPr>
                <w:rFonts w:hint="eastAsia" w:ascii="宋体" w:hAnsi="宋体" w:eastAsia="宋体" w:cs="宋体"/>
                <w:color w:val="000000"/>
                <w:kern w:val="0"/>
                <w:sz w:val="24"/>
                <w:szCs w:val="24"/>
              </w:rPr>
              <w:t>注：提供有效的证明材料复印件并加盖投标人鲜章。</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eastAsia="宋体"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2" w:hRule="atLeast"/>
          <w:jc w:val="center"/>
        </w:trPr>
        <w:tc>
          <w:tcPr>
            <w:tcW w:w="4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ascii="宋体" w:hAnsi="宋体" w:eastAsia="宋体" w:cs="宋体"/>
                <w:kern w:val="0"/>
                <w:sz w:val="24"/>
                <w:szCs w:val="24"/>
              </w:rPr>
            </w:pPr>
          </w:p>
        </w:tc>
        <w:tc>
          <w:tcPr>
            <w:tcW w:w="13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ascii="宋体" w:hAnsi="宋体" w:eastAsia="宋体" w:cs="宋体"/>
                <w:kern w:val="0"/>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color w:val="000000"/>
                <w:kern w:val="0"/>
                <w:sz w:val="24"/>
                <w:szCs w:val="24"/>
              </w:rPr>
              <w:t>CNAS认可4分</w:t>
            </w:r>
          </w:p>
        </w:tc>
        <w:tc>
          <w:tcPr>
            <w:tcW w:w="538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投标人通过CNAS认可得4分。</w:t>
            </w:r>
          </w:p>
          <w:p>
            <w:pPr>
              <w:widowControl/>
              <w:spacing w:line="360" w:lineRule="auto"/>
              <w:rPr>
                <w:rFonts w:ascii="宋体" w:hAnsi="宋体" w:eastAsia="宋体" w:cs="宋体"/>
                <w:kern w:val="0"/>
                <w:sz w:val="24"/>
                <w:szCs w:val="24"/>
              </w:rPr>
            </w:pPr>
            <w:r>
              <w:rPr>
                <w:rFonts w:hint="eastAsia" w:ascii="宋体" w:hAnsi="宋体" w:eastAsia="宋体" w:cs="宋体"/>
                <w:color w:val="000000"/>
                <w:kern w:val="0"/>
                <w:sz w:val="24"/>
                <w:szCs w:val="24"/>
              </w:rPr>
              <w:t>注：提供有效CNAS证书复印件并加盖投标人鲜章。</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eastAsia="宋体"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2" w:hRule="atLeast"/>
          <w:jc w:val="center"/>
        </w:trPr>
        <w:tc>
          <w:tcPr>
            <w:tcW w:w="49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default" w:ascii="宋体" w:hAnsi="宋体" w:eastAsia="宋体" w:cs="宋体"/>
                <w:kern w:val="0"/>
                <w:sz w:val="24"/>
                <w:szCs w:val="24"/>
                <w:lang w:val="en-US" w:eastAsia="zh-CN"/>
              </w:rPr>
            </w:pPr>
            <w:r>
              <w:rPr>
                <w:rFonts w:hint="eastAsia" w:ascii="宋体" w:hAnsi="宋体" w:eastAsia="宋体" w:cs="宋体"/>
                <w:color w:val="000000"/>
                <w:kern w:val="0"/>
                <w:sz w:val="24"/>
                <w:szCs w:val="24"/>
              </w:rPr>
              <w:t>实验室条件方案</w:t>
            </w:r>
            <w:r>
              <w:rPr>
                <w:rFonts w:hint="eastAsia" w:ascii="宋体" w:hAnsi="宋体" w:eastAsia="宋体" w:cs="宋体"/>
                <w:color w:val="000000"/>
                <w:kern w:val="0"/>
                <w:sz w:val="24"/>
                <w:szCs w:val="24"/>
                <w:lang w:val="en-US" w:eastAsia="zh-CN"/>
              </w:rPr>
              <w:t>4%</w:t>
            </w: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auto"/>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4分</w:t>
            </w:r>
          </w:p>
        </w:tc>
        <w:tc>
          <w:tcPr>
            <w:tcW w:w="5388"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根据投标人提供的实验室条件方案进行综合评审。包括：①基本情况和内部架构；②实验室条件（包括实验室图片、环境控制设施配置情况）。</w:t>
            </w:r>
            <w:r>
              <w:rPr>
                <w:rFonts w:hint="eastAsia" w:ascii="宋体" w:hAnsi="宋体" w:eastAsia="宋体" w:cs="宋体"/>
                <w:kern w:val="0"/>
                <w:sz w:val="24"/>
                <w:szCs w:val="24"/>
              </w:rPr>
              <w:t>各项内容为专门针对本项目编制，符合本项目实际情况，能够保障项目顺利实施的得</w:t>
            </w: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分；</w:t>
            </w:r>
            <w:r>
              <w:rPr>
                <w:rFonts w:ascii="宋体" w:hAnsi="宋体" w:eastAsia="宋体" w:cs="宋体"/>
                <w:kern w:val="0"/>
                <w:sz w:val="24"/>
                <w:szCs w:val="24"/>
              </w:rPr>
              <w:t>每有一项存在缺失扣</w:t>
            </w:r>
            <w:r>
              <w:rPr>
                <w:rFonts w:hint="eastAsia" w:ascii="宋体" w:hAnsi="宋体" w:eastAsia="宋体" w:cs="宋体"/>
                <w:kern w:val="0"/>
                <w:sz w:val="24"/>
                <w:szCs w:val="24"/>
                <w:lang w:val="en-US" w:eastAsia="zh-CN"/>
              </w:rPr>
              <w:t>2</w:t>
            </w:r>
            <w:r>
              <w:rPr>
                <w:rFonts w:ascii="宋体" w:hAnsi="宋体" w:eastAsia="宋体" w:cs="宋体"/>
                <w:kern w:val="0"/>
                <w:sz w:val="24"/>
                <w:szCs w:val="24"/>
              </w:rPr>
              <w:t>分；每有一项存在缺陷（缺陷为分析内容与实际情况不符或存在偏差或过于简略或存在无关的内</w:t>
            </w:r>
            <w:r>
              <w:rPr>
                <w:rFonts w:ascii="宋体" w:hAnsi="宋体" w:eastAsia="宋体" w:cs="宋体"/>
                <w:b w:val="0"/>
                <w:bCs w:val="0"/>
                <w:kern w:val="0"/>
                <w:sz w:val="24"/>
                <w:szCs w:val="24"/>
              </w:rPr>
              <w:t>容或分析内容不满足要求)</w:t>
            </w:r>
            <w:r>
              <w:rPr>
                <w:rFonts w:hint="eastAsia" w:ascii="宋体" w:hAnsi="宋体" w:eastAsia="宋体" w:cs="宋体"/>
                <w:b w:val="0"/>
                <w:bCs w:val="0"/>
                <w:kern w:val="0"/>
                <w:sz w:val="24"/>
                <w:szCs w:val="24"/>
              </w:rPr>
              <w:t>扣</w:t>
            </w:r>
            <w:r>
              <w:rPr>
                <w:rFonts w:hint="eastAsia" w:ascii="宋体" w:hAnsi="宋体" w:eastAsia="宋体" w:cs="宋体"/>
                <w:b w:val="0"/>
                <w:bCs w:val="0"/>
                <w:kern w:val="0"/>
                <w:sz w:val="24"/>
                <w:szCs w:val="24"/>
                <w:lang w:val="en-US" w:eastAsia="zh-CN"/>
              </w:rPr>
              <w:t>1</w:t>
            </w:r>
            <w:r>
              <w:rPr>
                <w:rFonts w:hint="eastAsia" w:ascii="宋体" w:hAnsi="宋体" w:eastAsia="宋体" w:cs="宋体"/>
                <w:b w:val="0"/>
                <w:bCs w:val="0"/>
                <w:kern w:val="0"/>
                <w:sz w:val="24"/>
                <w:szCs w:val="24"/>
              </w:rPr>
              <w:t>分</w:t>
            </w:r>
            <w:r>
              <w:rPr>
                <w:rFonts w:hint="eastAsia" w:ascii="宋体" w:hAnsi="宋体" w:eastAsia="宋体" w:cs="宋体"/>
                <w:b w:val="0"/>
                <w:bCs w:val="0"/>
                <w:kern w:val="0"/>
                <w:sz w:val="24"/>
                <w:szCs w:val="24"/>
                <w:lang w:eastAsia="zh-CN"/>
              </w:rPr>
              <w:t>，扣完为止。</w:t>
            </w:r>
          </w:p>
        </w:tc>
        <w:tc>
          <w:tcPr>
            <w:tcW w:w="89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color w:val="000000"/>
                <w:kern w:val="0"/>
                <w:sz w:val="24"/>
                <w:szCs w:val="24"/>
              </w:rPr>
              <w:t>技术评审因素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8" w:hRule="atLeast"/>
          <w:jc w:val="center"/>
        </w:trPr>
        <w:tc>
          <w:tcPr>
            <w:tcW w:w="4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auto"/>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6</w:t>
            </w:r>
          </w:p>
        </w:tc>
        <w:tc>
          <w:tcPr>
            <w:tcW w:w="136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人员配置</w:t>
            </w:r>
            <w:r>
              <w:rPr>
                <w:rFonts w:hint="eastAsia" w:ascii="宋体" w:hAnsi="宋体" w:eastAsia="宋体" w:cs="宋体"/>
                <w:color w:val="000000"/>
                <w:kern w:val="0"/>
                <w:sz w:val="24"/>
                <w:szCs w:val="24"/>
                <w:lang w:val="en-US" w:eastAsia="zh-CN"/>
              </w:rPr>
              <w:t>8</w:t>
            </w:r>
            <w:r>
              <w:rPr>
                <w:rFonts w:hint="eastAsia" w:ascii="宋体" w:hAnsi="宋体" w:eastAsia="宋体" w:cs="宋体"/>
                <w:color w:val="000000"/>
                <w:kern w:val="0"/>
                <w:sz w:val="24"/>
                <w:szCs w:val="24"/>
              </w:rPr>
              <w:t>%</w:t>
            </w:r>
          </w:p>
        </w:tc>
        <w:tc>
          <w:tcPr>
            <w:tcW w:w="939" w:type="dxa"/>
            <w:tcBorders>
              <w:top w:val="single" w:color="auto" w:sz="4" w:space="0"/>
              <w:left w:val="single" w:color="auto" w:sz="4" w:space="0"/>
              <w:right w:val="single" w:color="auto" w:sz="4" w:space="0"/>
            </w:tcBorders>
            <w:noWrap w:val="0"/>
            <w:vAlign w:val="center"/>
          </w:tcPr>
          <w:p>
            <w:pPr>
              <w:widowControl/>
              <w:wordWrap w:val="0"/>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8分</w:t>
            </w:r>
          </w:p>
        </w:tc>
        <w:tc>
          <w:tcPr>
            <w:tcW w:w="5388"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根据投标人针对本项目人员配置进行综合评审。包括：①项目负责人；②采样相关人员；③样品接收人员；④检测人员；⑤分析研判人员；⑥审核或授权签字人；⑦数据上报人员；⑧协助风险处置人员。人员配置满足工作各流程需要，配置完备，能够保障项目顺利实施的得8分。配置不符合上述要求的，每缺少一项扣1分，扣完为止。</w:t>
            </w:r>
          </w:p>
          <w:p>
            <w:pPr>
              <w:widowControl/>
              <w:wordWrap w:val="0"/>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注：以上人员不重复计算，提供人员配置一览表和所投单位劳动关系证明材料复印件并加盖投标人鲜章。</w:t>
            </w:r>
          </w:p>
        </w:tc>
        <w:tc>
          <w:tcPr>
            <w:tcW w:w="8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共同评审因素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497" w:type="dxa"/>
            <w:vMerge w:val="restart"/>
            <w:tcBorders>
              <w:left w:val="single" w:color="auto" w:sz="4" w:space="0"/>
              <w:bottom w:val="single" w:color="auto" w:sz="4" w:space="0"/>
              <w:right w:val="single" w:color="auto" w:sz="4" w:space="0"/>
            </w:tcBorders>
            <w:noWrap w:val="0"/>
            <w:vAlign w:val="center"/>
          </w:tcPr>
          <w:p>
            <w:pPr>
              <w:widowControl/>
              <w:wordWrap w:val="0"/>
              <w:spacing w:line="360" w:lineRule="auto"/>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7</w:t>
            </w:r>
          </w:p>
        </w:tc>
        <w:tc>
          <w:tcPr>
            <w:tcW w:w="1364" w:type="dxa"/>
            <w:vMerge w:val="restart"/>
            <w:tcBorders>
              <w:left w:val="single" w:color="auto" w:sz="4" w:space="0"/>
              <w:bottom w:val="single" w:color="auto" w:sz="4" w:space="0"/>
              <w:right w:val="single" w:color="auto" w:sz="4" w:space="0"/>
            </w:tcBorders>
            <w:noWrap w:val="0"/>
            <w:vAlign w:val="center"/>
          </w:tcPr>
          <w:p>
            <w:pPr>
              <w:widowControl/>
              <w:wordWrap w:val="0"/>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服务方案</w:t>
            </w:r>
          </w:p>
          <w:p>
            <w:pPr>
              <w:widowControl/>
              <w:wordWrap w:val="0"/>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25%</w:t>
            </w: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auto"/>
              <w:rPr>
                <w:rFonts w:ascii="宋体" w:hAnsi="宋体" w:eastAsia="宋体" w:cs="宋体"/>
                <w:kern w:val="0"/>
                <w:sz w:val="24"/>
                <w:szCs w:val="24"/>
              </w:rPr>
            </w:pPr>
            <w:r>
              <w:rPr>
                <w:rFonts w:hint="eastAsia" w:ascii="宋体" w:hAnsi="宋体" w:eastAsia="宋体" w:cs="宋体"/>
                <w:kern w:val="0"/>
                <w:sz w:val="24"/>
                <w:szCs w:val="24"/>
              </w:rPr>
              <w:t>资料准备及预研情况10分</w:t>
            </w:r>
          </w:p>
        </w:tc>
        <w:tc>
          <w:tcPr>
            <w:tcW w:w="5388"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auto"/>
              <w:rPr>
                <w:rFonts w:ascii="宋体" w:hAnsi="宋体" w:eastAsia="宋体" w:cs="宋体"/>
                <w:kern w:val="0"/>
                <w:sz w:val="24"/>
                <w:szCs w:val="24"/>
              </w:rPr>
            </w:pPr>
            <w:r>
              <w:rPr>
                <w:rFonts w:hint="eastAsia" w:ascii="宋体" w:hAnsi="宋体" w:eastAsia="宋体" w:cs="宋体"/>
                <w:kern w:val="0"/>
                <w:sz w:val="24"/>
                <w:szCs w:val="24"/>
              </w:rPr>
              <w:t>根据投标人提供的资料准备及预研情况进行综合评审，包括：①网络舆情收集；②相关抽查情况或类似缺陷产品召回；③产品标准（国内国外）；④检测方法相关标准（国内国外）；⑤参考文献收集资料情况。各项内容为专门针对本项目编制，符合本项目实际情况，能够保障项目顺利实施的得</w:t>
            </w:r>
            <w:r>
              <w:rPr>
                <w:rFonts w:hint="eastAsia" w:ascii="宋体" w:hAnsi="宋体" w:eastAsia="宋体" w:cs="宋体"/>
                <w:kern w:val="0"/>
                <w:sz w:val="24"/>
                <w:szCs w:val="24"/>
                <w:lang w:val="en-US" w:eastAsia="zh-CN"/>
              </w:rPr>
              <w:t>10</w:t>
            </w:r>
            <w:r>
              <w:rPr>
                <w:rFonts w:hint="eastAsia" w:ascii="宋体" w:hAnsi="宋体" w:eastAsia="宋体" w:cs="宋体"/>
                <w:kern w:val="0"/>
                <w:sz w:val="24"/>
                <w:szCs w:val="24"/>
              </w:rPr>
              <w:t>分；</w:t>
            </w:r>
            <w:r>
              <w:rPr>
                <w:rFonts w:ascii="宋体" w:hAnsi="宋体" w:eastAsia="宋体" w:cs="宋体"/>
                <w:kern w:val="0"/>
                <w:sz w:val="24"/>
                <w:szCs w:val="24"/>
              </w:rPr>
              <w:t>每有一项存在缺失扣</w:t>
            </w:r>
            <w:r>
              <w:rPr>
                <w:rFonts w:hint="eastAsia" w:ascii="宋体" w:hAnsi="宋体" w:eastAsia="宋体" w:cs="宋体"/>
                <w:kern w:val="0"/>
                <w:sz w:val="24"/>
                <w:szCs w:val="24"/>
                <w:lang w:val="en-US" w:eastAsia="zh-CN"/>
              </w:rPr>
              <w:t>2</w:t>
            </w:r>
            <w:r>
              <w:rPr>
                <w:rFonts w:ascii="宋体" w:hAnsi="宋体" w:eastAsia="宋体" w:cs="宋体"/>
                <w:kern w:val="0"/>
                <w:sz w:val="24"/>
                <w:szCs w:val="24"/>
              </w:rPr>
              <w:t>分；每有一项存在缺陷（缺陷为分析内容与实际情况不符或存在偏差或过于简略或存在无关的内</w:t>
            </w:r>
            <w:r>
              <w:rPr>
                <w:rFonts w:ascii="宋体" w:hAnsi="宋体" w:eastAsia="宋体" w:cs="宋体"/>
                <w:b w:val="0"/>
                <w:bCs w:val="0"/>
                <w:kern w:val="0"/>
                <w:sz w:val="24"/>
                <w:szCs w:val="24"/>
              </w:rPr>
              <w:t>容或分析内容不满足要求)</w:t>
            </w:r>
            <w:r>
              <w:rPr>
                <w:rFonts w:hint="eastAsia" w:ascii="宋体" w:hAnsi="宋体" w:eastAsia="宋体" w:cs="宋体"/>
                <w:b w:val="0"/>
                <w:bCs w:val="0"/>
                <w:kern w:val="0"/>
                <w:sz w:val="24"/>
                <w:szCs w:val="24"/>
              </w:rPr>
              <w:t>扣</w:t>
            </w:r>
            <w:r>
              <w:rPr>
                <w:rFonts w:hint="eastAsia" w:ascii="宋体" w:hAnsi="宋体" w:eastAsia="宋体" w:cs="宋体"/>
                <w:b w:val="0"/>
                <w:bCs w:val="0"/>
                <w:kern w:val="0"/>
                <w:sz w:val="24"/>
                <w:szCs w:val="24"/>
                <w:lang w:val="en-US" w:eastAsia="zh-CN"/>
              </w:rPr>
              <w:t>1</w:t>
            </w:r>
            <w:r>
              <w:rPr>
                <w:rFonts w:hint="eastAsia" w:ascii="宋体" w:hAnsi="宋体" w:eastAsia="宋体" w:cs="宋体"/>
                <w:b w:val="0"/>
                <w:bCs w:val="0"/>
                <w:kern w:val="0"/>
                <w:sz w:val="24"/>
                <w:szCs w:val="24"/>
              </w:rPr>
              <w:t>分</w:t>
            </w:r>
            <w:r>
              <w:rPr>
                <w:rFonts w:hint="eastAsia" w:ascii="宋体" w:hAnsi="宋体" w:eastAsia="宋体" w:cs="宋体"/>
                <w:b w:val="0"/>
                <w:bCs w:val="0"/>
                <w:kern w:val="0"/>
                <w:sz w:val="24"/>
                <w:szCs w:val="24"/>
                <w:lang w:eastAsia="zh-CN"/>
              </w:rPr>
              <w:t>，扣完为止。</w:t>
            </w:r>
          </w:p>
        </w:tc>
        <w:tc>
          <w:tcPr>
            <w:tcW w:w="896" w:type="dxa"/>
            <w:vMerge w:val="restart"/>
            <w:tcBorders>
              <w:left w:val="single" w:color="auto" w:sz="4" w:space="0"/>
              <w:bottom w:val="single" w:color="auto" w:sz="4" w:space="0"/>
              <w:right w:val="single" w:color="auto" w:sz="4" w:space="0"/>
            </w:tcBorders>
            <w:noWrap w:val="0"/>
            <w:vAlign w:val="center"/>
          </w:tcPr>
          <w:p>
            <w:pPr>
              <w:widowControl/>
              <w:wordWrap w:val="0"/>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技术评审因素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6" w:hRule="atLeast"/>
          <w:jc w:val="center"/>
        </w:trPr>
        <w:tc>
          <w:tcPr>
            <w:tcW w:w="497" w:type="dxa"/>
            <w:vMerge w:val="continue"/>
            <w:tcBorders>
              <w:left w:val="single" w:color="auto" w:sz="4" w:space="0"/>
              <w:bottom w:val="single" w:color="auto" w:sz="4" w:space="0"/>
              <w:right w:val="single" w:color="auto" w:sz="4" w:space="0"/>
            </w:tcBorders>
            <w:noWrap w:val="0"/>
            <w:vAlign w:val="center"/>
          </w:tcPr>
          <w:p>
            <w:pPr>
              <w:widowControl/>
              <w:spacing w:line="360" w:lineRule="auto"/>
              <w:rPr>
                <w:rFonts w:ascii="宋体" w:hAnsi="宋体" w:eastAsia="宋体" w:cs="宋体"/>
                <w:kern w:val="0"/>
                <w:sz w:val="24"/>
                <w:szCs w:val="24"/>
              </w:rPr>
            </w:pPr>
          </w:p>
        </w:tc>
        <w:tc>
          <w:tcPr>
            <w:tcW w:w="1364" w:type="dxa"/>
            <w:vMerge w:val="continue"/>
            <w:tcBorders>
              <w:left w:val="single" w:color="auto" w:sz="4" w:space="0"/>
              <w:bottom w:val="single" w:color="auto" w:sz="4" w:space="0"/>
              <w:right w:val="single" w:color="auto" w:sz="4" w:space="0"/>
            </w:tcBorders>
            <w:noWrap w:val="0"/>
            <w:vAlign w:val="center"/>
          </w:tcPr>
          <w:p>
            <w:pPr>
              <w:widowControl/>
              <w:spacing w:line="360" w:lineRule="auto"/>
              <w:rPr>
                <w:rFonts w:ascii="宋体" w:hAnsi="宋体" w:eastAsia="宋体" w:cs="宋体"/>
                <w:kern w:val="0"/>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auto"/>
              <w:rPr>
                <w:rFonts w:ascii="宋体" w:hAnsi="宋体" w:eastAsia="宋体" w:cs="宋体"/>
                <w:kern w:val="0"/>
                <w:sz w:val="24"/>
                <w:szCs w:val="24"/>
              </w:rPr>
            </w:pPr>
            <w:r>
              <w:rPr>
                <w:rFonts w:hint="eastAsia" w:ascii="宋体" w:hAnsi="宋体" w:eastAsia="宋体" w:cs="宋体"/>
                <w:kern w:val="0"/>
                <w:sz w:val="24"/>
                <w:szCs w:val="24"/>
              </w:rPr>
              <w:t>采样方案及评估方法15分</w:t>
            </w:r>
          </w:p>
        </w:tc>
        <w:tc>
          <w:tcPr>
            <w:tcW w:w="5388"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auto"/>
              <w:rPr>
                <w:rFonts w:ascii="宋体" w:hAnsi="宋体" w:eastAsia="宋体" w:cs="宋体"/>
                <w:kern w:val="0"/>
                <w:sz w:val="24"/>
                <w:szCs w:val="24"/>
              </w:rPr>
            </w:pPr>
            <w:r>
              <w:rPr>
                <w:rFonts w:hint="eastAsia" w:ascii="宋体" w:hAnsi="宋体" w:eastAsia="宋体" w:cs="宋体"/>
                <w:kern w:val="0"/>
                <w:sz w:val="24"/>
                <w:szCs w:val="24"/>
              </w:rPr>
              <w:t>根据投标人提供的采样方案及评估方法进行综合评审，包括：①样品覆盖率设计（兼顾地域（含电商）、价格等）；②数据及分析方法；③风险评估模型；④风险处置方案；⑤时间进度安排。各项内容为专门针对本项目编制，符合本项目实际情况，能够保障项目顺利实施的得</w:t>
            </w:r>
            <w:r>
              <w:rPr>
                <w:rFonts w:hint="eastAsia" w:ascii="宋体" w:hAnsi="宋体" w:eastAsia="宋体" w:cs="宋体"/>
                <w:kern w:val="0"/>
                <w:sz w:val="24"/>
                <w:szCs w:val="24"/>
                <w:lang w:val="en-US" w:eastAsia="zh-CN"/>
              </w:rPr>
              <w:t>15</w:t>
            </w:r>
            <w:r>
              <w:rPr>
                <w:rFonts w:hint="eastAsia" w:ascii="宋体" w:hAnsi="宋体" w:eastAsia="宋体" w:cs="宋体"/>
                <w:kern w:val="0"/>
                <w:sz w:val="24"/>
                <w:szCs w:val="24"/>
              </w:rPr>
              <w:t>分；</w:t>
            </w:r>
            <w:r>
              <w:rPr>
                <w:rFonts w:ascii="宋体" w:hAnsi="宋体" w:eastAsia="宋体" w:cs="宋体"/>
                <w:kern w:val="0"/>
                <w:sz w:val="24"/>
                <w:szCs w:val="24"/>
              </w:rPr>
              <w:t>每有一项存在缺失扣</w:t>
            </w:r>
            <w:r>
              <w:rPr>
                <w:rFonts w:hint="eastAsia" w:ascii="宋体" w:hAnsi="宋体" w:eastAsia="宋体" w:cs="宋体"/>
                <w:kern w:val="0"/>
                <w:sz w:val="24"/>
                <w:szCs w:val="24"/>
                <w:lang w:val="en-US" w:eastAsia="zh-CN"/>
              </w:rPr>
              <w:t>3</w:t>
            </w:r>
            <w:r>
              <w:rPr>
                <w:rFonts w:ascii="宋体" w:hAnsi="宋体" w:eastAsia="宋体" w:cs="宋体"/>
                <w:kern w:val="0"/>
                <w:sz w:val="24"/>
                <w:szCs w:val="24"/>
              </w:rPr>
              <w:t>分；每有一项存在缺陷（缺陷为分析内容与实际情况不符或存在偏差或过于简略或存在无关的内</w:t>
            </w:r>
            <w:r>
              <w:rPr>
                <w:rFonts w:ascii="宋体" w:hAnsi="宋体" w:eastAsia="宋体" w:cs="宋体"/>
                <w:b w:val="0"/>
                <w:bCs w:val="0"/>
                <w:kern w:val="0"/>
                <w:sz w:val="24"/>
                <w:szCs w:val="24"/>
              </w:rPr>
              <w:t>容或分析内容不满足要求)</w:t>
            </w:r>
            <w:r>
              <w:rPr>
                <w:rFonts w:hint="eastAsia" w:ascii="宋体" w:hAnsi="宋体" w:eastAsia="宋体" w:cs="宋体"/>
                <w:b w:val="0"/>
                <w:bCs w:val="0"/>
                <w:kern w:val="0"/>
                <w:sz w:val="24"/>
                <w:szCs w:val="24"/>
              </w:rPr>
              <w:t>扣</w:t>
            </w:r>
            <w:r>
              <w:rPr>
                <w:rFonts w:hint="eastAsia" w:ascii="宋体" w:hAnsi="宋体" w:eastAsia="宋体" w:cs="宋体"/>
                <w:b w:val="0"/>
                <w:bCs w:val="0"/>
                <w:kern w:val="0"/>
                <w:sz w:val="24"/>
                <w:szCs w:val="24"/>
                <w:lang w:val="en-US" w:eastAsia="zh-CN"/>
              </w:rPr>
              <w:t>1</w:t>
            </w:r>
            <w:r>
              <w:rPr>
                <w:rFonts w:hint="eastAsia" w:ascii="宋体" w:hAnsi="宋体" w:eastAsia="宋体" w:cs="宋体"/>
                <w:b w:val="0"/>
                <w:bCs w:val="0"/>
                <w:kern w:val="0"/>
                <w:sz w:val="24"/>
                <w:szCs w:val="24"/>
              </w:rPr>
              <w:t>.5分</w:t>
            </w:r>
            <w:r>
              <w:rPr>
                <w:rFonts w:hint="eastAsia" w:ascii="宋体" w:hAnsi="宋体" w:eastAsia="宋体" w:cs="宋体"/>
                <w:b w:val="0"/>
                <w:bCs w:val="0"/>
                <w:kern w:val="0"/>
                <w:sz w:val="24"/>
                <w:szCs w:val="24"/>
                <w:lang w:eastAsia="zh-CN"/>
              </w:rPr>
              <w:t>，扣完为止。</w:t>
            </w:r>
          </w:p>
        </w:tc>
        <w:tc>
          <w:tcPr>
            <w:tcW w:w="896" w:type="dxa"/>
            <w:vMerge w:val="continue"/>
            <w:tcBorders>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eastAsia="宋体"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tcW w:w="4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auto"/>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8</w:t>
            </w:r>
          </w:p>
        </w:tc>
        <w:tc>
          <w:tcPr>
            <w:tcW w:w="136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后续服务9%</w:t>
            </w: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响应时效性1分</w:t>
            </w:r>
          </w:p>
        </w:tc>
        <w:tc>
          <w:tcPr>
            <w:tcW w:w="5388"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auto"/>
              <w:rPr>
                <w:rFonts w:ascii="宋体" w:hAnsi="宋体" w:eastAsia="宋体" w:cs="宋体"/>
                <w:kern w:val="0"/>
                <w:sz w:val="24"/>
                <w:szCs w:val="24"/>
              </w:rPr>
            </w:pPr>
            <w:r>
              <w:rPr>
                <w:rFonts w:hint="eastAsia" w:ascii="宋体" w:hAnsi="宋体" w:eastAsia="宋体" w:cs="宋体"/>
                <w:kern w:val="0"/>
                <w:sz w:val="24"/>
                <w:szCs w:val="24"/>
              </w:rPr>
              <w:t>根据投标人响应时效进行综合评审。</w:t>
            </w:r>
          </w:p>
          <w:p>
            <w:pPr>
              <w:widowControl/>
              <w:wordWrap w:val="0"/>
              <w:spacing w:line="360" w:lineRule="auto"/>
              <w:rPr>
                <w:rFonts w:ascii="宋体" w:hAnsi="宋体" w:eastAsia="宋体" w:cs="宋体"/>
                <w:kern w:val="0"/>
                <w:sz w:val="24"/>
                <w:szCs w:val="24"/>
              </w:rPr>
            </w:pPr>
            <w:r>
              <w:rPr>
                <w:rFonts w:hint="eastAsia" w:ascii="宋体" w:hAnsi="宋体" w:eastAsia="宋体" w:cs="宋体"/>
                <w:kern w:val="0"/>
                <w:sz w:val="24"/>
                <w:szCs w:val="24"/>
              </w:rPr>
              <w:t>1.接到采购人通知后≤24小时到场（或解决问题）的得1分；</w:t>
            </w:r>
          </w:p>
          <w:p>
            <w:pPr>
              <w:widowControl/>
              <w:wordWrap w:val="0"/>
              <w:spacing w:line="360" w:lineRule="auto"/>
              <w:rPr>
                <w:rFonts w:ascii="宋体" w:hAnsi="宋体" w:eastAsia="宋体" w:cs="宋体"/>
                <w:kern w:val="0"/>
                <w:sz w:val="24"/>
                <w:szCs w:val="24"/>
              </w:rPr>
            </w:pPr>
            <w:r>
              <w:rPr>
                <w:rFonts w:hint="eastAsia" w:ascii="宋体" w:hAnsi="宋体" w:eastAsia="宋体" w:cs="宋体"/>
                <w:kern w:val="0"/>
                <w:sz w:val="24"/>
                <w:szCs w:val="24"/>
              </w:rPr>
              <w:t>2.接到采购人通知后，24小时&lt;到场时间（或解决问题）≤48小时的得0.5分；</w:t>
            </w:r>
          </w:p>
          <w:p>
            <w:pPr>
              <w:widowControl/>
              <w:wordWrap w:val="0"/>
              <w:spacing w:line="360" w:lineRule="auto"/>
              <w:rPr>
                <w:rFonts w:ascii="宋体" w:hAnsi="宋体" w:eastAsia="宋体" w:cs="宋体"/>
                <w:kern w:val="0"/>
                <w:sz w:val="24"/>
                <w:szCs w:val="24"/>
              </w:rPr>
            </w:pPr>
            <w:r>
              <w:rPr>
                <w:rFonts w:hint="eastAsia" w:ascii="宋体" w:hAnsi="宋体" w:eastAsia="宋体" w:cs="宋体"/>
                <w:kern w:val="0"/>
                <w:sz w:val="24"/>
                <w:szCs w:val="24"/>
              </w:rPr>
              <w:t>3.其余不得分。</w:t>
            </w:r>
          </w:p>
          <w:p>
            <w:pPr>
              <w:widowControl/>
              <w:wordWrap w:val="0"/>
              <w:spacing w:line="360" w:lineRule="auto"/>
              <w:rPr>
                <w:rFonts w:ascii="宋体" w:hAnsi="宋体" w:eastAsia="宋体" w:cs="宋体"/>
                <w:kern w:val="0"/>
                <w:sz w:val="24"/>
                <w:szCs w:val="24"/>
              </w:rPr>
            </w:pPr>
            <w:r>
              <w:rPr>
                <w:rFonts w:hint="eastAsia" w:ascii="宋体" w:hAnsi="宋体" w:eastAsia="宋体" w:cs="宋体"/>
                <w:kern w:val="0"/>
                <w:sz w:val="24"/>
                <w:szCs w:val="24"/>
              </w:rPr>
              <w:t>注：提供承诺函原件并加盖投标人鲜章。</w:t>
            </w:r>
          </w:p>
        </w:tc>
        <w:tc>
          <w:tcPr>
            <w:tcW w:w="8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技术评审因素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0" w:hRule="atLeast"/>
          <w:jc w:val="center"/>
        </w:trPr>
        <w:tc>
          <w:tcPr>
            <w:tcW w:w="4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ascii="宋体" w:hAnsi="宋体" w:eastAsia="宋体" w:cs="宋体"/>
                <w:kern w:val="0"/>
                <w:sz w:val="24"/>
                <w:szCs w:val="24"/>
              </w:rPr>
            </w:pPr>
          </w:p>
        </w:tc>
        <w:tc>
          <w:tcPr>
            <w:tcW w:w="13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ascii="宋体" w:hAnsi="宋体" w:eastAsia="宋体" w:cs="宋体"/>
                <w:kern w:val="0"/>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auto"/>
              <w:jc w:val="center"/>
              <w:rPr>
                <w:rFonts w:ascii="宋体" w:hAnsi="宋体" w:eastAsia="宋体" w:cs="宋体"/>
                <w:color w:val="000000"/>
                <w:kern w:val="0"/>
                <w:sz w:val="24"/>
                <w:szCs w:val="24"/>
              </w:rPr>
            </w:pPr>
            <w:r>
              <w:rPr>
                <w:rFonts w:hint="eastAsia" w:ascii="宋体" w:hAnsi="宋体" w:eastAsia="宋体" w:cs="宋体"/>
                <w:kern w:val="0"/>
                <w:sz w:val="24"/>
                <w:szCs w:val="24"/>
              </w:rPr>
              <w:t>后续服务方案4分</w:t>
            </w:r>
          </w:p>
        </w:tc>
        <w:tc>
          <w:tcPr>
            <w:tcW w:w="5388"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auto"/>
              <w:rPr>
                <w:rFonts w:ascii="宋体" w:hAnsi="宋体" w:eastAsia="宋体" w:cs="宋体"/>
                <w:color w:val="000000"/>
                <w:kern w:val="0"/>
                <w:sz w:val="24"/>
                <w:szCs w:val="24"/>
              </w:rPr>
            </w:pPr>
            <w:r>
              <w:rPr>
                <w:rFonts w:hint="eastAsia" w:ascii="宋体" w:hAnsi="宋体" w:eastAsia="宋体" w:cs="宋体"/>
                <w:kern w:val="0"/>
                <w:sz w:val="24"/>
                <w:szCs w:val="24"/>
              </w:rPr>
              <w:t>根据投标人后续服务进行综合评审，包括：①项目沟通与衔接；②后续服务人员配置；③技术培训与指导（向企业或者行业提供改进建议）；④后续服务承诺。各项内容为专门针对本项目编制，符合本项目实际情况，能够保障项目顺利实施的得</w:t>
            </w: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分；</w:t>
            </w:r>
            <w:r>
              <w:rPr>
                <w:rFonts w:ascii="宋体" w:hAnsi="宋体" w:eastAsia="宋体" w:cs="宋体"/>
                <w:kern w:val="0"/>
                <w:sz w:val="24"/>
                <w:szCs w:val="24"/>
              </w:rPr>
              <w:t>每有一项存在缺失扣</w:t>
            </w:r>
            <w:r>
              <w:rPr>
                <w:rFonts w:hint="eastAsia" w:ascii="宋体" w:hAnsi="宋体" w:eastAsia="宋体" w:cs="宋体"/>
                <w:kern w:val="0"/>
                <w:sz w:val="24"/>
                <w:szCs w:val="24"/>
              </w:rPr>
              <w:t>1</w:t>
            </w:r>
            <w:r>
              <w:rPr>
                <w:rFonts w:ascii="宋体" w:hAnsi="宋体" w:eastAsia="宋体" w:cs="宋体"/>
                <w:kern w:val="0"/>
                <w:sz w:val="24"/>
                <w:szCs w:val="24"/>
              </w:rPr>
              <w:t>分；每有一项存在缺陷（缺陷为分析内容与实际情况不符或存在偏差或过于简略或存在无关的内</w:t>
            </w:r>
            <w:r>
              <w:rPr>
                <w:rFonts w:ascii="宋体" w:hAnsi="宋体" w:eastAsia="宋体" w:cs="宋体"/>
                <w:b w:val="0"/>
                <w:bCs w:val="0"/>
                <w:kern w:val="0"/>
                <w:sz w:val="24"/>
                <w:szCs w:val="24"/>
              </w:rPr>
              <w:t>容或分析内容不满足要求)</w:t>
            </w:r>
            <w:r>
              <w:rPr>
                <w:rFonts w:hint="eastAsia" w:ascii="宋体" w:hAnsi="宋体" w:eastAsia="宋体" w:cs="宋体"/>
                <w:b w:val="0"/>
                <w:bCs w:val="0"/>
                <w:kern w:val="0"/>
                <w:sz w:val="24"/>
                <w:szCs w:val="24"/>
              </w:rPr>
              <w:t>扣0.5分</w:t>
            </w:r>
            <w:r>
              <w:rPr>
                <w:rFonts w:hint="eastAsia" w:ascii="宋体" w:hAnsi="宋体" w:eastAsia="宋体" w:cs="宋体"/>
                <w:b w:val="0"/>
                <w:bCs w:val="0"/>
                <w:kern w:val="0"/>
                <w:sz w:val="24"/>
                <w:szCs w:val="24"/>
                <w:lang w:eastAsia="zh-CN"/>
              </w:rPr>
              <w:t>，扣完为止。</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eastAsia="宋体"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4" w:hRule="atLeast"/>
          <w:jc w:val="center"/>
        </w:trPr>
        <w:tc>
          <w:tcPr>
            <w:tcW w:w="4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ascii="宋体" w:hAnsi="宋体" w:eastAsia="宋体" w:cs="宋体"/>
                <w:kern w:val="0"/>
                <w:sz w:val="24"/>
                <w:szCs w:val="24"/>
              </w:rPr>
            </w:pPr>
          </w:p>
        </w:tc>
        <w:tc>
          <w:tcPr>
            <w:tcW w:w="13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ascii="宋体" w:hAnsi="宋体" w:eastAsia="宋体" w:cs="宋体"/>
                <w:kern w:val="0"/>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其它服务4分</w:t>
            </w:r>
          </w:p>
        </w:tc>
        <w:tc>
          <w:tcPr>
            <w:tcW w:w="5388"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auto"/>
              <w:rPr>
                <w:rFonts w:ascii="宋体" w:hAnsi="宋体" w:eastAsia="宋体" w:cs="宋体"/>
                <w:kern w:val="0"/>
                <w:sz w:val="24"/>
                <w:szCs w:val="24"/>
              </w:rPr>
            </w:pPr>
            <w:r>
              <w:rPr>
                <w:rFonts w:hint="eastAsia" w:ascii="宋体" w:hAnsi="宋体" w:eastAsia="宋体" w:cs="宋体"/>
                <w:kern w:val="0"/>
                <w:sz w:val="24"/>
                <w:szCs w:val="24"/>
              </w:rPr>
              <w:t>投标人有能力且承诺按照采购人要求，参加相关评审，对风险监</w:t>
            </w:r>
            <w:r>
              <w:rPr>
                <w:rFonts w:hint="eastAsia" w:ascii="宋体" w:hAnsi="宋体" w:eastAsia="宋体" w:cs="宋体"/>
                <w:kern w:val="0"/>
                <w:sz w:val="24"/>
                <w:szCs w:val="24"/>
                <w:lang w:eastAsia="zh-CN"/>
              </w:rPr>
              <w:t>测</w:t>
            </w:r>
            <w:r>
              <w:rPr>
                <w:rFonts w:hint="eastAsia" w:ascii="宋体" w:hAnsi="宋体" w:eastAsia="宋体" w:cs="宋体"/>
                <w:kern w:val="0"/>
                <w:sz w:val="24"/>
                <w:szCs w:val="24"/>
              </w:rPr>
              <w:t>结果进行</w:t>
            </w:r>
            <w:r>
              <w:rPr>
                <w:rFonts w:hint="eastAsia" w:ascii="宋体" w:hAnsi="宋体" w:eastAsia="宋体" w:cs="宋体"/>
                <w:kern w:val="0"/>
                <w:sz w:val="24"/>
                <w:szCs w:val="24"/>
                <w:lang w:eastAsia="zh-CN"/>
              </w:rPr>
              <w:t>研究、提炼、分析，撰写产品质量安全风险监测报告，并</w:t>
            </w:r>
            <w:r>
              <w:rPr>
                <w:rFonts w:hint="eastAsia" w:ascii="宋体" w:hAnsi="宋体" w:eastAsia="宋体" w:cs="宋体"/>
                <w:kern w:val="0"/>
                <w:sz w:val="24"/>
                <w:szCs w:val="24"/>
              </w:rPr>
              <w:t>能完成相关消费警示（提示）。</w:t>
            </w:r>
          </w:p>
          <w:p>
            <w:pPr>
              <w:widowControl/>
              <w:wordWrap w:val="0"/>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1.投标人提供承诺函原件和“曾经发布的网站或微信公众号”等消费提示截图的得4分；</w:t>
            </w:r>
            <w:r>
              <w:rPr>
                <w:rFonts w:hint="eastAsia" w:ascii="宋体" w:hAnsi="宋体" w:eastAsia="宋体" w:cs="宋体"/>
                <w:kern w:val="0"/>
                <w:sz w:val="24"/>
                <w:szCs w:val="24"/>
              </w:rPr>
              <w:br w:type="textWrapping" w:clear="all"/>
            </w:r>
            <w:r>
              <w:rPr>
                <w:rFonts w:hint="eastAsia" w:ascii="宋体" w:hAnsi="宋体" w:eastAsia="宋体" w:cs="宋体"/>
                <w:kern w:val="0"/>
                <w:sz w:val="24"/>
                <w:szCs w:val="24"/>
              </w:rPr>
              <w:t>2.仅提供承诺函原件的得2分；</w:t>
            </w:r>
          </w:p>
          <w:p>
            <w:pPr>
              <w:widowControl/>
              <w:wordWrap w:val="0"/>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3.不承诺不得分。</w:t>
            </w: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eastAsia="宋体" w:cs="宋体"/>
                <w:kern w:val="0"/>
                <w:sz w:val="24"/>
                <w:szCs w:val="24"/>
              </w:rPr>
            </w:pPr>
          </w:p>
        </w:tc>
      </w:tr>
    </w:tbl>
    <w:p>
      <w:pPr>
        <w:adjustRightInd w:val="0"/>
        <w:spacing w:line="360" w:lineRule="auto"/>
        <w:ind w:firstLine="240" w:firstLineChars="100"/>
        <w:rPr>
          <w:rFonts w:hint="eastAsia" w:ascii="宋体" w:hAnsi="宋体" w:eastAsia="宋体" w:cs="宋体"/>
          <w:i w:val="0"/>
          <w:caps w:val="0"/>
          <w:color w:val="333333"/>
          <w:spacing w:val="0"/>
          <w:sz w:val="24"/>
          <w:szCs w:val="24"/>
          <w:shd w:val="clear" w:fill="FFFFFF"/>
        </w:rPr>
      </w:pPr>
      <w:r>
        <w:rPr>
          <w:rFonts w:hint="eastAsia" w:ascii="宋体" w:hAnsi="宋体" w:eastAsia="宋体" w:cs="宋体"/>
          <w:color w:val="000000"/>
          <w:sz w:val="24"/>
        </w:rPr>
        <w:t>注：</w:t>
      </w:r>
      <w:r>
        <w:rPr>
          <w:rFonts w:hint="eastAsia" w:ascii="宋体" w:hAnsi="宋体" w:eastAsia="宋体" w:cs="宋体"/>
          <w:sz w:val="24"/>
          <w:szCs w:val="24"/>
        </w:rPr>
        <w:t>1.评分的取值按四舍五入法，保留小数点后两位。2.本项目不涉及节能、环境标志、无线局域网产品，故在综合评分明细表中不作体现。</w:t>
      </w:r>
      <w:r>
        <w:rPr>
          <w:rFonts w:hint="eastAsia" w:ascii="宋体" w:hAnsi="宋体" w:eastAsia="宋体" w:cs="宋体"/>
          <w:sz w:val="24"/>
          <w:szCs w:val="24"/>
          <w:lang w:val="en-US" w:eastAsia="zh-CN"/>
        </w:rPr>
        <w:t>3.投标人注册地为少数民族或不发达地区的，综合评分相同时，排名优先。（提供证明材料）。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jc w:val="both"/>
        <w:rPr>
          <w:b/>
          <w:bCs/>
          <w:sz w:val="24"/>
          <w:szCs w:val="24"/>
        </w:rPr>
      </w:pPr>
      <w:r>
        <w:rPr>
          <w:rFonts w:hint="eastAsia" w:ascii="宋体" w:hAnsi="宋体" w:eastAsia="宋体" w:cs="宋体"/>
          <w:b/>
          <w:bCs/>
          <w:i w:val="0"/>
          <w:caps w:val="0"/>
          <w:color w:val="333333"/>
          <w:spacing w:val="0"/>
          <w:sz w:val="24"/>
          <w:szCs w:val="24"/>
          <w:shd w:val="clear" w:fill="FFFFFF"/>
          <w:lang w:val="en-US" w:eastAsia="zh-CN"/>
        </w:rPr>
        <w:t>八</w:t>
      </w:r>
      <w:r>
        <w:rPr>
          <w:rFonts w:hint="eastAsia" w:ascii="宋体" w:hAnsi="宋体" w:eastAsia="宋体" w:cs="宋体"/>
          <w:b/>
          <w:bCs/>
          <w:i w:val="0"/>
          <w:caps w:val="0"/>
          <w:color w:val="333333"/>
          <w:spacing w:val="0"/>
          <w:sz w:val="24"/>
          <w:szCs w:val="24"/>
          <w:shd w:val="clear" w:fill="FFFFFF"/>
        </w:rPr>
        <w:t>、合同管理安排</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840"/>
        <w:jc w:val="both"/>
        <w:rPr>
          <w:rFonts w:hint="eastAsia" w:eastAsia="宋体"/>
          <w:sz w:val="24"/>
          <w:szCs w:val="24"/>
          <w:lang w:eastAsia="zh-CN"/>
        </w:rPr>
      </w:pPr>
      <w:r>
        <w:rPr>
          <w:rFonts w:hint="eastAsia" w:ascii="宋体" w:hAnsi="宋体" w:eastAsia="宋体" w:cs="宋体"/>
          <w:i w:val="0"/>
          <w:caps w:val="0"/>
          <w:color w:val="333333"/>
          <w:spacing w:val="0"/>
          <w:sz w:val="24"/>
          <w:szCs w:val="24"/>
          <w:shd w:val="clear" w:fill="FFFFFF"/>
        </w:rPr>
        <w:t>1）合同类型：</w:t>
      </w:r>
      <w:r>
        <w:rPr>
          <w:rFonts w:hint="eastAsia" w:ascii="宋体" w:hAnsi="宋体" w:eastAsia="宋体" w:cs="宋体"/>
          <w:i w:val="0"/>
          <w:caps w:val="0"/>
          <w:color w:val="333333"/>
          <w:spacing w:val="0"/>
          <w:sz w:val="24"/>
          <w:szCs w:val="24"/>
          <w:shd w:val="clear" w:fill="FFFFFF"/>
          <w:lang w:eastAsia="zh-CN"/>
        </w:rPr>
        <w:t>技术合同</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840"/>
        <w:jc w:val="both"/>
        <w:rPr>
          <w:rFonts w:hint="default" w:eastAsia="宋体"/>
          <w:sz w:val="24"/>
          <w:szCs w:val="24"/>
          <w:lang w:val="en-US" w:eastAsia="zh-CN"/>
        </w:rPr>
      </w:pPr>
      <w:r>
        <w:rPr>
          <w:rFonts w:hint="eastAsia" w:ascii="宋体" w:hAnsi="宋体" w:eastAsia="宋体" w:cs="宋体"/>
          <w:i w:val="0"/>
          <w:caps w:val="0"/>
          <w:color w:val="333333"/>
          <w:spacing w:val="0"/>
          <w:sz w:val="24"/>
          <w:szCs w:val="24"/>
          <w:shd w:val="clear" w:fill="FFFFFF"/>
        </w:rPr>
        <w:t>2）合同定价方式：</w:t>
      </w:r>
      <w:r>
        <w:rPr>
          <w:rFonts w:hint="eastAsia" w:ascii="宋体" w:hAnsi="宋体" w:eastAsia="宋体" w:cs="宋体"/>
          <w:i w:val="0"/>
          <w:caps w:val="0"/>
          <w:color w:val="333333"/>
          <w:spacing w:val="0"/>
          <w:sz w:val="24"/>
          <w:szCs w:val="24"/>
          <w:shd w:val="clear" w:fill="FFFFFF"/>
          <w:lang w:eastAsia="zh-CN"/>
        </w:rPr>
        <w:t>固定单价</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840"/>
        <w:jc w:val="both"/>
        <w:rPr>
          <w:sz w:val="24"/>
          <w:szCs w:val="24"/>
        </w:rPr>
      </w:pPr>
      <w:r>
        <w:rPr>
          <w:rFonts w:hint="eastAsia" w:ascii="宋体" w:hAnsi="宋体" w:eastAsia="宋体" w:cs="宋体"/>
          <w:i w:val="0"/>
          <w:caps w:val="0"/>
          <w:color w:val="333333"/>
          <w:spacing w:val="0"/>
          <w:sz w:val="24"/>
          <w:szCs w:val="24"/>
          <w:shd w:val="clear" w:fill="FFFFFF"/>
        </w:rPr>
        <w:t>3）合同履行期限：合同签订后服务期限壹年</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840"/>
        <w:jc w:val="both"/>
        <w:rPr>
          <w:sz w:val="24"/>
          <w:szCs w:val="24"/>
        </w:rPr>
      </w:pPr>
      <w:r>
        <w:rPr>
          <w:rFonts w:hint="eastAsia" w:ascii="宋体" w:hAnsi="宋体" w:eastAsia="宋体" w:cs="宋体"/>
          <w:i w:val="0"/>
          <w:caps w:val="0"/>
          <w:color w:val="333333"/>
          <w:spacing w:val="0"/>
          <w:sz w:val="24"/>
          <w:szCs w:val="24"/>
          <w:shd w:val="clear" w:fill="FFFFFF"/>
        </w:rPr>
        <w:t>4）合同履约地点：</w:t>
      </w:r>
      <w:r>
        <w:rPr>
          <w:rFonts w:hint="eastAsia" w:hAnsi="宋体" w:eastAsia="宋体" w:cs="宋体"/>
          <w:kern w:val="0"/>
          <w:sz w:val="24"/>
          <w:szCs w:val="24"/>
        </w:rPr>
        <w:t>四川省内采购人指定地点</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840"/>
        <w:jc w:val="both"/>
        <w:rPr>
          <w:rFonts w:hint="eastAsia" w:ascii="宋体" w:hAnsi="宋体" w:eastAsia="宋体" w:cs="宋体"/>
          <w:i w:val="0"/>
          <w:caps w:val="0"/>
          <w:color w:val="333333"/>
          <w:spacing w:val="0"/>
          <w:sz w:val="24"/>
          <w:szCs w:val="24"/>
          <w:shd w:val="clear" w:fill="FFFFFF"/>
          <w:lang w:eastAsia="zh-CN"/>
        </w:rPr>
      </w:pPr>
      <w:r>
        <w:rPr>
          <w:rFonts w:hint="eastAsia" w:ascii="宋体" w:hAnsi="宋体" w:eastAsia="宋体" w:cs="宋体"/>
          <w:i w:val="0"/>
          <w:caps w:val="0"/>
          <w:color w:val="333333"/>
          <w:spacing w:val="0"/>
          <w:sz w:val="24"/>
          <w:szCs w:val="24"/>
          <w:shd w:val="clear" w:fill="FFFFFF"/>
        </w:rPr>
        <w:t>5）支付方式：</w:t>
      </w:r>
      <w:r>
        <w:rPr>
          <w:rFonts w:hint="eastAsia" w:ascii="宋体" w:hAnsi="宋体" w:eastAsia="宋体" w:cs="宋体"/>
          <w:i w:val="0"/>
          <w:caps w:val="0"/>
          <w:color w:val="333333"/>
          <w:spacing w:val="0"/>
          <w:sz w:val="24"/>
          <w:szCs w:val="24"/>
          <w:shd w:val="clear" w:fill="FFFFFF"/>
          <w:lang w:eastAsia="zh-CN"/>
        </w:rPr>
        <w:t>分期付款</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840"/>
        <w:jc w:val="both"/>
        <w:rPr>
          <w:sz w:val="24"/>
          <w:szCs w:val="24"/>
        </w:rPr>
      </w:pPr>
      <w:r>
        <w:rPr>
          <w:rFonts w:hint="eastAsia" w:ascii="宋体" w:hAnsi="宋体" w:eastAsia="宋体" w:cs="宋体"/>
          <w:i w:val="0"/>
          <w:caps w:val="0"/>
          <w:color w:val="333333"/>
          <w:spacing w:val="0"/>
          <w:sz w:val="24"/>
          <w:szCs w:val="24"/>
          <w:shd w:val="clear" w:fill="FFFFFF"/>
        </w:rPr>
        <w:t>6）履约保证金及缴纳形式：</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30" w:firstLine="480" w:firstLineChars="200"/>
        <w:jc w:val="both"/>
        <w:rPr>
          <w:rFonts w:hint="eastAsia" w:eastAsia="宋体"/>
          <w:color w:val="auto"/>
          <w:sz w:val="24"/>
          <w:szCs w:val="24"/>
          <w:highlight w:val="yellow"/>
          <w:lang w:eastAsia="zh-CN"/>
        </w:rPr>
      </w:pPr>
      <w:r>
        <w:rPr>
          <w:rFonts w:hint="eastAsia" w:ascii="宋体" w:hAnsi="宋体" w:eastAsia="宋体" w:cs="宋体"/>
          <w:i w:val="0"/>
          <w:caps w:val="0"/>
          <w:color w:val="auto"/>
          <w:spacing w:val="0"/>
          <w:sz w:val="24"/>
          <w:szCs w:val="24"/>
          <w:shd w:val="clear" w:fill="FFFFFF"/>
        </w:rPr>
        <w:t>中标/成交供应商是否需要缴纳履约保证金：</w:t>
      </w:r>
      <w:r>
        <w:rPr>
          <w:rFonts w:hint="eastAsia" w:ascii="宋体" w:hAnsi="宋体" w:eastAsia="宋体" w:cs="宋体"/>
          <w:i w:val="0"/>
          <w:caps w:val="0"/>
          <w:color w:val="auto"/>
          <w:spacing w:val="0"/>
          <w:sz w:val="24"/>
          <w:szCs w:val="24"/>
          <w:shd w:val="clear" w:fill="FFFFFF"/>
          <w:lang w:eastAsia="zh-CN"/>
        </w:rPr>
        <w:t>是</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30" w:firstLine="480" w:firstLineChars="200"/>
        <w:jc w:val="both"/>
        <w:rPr>
          <w:color w:val="auto"/>
          <w:sz w:val="24"/>
          <w:szCs w:val="24"/>
          <w:highlight w:val="yellow"/>
        </w:rPr>
      </w:pPr>
      <w:r>
        <w:rPr>
          <w:rFonts w:hint="eastAsia" w:ascii="宋体" w:hAnsi="宋体" w:eastAsia="宋体" w:cs="宋体"/>
          <w:i w:val="0"/>
          <w:caps w:val="0"/>
          <w:color w:val="auto"/>
          <w:spacing w:val="0"/>
          <w:sz w:val="24"/>
          <w:szCs w:val="24"/>
          <w:shd w:val="clear" w:fill="FFFFFF"/>
        </w:rPr>
        <w:t>履约保证金缴纳比例：</w:t>
      </w:r>
      <w:r>
        <w:rPr>
          <w:rFonts w:hint="eastAsia" w:ascii="宋体" w:hAnsi="宋体" w:eastAsia="宋体" w:cs="宋体"/>
          <w:i w:val="0"/>
          <w:caps w:val="0"/>
          <w:color w:val="auto"/>
          <w:spacing w:val="0"/>
          <w:sz w:val="24"/>
          <w:szCs w:val="24"/>
          <w:shd w:val="clear" w:fill="FFFFFF"/>
          <w:lang w:val="zh-CN"/>
        </w:rPr>
        <w:t>政府采购合同金额的</w:t>
      </w:r>
      <w:r>
        <w:rPr>
          <w:rFonts w:hint="eastAsia" w:ascii="宋体" w:hAnsi="宋体" w:eastAsia="宋体" w:cs="宋体"/>
          <w:i w:val="0"/>
          <w:caps w:val="0"/>
          <w:color w:val="auto"/>
          <w:spacing w:val="0"/>
          <w:sz w:val="24"/>
          <w:szCs w:val="24"/>
          <w:shd w:val="clear" w:fill="FFFFFF"/>
          <w:lang w:val="en-US" w:eastAsia="zh-CN"/>
        </w:rPr>
        <w:t>2</w:t>
      </w:r>
      <w:r>
        <w:rPr>
          <w:rFonts w:hint="eastAsia" w:ascii="宋体" w:hAnsi="宋体" w:eastAsia="宋体" w:cs="宋体"/>
          <w:i w:val="0"/>
          <w:caps w:val="0"/>
          <w:color w:val="auto"/>
          <w:spacing w:val="0"/>
          <w:sz w:val="24"/>
          <w:szCs w:val="24"/>
          <w:shd w:val="clear" w:fill="FFFFFF"/>
          <w:lang w:val="zh-CN"/>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30" w:firstLine="480" w:firstLineChars="200"/>
        <w:jc w:val="both"/>
        <w:rPr>
          <w:color w:val="auto"/>
          <w:sz w:val="24"/>
          <w:szCs w:val="24"/>
          <w:highlight w:val="yellow"/>
        </w:rPr>
      </w:pPr>
      <w:r>
        <w:rPr>
          <w:rFonts w:hint="eastAsia" w:ascii="宋体" w:hAnsi="宋体" w:eastAsia="宋体" w:cs="宋体"/>
          <w:i w:val="0"/>
          <w:caps w:val="0"/>
          <w:color w:val="auto"/>
          <w:spacing w:val="0"/>
          <w:sz w:val="24"/>
          <w:szCs w:val="24"/>
          <w:shd w:val="clear" w:fill="FFFFFF"/>
        </w:rPr>
        <w:t>缴纳方式：</w:t>
      </w:r>
      <w:r>
        <w:rPr>
          <w:rFonts w:hint="eastAsia" w:ascii="宋体" w:hAnsi="宋体" w:eastAsia="宋体" w:cs="宋体"/>
          <w:i w:val="0"/>
          <w:caps w:val="0"/>
          <w:color w:val="auto"/>
          <w:spacing w:val="0"/>
          <w:sz w:val="24"/>
          <w:szCs w:val="24"/>
          <w:shd w:val="clear" w:fill="FFFFFF"/>
          <w:lang w:val="zh-CN"/>
        </w:rPr>
        <w:t>履约保证金以支票、汇票、本票或者金融机构出具的保函等非现金形式提交（包括网银转账，电汇等方式）</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30" w:firstLine="480" w:firstLineChars="200"/>
        <w:jc w:val="both"/>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缴纳说明：</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30" w:firstLine="480" w:firstLineChars="200"/>
        <w:jc w:val="both"/>
        <w:rPr>
          <w:rFonts w:hint="eastAsia" w:ascii="宋体" w:hAnsi="宋体" w:eastAsia="宋体" w:cs="宋体"/>
          <w:i w:val="0"/>
          <w:caps w:val="0"/>
          <w:color w:val="auto"/>
          <w:spacing w:val="0"/>
          <w:sz w:val="24"/>
          <w:szCs w:val="24"/>
          <w:shd w:val="clear" w:fill="FFFFFF"/>
          <w:lang w:val="zh-CN"/>
        </w:rPr>
      </w:pPr>
      <w:r>
        <w:rPr>
          <w:rFonts w:hint="eastAsia" w:ascii="宋体" w:hAnsi="宋体" w:eastAsia="宋体" w:cs="宋体"/>
          <w:i w:val="0"/>
          <w:caps w:val="0"/>
          <w:color w:val="auto"/>
          <w:spacing w:val="0"/>
          <w:sz w:val="24"/>
          <w:szCs w:val="24"/>
          <w:shd w:val="clear" w:fill="FFFFFF"/>
          <w:lang w:val="zh-CN"/>
        </w:rPr>
        <w:t>收款单位：四川联投招标代理有限公司</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30" w:firstLine="480" w:firstLineChars="200"/>
        <w:jc w:val="both"/>
        <w:rPr>
          <w:rFonts w:hint="eastAsia" w:ascii="宋体" w:hAnsi="宋体" w:eastAsia="宋体" w:cs="宋体"/>
          <w:i w:val="0"/>
          <w:caps w:val="0"/>
          <w:color w:val="auto"/>
          <w:spacing w:val="0"/>
          <w:sz w:val="24"/>
          <w:szCs w:val="24"/>
          <w:shd w:val="clear" w:fill="FFFFFF"/>
          <w:lang w:val="zh-CN"/>
        </w:rPr>
      </w:pPr>
      <w:r>
        <w:rPr>
          <w:rFonts w:hint="eastAsia" w:ascii="宋体" w:hAnsi="宋体" w:eastAsia="宋体" w:cs="宋体"/>
          <w:i w:val="0"/>
          <w:caps w:val="0"/>
          <w:color w:val="auto"/>
          <w:spacing w:val="0"/>
          <w:sz w:val="24"/>
          <w:szCs w:val="24"/>
          <w:shd w:val="clear" w:fill="FFFFFF"/>
          <w:lang w:val="zh-CN"/>
        </w:rPr>
        <w:t>开户行：中国民生银行成都分行</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30" w:firstLine="480" w:firstLineChars="200"/>
        <w:jc w:val="both"/>
        <w:rPr>
          <w:rFonts w:hint="eastAsia" w:ascii="宋体" w:hAnsi="宋体" w:eastAsia="宋体" w:cs="宋体"/>
          <w:i w:val="0"/>
          <w:caps w:val="0"/>
          <w:color w:val="auto"/>
          <w:spacing w:val="0"/>
          <w:sz w:val="24"/>
          <w:szCs w:val="24"/>
          <w:shd w:val="clear" w:fill="FFFFFF"/>
          <w:lang w:val="zh-CN"/>
        </w:rPr>
      </w:pPr>
      <w:r>
        <w:rPr>
          <w:rFonts w:hint="eastAsia" w:ascii="宋体" w:hAnsi="宋体" w:eastAsia="宋体" w:cs="宋体"/>
          <w:i w:val="0"/>
          <w:caps w:val="0"/>
          <w:color w:val="auto"/>
          <w:spacing w:val="0"/>
          <w:sz w:val="24"/>
          <w:szCs w:val="24"/>
          <w:shd w:val="clear" w:fill="FFFFFF"/>
          <w:lang w:val="zh-CN"/>
        </w:rPr>
        <w:t>交款时间：中标通知书发放后，政府采购合同签订前</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30" w:firstLine="480" w:firstLineChars="200"/>
        <w:jc w:val="both"/>
        <w:rPr>
          <w:rFonts w:hint="eastAsia" w:ascii="宋体" w:hAnsi="宋体" w:eastAsia="宋体" w:cs="宋体"/>
          <w:i w:val="0"/>
          <w:caps w:val="0"/>
          <w:color w:val="auto"/>
          <w:spacing w:val="0"/>
          <w:sz w:val="24"/>
          <w:szCs w:val="24"/>
          <w:shd w:val="clear" w:fill="FFFFFF"/>
          <w:lang w:val="zh-CN"/>
        </w:rPr>
      </w:pPr>
      <w:r>
        <w:rPr>
          <w:rFonts w:hint="eastAsia" w:ascii="宋体" w:hAnsi="宋体" w:eastAsia="宋体" w:cs="宋体"/>
          <w:i w:val="0"/>
          <w:caps w:val="0"/>
          <w:color w:val="auto"/>
          <w:spacing w:val="0"/>
          <w:sz w:val="24"/>
          <w:szCs w:val="24"/>
          <w:shd w:val="clear" w:fill="FFFFFF"/>
          <w:lang w:val="zh-CN"/>
        </w:rPr>
        <w:t>履约保证金退还时间：履约验收合格后</w:t>
      </w:r>
      <w:r>
        <w:rPr>
          <w:rFonts w:hint="eastAsia" w:ascii="宋体" w:hAnsi="宋体" w:eastAsia="宋体" w:cs="宋体"/>
          <w:i w:val="0"/>
          <w:caps w:val="0"/>
          <w:color w:val="auto"/>
          <w:spacing w:val="0"/>
          <w:sz w:val="24"/>
          <w:szCs w:val="24"/>
          <w:shd w:val="clear" w:fill="FFFFFF"/>
          <w:lang w:val="zh-CN" w:eastAsia="zh-CN"/>
        </w:rPr>
        <w:t>30日内完成</w:t>
      </w:r>
      <w:r>
        <w:rPr>
          <w:rFonts w:hint="eastAsia" w:ascii="宋体" w:hAnsi="宋体" w:eastAsia="宋体" w:cs="宋体"/>
          <w:i w:val="0"/>
          <w:caps w:val="0"/>
          <w:color w:val="auto"/>
          <w:spacing w:val="0"/>
          <w:sz w:val="24"/>
          <w:szCs w:val="24"/>
          <w:shd w:val="clear" w:fill="FFFFFF"/>
          <w:lang w:val="zh-CN"/>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30" w:firstLine="480" w:firstLineChars="200"/>
        <w:jc w:val="both"/>
        <w:rPr>
          <w:rFonts w:hint="eastAsia" w:ascii="宋体" w:hAnsi="宋体" w:eastAsia="宋体" w:cs="宋体"/>
          <w:i w:val="0"/>
          <w:caps w:val="0"/>
          <w:color w:val="auto"/>
          <w:spacing w:val="0"/>
          <w:sz w:val="24"/>
          <w:szCs w:val="24"/>
          <w:shd w:val="clear" w:fill="FFFFFF"/>
          <w:lang w:val="zh-CN"/>
        </w:rPr>
      </w:pPr>
      <w:r>
        <w:rPr>
          <w:rFonts w:hint="eastAsia" w:ascii="宋体" w:hAnsi="宋体" w:eastAsia="宋体" w:cs="宋体"/>
          <w:i w:val="0"/>
          <w:caps w:val="0"/>
          <w:color w:val="auto"/>
          <w:spacing w:val="0"/>
          <w:sz w:val="24"/>
          <w:szCs w:val="24"/>
          <w:shd w:val="clear" w:fill="FFFFFF"/>
          <w:lang w:val="zh-CN"/>
        </w:rPr>
        <w:t>履约保证金不予退还情形：验收结果不合格，并且经过整改仍不合格的，履约保证金将不予退还。</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30" w:firstLine="480" w:firstLineChars="200"/>
        <w:jc w:val="both"/>
        <w:rPr>
          <w:rFonts w:hint="eastAsia" w:ascii="宋体" w:hAnsi="宋体" w:eastAsia="宋体" w:cs="宋体"/>
          <w:i w:val="0"/>
          <w:caps w:val="0"/>
          <w:color w:val="auto"/>
          <w:spacing w:val="0"/>
          <w:sz w:val="24"/>
          <w:szCs w:val="24"/>
          <w:shd w:val="clear" w:fill="FFFFFF"/>
          <w:lang w:val="zh-CN"/>
        </w:rPr>
      </w:pPr>
      <w:r>
        <w:rPr>
          <w:rFonts w:hint="eastAsia" w:ascii="宋体" w:hAnsi="宋体" w:eastAsia="宋体" w:cs="宋体"/>
          <w:i w:val="0"/>
          <w:caps w:val="0"/>
          <w:color w:val="auto"/>
          <w:spacing w:val="0"/>
          <w:sz w:val="24"/>
          <w:szCs w:val="24"/>
          <w:shd w:val="clear" w:fill="FFFFFF"/>
          <w:lang w:val="zh-CN"/>
        </w:rPr>
        <w:t>履约保证金不予退还的，将按照有关规定上缴国库。逾期退还履约保证金的，将依法承担法律责任，并赔偿供应商损失。</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840"/>
        <w:jc w:val="both"/>
        <w:rPr>
          <w:sz w:val="24"/>
          <w:szCs w:val="24"/>
        </w:rPr>
      </w:pPr>
      <w:r>
        <w:rPr>
          <w:rFonts w:hint="eastAsia" w:ascii="宋体" w:hAnsi="宋体" w:eastAsia="宋体" w:cs="宋体"/>
          <w:i w:val="0"/>
          <w:caps w:val="0"/>
          <w:color w:val="333333"/>
          <w:spacing w:val="0"/>
          <w:sz w:val="24"/>
          <w:szCs w:val="24"/>
          <w:shd w:val="clear" w:fill="FFFFFF"/>
        </w:rPr>
        <w:t>7）质量保证金及缴纳形式：</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30" w:firstLine="720" w:firstLineChars="300"/>
        <w:jc w:val="both"/>
        <w:rPr>
          <w:color w:val="000000" w:themeColor="text1"/>
          <w:sz w:val="24"/>
          <w:szCs w:val="24"/>
          <w:highlight w:val="none"/>
          <w14:textFill>
            <w14:solidFill>
              <w14:schemeClr w14:val="tx1"/>
            </w14:solidFill>
          </w14:textFill>
        </w:rPr>
      </w:pPr>
      <w:r>
        <w:rPr>
          <w:rFonts w:hint="eastAsia" w:ascii="宋体" w:hAnsi="宋体" w:eastAsia="宋体" w:cs="宋体"/>
          <w:i w:val="0"/>
          <w:caps w:val="0"/>
          <w:color w:val="000000" w:themeColor="text1"/>
          <w:spacing w:val="0"/>
          <w:sz w:val="24"/>
          <w:szCs w:val="24"/>
          <w:highlight w:val="none"/>
          <w:shd w:val="clear" w:fill="FFFFFF"/>
          <w14:textFill>
            <w14:solidFill>
              <w14:schemeClr w14:val="tx1"/>
            </w14:solidFill>
          </w14:textFill>
        </w:rPr>
        <w:t>中标/成交供应商是否需要缴纳质量保证金：否</w:t>
      </w:r>
    </w:p>
    <w:p>
      <w:pPr>
        <w:widowControl/>
        <w:spacing w:line="360" w:lineRule="auto"/>
        <w:ind w:firstLine="720" w:firstLineChars="300"/>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8）合同支付约定：</w:t>
      </w:r>
    </w:p>
    <w:p>
      <w:pPr>
        <w:widowControl/>
        <w:spacing w:line="360" w:lineRule="auto"/>
        <w:ind w:firstLine="480" w:firstLineChars="20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（1）政府采购合同签订后</w:t>
      </w:r>
      <w:r>
        <w:rPr>
          <w:rFonts w:hint="eastAsia" w:ascii="宋体" w:hAnsi="宋体" w:eastAsia="宋体" w:cs="宋体"/>
          <w:color w:val="000000"/>
          <w:kern w:val="0"/>
          <w:sz w:val="24"/>
          <w:szCs w:val="24"/>
          <w:highlight w:val="none"/>
          <w:lang w:val="en-US" w:eastAsia="zh-CN"/>
        </w:rPr>
        <w:t>30</w:t>
      </w:r>
      <w:r>
        <w:rPr>
          <w:rFonts w:hint="eastAsia" w:ascii="宋体" w:hAnsi="宋体" w:eastAsia="宋体" w:cs="宋体"/>
          <w:color w:val="000000"/>
          <w:kern w:val="0"/>
          <w:sz w:val="24"/>
          <w:szCs w:val="24"/>
          <w:highlight w:val="none"/>
        </w:rPr>
        <w:t>日内采购人支付采购预算金额60%作为项目预付款，剩余尾款（合同金额，即采购人依据履约质量评价表</w:t>
      </w:r>
      <w:r>
        <w:rPr>
          <w:rFonts w:hint="eastAsia" w:ascii="宋体" w:hAnsi="宋体" w:eastAsia="宋体" w:cs="宋体"/>
          <w:color w:val="000000"/>
          <w:kern w:val="0"/>
          <w:sz w:val="24"/>
          <w:szCs w:val="24"/>
          <w:highlight w:val="none"/>
          <w:lang w:eastAsia="zh-CN"/>
        </w:rPr>
        <w:t>、</w:t>
      </w:r>
      <w:r>
        <w:rPr>
          <w:rFonts w:hint="eastAsia" w:ascii="宋体" w:hAnsi="宋体" w:eastAsia="宋体" w:cs="宋体"/>
          <w:color w:val="000000"/>
          <w:kern w:val="0"/>
          <w:sz w:val="24"/>
          <w:szCs w:val="24"/>
          <w:highlight w:val="none"/>
        </w:rPr>
        <w:t>各包中标供应商单批次报价×实际</w:t>
      </w:r>
      <w:r>
        <w:rPr>
          <w:rFonts w:hint="eastAsia" w:ascii="宋体" w:hAnsi="宋体" w:eastAsia="宋体" w:cs="宋体"/>
          <w:color w:val="000000"/>
          <w:kern w:val="0"/>
          <w:sz w:val="24"/>
          <w:szCs w:val="24"/>
          <w:highlight w:val="none"/>
          <w:lang w:eastAsia="zh-CN"/>
        </w:rPr>
        <w:t>完成</w:t>
      </w:r>
      <w:r>
        <w:rPr>
          <w:rFonts w:hint="eastAsia" w:ascii="宋体" w:hAnsi="宋体" w:eastAsia="宋体" w:cs="宋体"/>
          <w:color w:val="000000"/>
          <w:kern w:val="0"/>
          <w:sz w:val="24"/>
          <w:szCs w:val="24"/>
          <w:highlight w:val="none"/>
        </w:rPr>
        <w:t>批次数据实结算金额－预付款）待中标供应商完成合同约定的各项工作并出具成果文件，经采购人履约验收合格后一次性支付。</w:t>
      </w:r>
    </w:p>
    <w:p>
      <w:pPr>
        <w:widowControl/>
        <w:autoSpaceDE w:val="0"/>
        <w:autoSpaceDN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（2）中标供应商须向采购人出具合法有效完整的增值税发票及凭证资料后进行支付结算，付款方式均采用公对公的银行转账，中标供应商接受转账的开户信息以采购合同载明的为准。</w:t>
      </w:r>
    </w:p>
    <w:p>
      <w:pPr>
        <w:widowControl/>
        <w:autoSpaceDE w:val="0"/>
        <w:autoSpaceDN w:val="0"/>
        <w:spacing w:line="360" w:lineRule="auto"/>
        <w:ind w:firstLine="480" w:firstLineChars="200"/>
        <w:jc w:val="left"/>
        <w:rPr>
          <w:rFonts w:hint="eastAsia" w:ascii="宋体" w:hAnsi="宋体" w:eastAsia="宋体" w:cs="宋体"/>
          <w:b/>
          <w:sz w:val="24"/>
          <w:szCs w:val="24"/>
          <w:lang w:val="en-US" w:eastAsia="zh-CN" w:bidi="ar-SA"/>
        </w:rPr>
      </w:pPr>
      <w:r>
        <w:rPr>
          <w:rFonts w:hint="eastAsia" w:ascii="宋体" w:hAnsi="宋体" w:eastAsia="宋体" w:cs="宋体"/>
          <w:kern w:val="0"/>
          <w:sz w:val="24"/>
          <w:szCs w:val="24"/>
        </w:rPr>
        <w:t>（3）若中标供应商未按照要求提供发票和验收材料，采购人有权延迟或拒绝支付合同相应款项，并不承担任何违约责任。</w:t>
      </w:r>
    </w:p>
    <w:p>
      <w:pPr>
        <w:spacing w:line="360" w:lineRule="auto"/>
        <w:ind w:firstLine="562"/>
        <w:jc w:val="center"/>
        <w:rPr>
          <w:rFonts w:hint="eastAsia" w:ascii="宋体" w:hAnsi="宋体" w:eastAsia="宋体" w:cs="宋体"/>
          <w:sz w:val="24"/>
          <w:szCs w:val="24"/>
          <w:lang w:val="en-US" w:eastAsia="zh-CN" w:bidi="ar-SA"/>
        </w:rPr>
      </w:pPr>
      <w:r>
        <w:rPr>
          <w:rFonts w:hint="eastAsia" w:ascii="宋体" w:hAnsi="宋体" w:eastAsia="宋体" w:cs="宋体"/>
          <w:b/>
          <w:sz w:val="24"/>
          <w:szCs w:val="24"/>
          <w:lang w:val="en-US" w:eastAsia="zh-CN" w:bidi="ar-SA"/>
        </w:rPr>
        <w:t>履约质量评价表</w:t>
      </w:r>
    </w:p>
    <w:tbl>
      <w:tblPr>
        <w:tblStyle w:val="10"/>
        <w:tblW w:w="88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1"/>
        <w:gridCol w:w="2079"/>
        <w:gridCol w:w="1865"/>
        <w:gridCol w:w="1580"/>
        <w:gridCol w:w="6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691" w:type="dxa"/>
            <w:tcBorders>
              <w:top w:val="single" w:color="auto" w:sz="4" w:space="0"/>
            </w:tcBorders>
            <w:shd w:val="clear" w:color="000000" w:fill="auto"/>
            <w:noWrap w:val="0"/>
            <w:tcMar>
              <w:top w:w="15" w:type="dxa"/>
              <w:left w:w="15" w:type="dxa"/>
              <w:right w:w="15" w:type="dxa"/>
            </w:tcMar>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评价内容</w:t>
            </w:r>
          </w:p>
        </w:tc>
        <w:tc>
          <w:tcPr>
            <w:tcW w:w="5524" w:type="dxa"/>
            <w:gridSpan w:val="3"/>
            <w:tcBorders>
              <w:top w:val="single" w:color="auto" w:sz="4" w:space="0"/>
            </w:tcBorders>
            <w:shd w:val="clear" w:color="000000" w:fill="auto"/>
            <w:noWrap w:val="0"/>
            <w:tcMar>
              <w:top w:w="15" w:type="dxa"/>
              <w:left w:w="15" w:type="dxa"/>
              <w:right w:w="15" w:type="dxa"/>
            </w:tcMar>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评价结果</w:t>
            </w:r>
          </w:p>
        </w:tc>
        <w:tc>
          <w:tcPr>
            <w:tcW w:w="683" w:type="dxa"/>
            <w:tcBorders>
              <w:top w:val="single" w:color="auto" w:sz="4" w:space="0"/>
            </w:tcBorders>
            <w:shd w:val="clear" w:color="000000" w:fill="auto"/>
            <w:noWrap w:val="0"/>
            <w:tcMar>
              <w:top w:w="15" w:type="dxa"/>
              <w:left w:w="15" w:type="dxa"/>
              <w:right w:w="15" w:type="dxa"/>
            </w:tcMar>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评价得分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691" w:type="dxa"/>
            <w:vMerge w:val="restart"/>
            <w:shd w:val="clear" w:color="000000" w:fill="auto"/>
            <w:noWrap w:val="0"/>
            <w:tcMar>
              <w:top w:w="15" w:type="dxa"/>
              <w:left w:w="15" w:type="dxa"/>
              <w:right w:w="15" w:type="dxa"/>
            </w:tcMar>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拟定方案及任务申报</w:t>
            </w:r>
          </w:p>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（10分）</w:t>
            </w:r>
          </w:p>
        </w:tc>
        <w:tc>
          <w:tcPr>
            <w:tcW w:w="5524" w:type="dxa"/>
            <w:gridSpan w:val="3"/>
            <w:shd w:val="clear" w:color="000000" w:fill="auto"/>
            <w:noWrap w:val="0"/>
            <w:tcMar>
              <w:top w:w="15" w:type="dxa"/>
              <w:left w:w="15" w:type="dxa"/>
              <w:right w:w="15" w:type="dxa"/>
            </w:tcMar>
            <w:vAlign w:val="center"/>
          </w:tcPr>
          <w:p>
            <w:pPr>
              <w:widowControl/>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□满意，无修改意见、申报任务规范。（10分）</w:t>
            </w:r>
          </w:p>
        </w:tc>
        <w:tc>
          <w:tcPr>
            <w:tcW w:w="683" w:type="dxa"/>
            <w:vMerge w:val="restart"/>
            <w:shd w:val="clear" w:color="000000" w:fill="auto"/>
            <w:noWrap w:val="0"/>
            <w:tcMar>
              <w:top w:w="15" w:type="dxa"/>
              <w:left w:w="15" w:type="dxa"/>
              <w:right w:w="15" w:type="dxa"/>
            </w:tcMar>
            <w:vAlign w:val="center"/>
          </w:tcPr>
          <w:p>
            <w:pPr>
              <w:widowControl/>
              <w:spacing w:line="360" w:lineRule="auto"/>
              <w:jc w:val="center"/>
              <w:rPr>
                <w:rFonts w:hint="eastAsia" w:ascii="宋体" w:hAnsi="宋体" w:eastAsia="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691" w:type="dxa"/>
            <w:vMerge w:val="continue"/>
            <w:shd w:val="clear" w:color="000000" w:fill="auto"/>
            <w:noWrap w:val="0"/>
            <w:vAlign w:val="center"/>
          </w:tcPr>
          <w:p>
            <w:pPr>
              <w:widowControl/>
              <w:spacing w:line="360" w:lineRule="auto"/>
              <w:rPr>
                <w:rFonts w:hint="eastAsia" w:ascii="宋体" w:hAnsi="宋体" w:eastAsia="宋体" w:cs="宋体"/>
                <w:kern w:val="0"/>
                <w:sz w:val="24"/>
                <w:szCs w:val="24"/>
              </w:rPr>
            </w:pPr>
          </w:p>
        </w:tc>
        <w:tc>
          <w:tcPr>
            <w:tcW w:w="5524" w:type="dxa"/>
            <w:gridSpan w:val="3"/>
            <w:shd w:val="clear" w:color="000000" w:fill="auto"/>
            <w:noWrap w:val="0"/>
            <w:tcMar>
              <w:top w:w="15" w:type="dxa"/>
              <w:left w:w="15" w:type="dxa"/>
              <w:right w:w="15" w:type="dxa"/>
            </w:tcMar>
            <w:vAlign w:val="center"/>
          </w:tcPr>
          <w:p>
            <w:pPr>
              <w:widowControl/>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□较满意，申报任务较规范。（5-9分）</w:t>
            </w:r>
          </w:p>
        </w:tc>
        <w:tc>
          <w:tcPr>
            <w:tcW w:w="683" w:type="dxa"/>
            <w:vMerge w:val="continue"/>
            <w:shd w:val="clear" w:color="000000" w:fill="auto"/>
            <w:noWrap w:val="0"/>
            <w:vAlign w:val="center"/>
          </w:tcPr>
          <w:p>
            <w:pPr>
              <w:widowControl/>
              <w:spacing w:line="360" w:lineRule="auto"/>
              <w:rPr>
                <w:rFonts w:hint="eastAsia" w:ascii="宋体" w:hAnsi="宋体" w:eastAsia="宋体"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691" w:type="dxa"/>
            <w:vMerge w:val="continue"/>
            <w:shd w:val="clear" w:color="000000" w:fill="auto"/>
            <w:noWrap w:val="0"/>
            <w:vAlign w:val="center"/>
          </w:tcPr>
          <w:p>
            <w:pPr>
              <w:widowControl/>
              <w:spacing w:line="360" w:lineRule="auto"/>
              <w:rPr>
                <w:rFonts w:hint="eastAsia" w:ascii="宋体" w:hAnsi="宋体" w:eastAsia="宋体" w:cs="宋体"/>
                <w:kern w:val="0"/>
                <w:sz w:val="24"/>
                <w:szCs w:val="24"/>
              </w:rPr>
            </w:pPr>
          </w:p>
        </w:tc>
        <w:tc>
          <w:tcPr>
            <w:tcW w:w="5524" w:type="dxa"/>
            <w:gridSpan w:val="3"/>
            <w:shd w:val="clear" w:color="000000" w:fill="auto"/>
            <w:noWrap w:val="0"/>
            <w:tcMar>
              <w:top w:w="15" w:type="dxa"/>
              <w:left w:w="15" w:type="dxa"/>
              <w:right w:w="15" w:type="dxa"/>
            </w:tcMar>
            <w:vAlign w:val="center"/>
          </w:tcPr>
          <w:p>
            <w:pPr>
              <w:widowControl/>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□一般或不满意，申报任务驳回超过2次。（0-4分）</w:t>
            </w:r>
          </w:p>
        </w:tc>
        <w:tc>
          <w:tcPr>
            <w:tcW w:w="683" w:type="dxa"/>
            <w:vMerge w:val="continue"/>
            <w:shd w:val="clear" w:color="000000" w:fill="auto"/>
            <w:noWrap w:val="0"/>
            <w:vAlign w:val="center"/>
          </w:tcPr>
          <w:p>
            <w:pPr>
              <w:widowControl/>
              <w:spacing w:line="360" w:lineRule="auto"/>
              <w:rPr>
                <w:rFonts w:hint="eastAsia" w:ascii="宋体" w:hAnsi="宋体" w:eastAsia="宋体"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691" w:type="dxa"/>
            <w:vMerge w:val="restart"/>
            <w:shd w:val="clear" w:color="000000" w:fill="auto"/>
            <w:noWrap w:val="0"/>
            <w:tcMar>
              <w:top w:w="15" w:type="dxa"/>
              <w:left w:w="15" w:type="dxa"/>
              <w:right w:w="15" w:type="dxa"/>
            </w:tcMar>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采样（10分）</w:t>
            </w:r>
          </w:p>
        </w:tc>
        <w:tc>
          <w:tcPr>
            <w:tcW w:w="5524" w:type="dxa"/>
            <w:gridSpan w:val="3"/>
            <w:shd w:val="clear" w:color="000000" w:fill="auto"/>
            <w:noWrap w:val="0"/>
            <w:tcMar>
              <w:top w:w="15" w:type="dxa"/>
              <w:left w:w="15" w:type="dxa"/>
              <w:right w:w="15" w:type="dxa"/>
            </w:tcMar>
            <w:vAlign w:val="center"/>
          </w:tcPr>
          <w:p>
            <w:pPr>
              <w:widowControl/>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□满意，执行规范、沟通及时有效。（10分）     </w:t>
            </w:r>
          </w:p>
        </w:tc>
        <w:tc>
          <w:tcPr>
            <w:tcW w:w="683" w:type="dxa"/>
            <w:vMerge w:val="restart"/>
            <w:shd w:val="clear" w:color="000000" w:fill="auto"/>
            <w:noWrap w:val="0"/>
            <w:tcMar>
              <w:top w:w="15" w:type="dxa"/>
              <w:left w:w="15" w:type="dxa"/>
              <w:right w:w="15" w:type="dxa"/>
            </w:tcMar>
            <w:vAlign w:val="center"/>
          </w:tcPr>
          <w:p>
            <w:pPr>
              <w:widowControl/>
              <w:spacing w:line="360" w:lineRule="auto"/>
              <w:jc w:val="center"/>
              <w:rPr>
                <w:rFonts w:hint="eastAsia" w:ascii="宋体" w:hAnsi="宋体" w:eastAsia="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691" w:type="dxa"/>
            <w:vMerge w:val="continue"/>
            <w:shd w:val="clear" w:color="000000" w:fill="auto"/>
            <w:noWrap w:val="0"/>
            <w:vAlign w:val="center"/>
          </w:tcPr>
          <w:p>
            <w:pPr>
              <w:widowControl/>
              <w:spacing w:line="360" w:lineRule="auto"/>
              <w:rPr>
                <w:rFonts w:hint="eastAsia" w:ascii="宋体" w:hAnsi="宋体" w:eastAsia="宋体" w:cs="宋体"/>
                <w:kern w:val="0"/>
                <w:sz w:val="24"/>
                <w:szCs w:val="24"/>
              </w:rPr>
            </w:pPr>
          </w:p>
        </w:tc>
        <w:tc>
          <w:tcPr>
            <w:tcW w:w="5524" w:type="dxa"/>
            <w:gridSpan w:val="3"/>
            <w:shd w:val="clear" w:color="000000" w:fill="auto"/>
            <w:noWrap w:val="0"/>
            <w:tcMar>
              <w:top w:w="15" w:type="dxa"/>
              <w:left w:w="15" w:type="dxa"/>
              <w:right w:w="15" w:type="dxa"/>
            </w:tcMar>
            <w:vAlign w:val="center"/>
          </w:tcPr>
          <w:p>
            <w:pPr>
              <w:widowControl/>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□较满意，执行较规范、沟通较及时。（5-9分） </w:t>
            </w:r>
          </w:p>
        </w:tc>
        <w:tc>
          <w:tcPr>
            <w:tcW w:w="683" w:type="dxa"/>
            <w:vMerge w:val="continue"/>
            <w:shd w:val="clear" w:color="000000" w:fill="auto"/>
            <w:noWrap w:val="0"/>
            <w:vAlign w:val="center"/>
          </w:tcPr>
          <w:p>
            <w:pPr>
              <w:widowControl/>
              <w:spacing w:line="360" w:lineRule="auto"/>
              <w:rPr>
                <w:rFonts w:hint="eastAsia" w:ascii="宋体" w:hAnsi="宋体" w:eastAsia="宋体"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691" w:type="dxa"/>
            <w:vMerge w:val="continue"/>
            <w:shd w:val="clear" w:color="000000" w:fill="auto"/>
            <w:noWrap w:val="0"/>
            <w:vAlign w:val="center"/>
          </w:tcPr>
          <w:p>
            <w:pPr>
              <w:widowControl/>
              <w:spacing w:line="360" w:lineRule="auto"/>
              <w:rPr>
                <w:rFonts w:hint="eastAsia" w:ascii="宋体" w:hAnsi="宋体" w:eastAsia="宋体" w:cs="宋体"/>
                <w:kern w:val="0"/>
                <w:sz w:val="24"/>
                <w:szCs w:val="24"/>
              </w:rPr>
            </w:pPr>
          </w:p>
        </w:tc>
        <w:tc>
          <w:tcPr>
            <w:tcW w:w="5524" w:type="dxa"/>
            <w:gridSpan w:val="3"/>
            <w:shd w:val="clear" w:color="000000" w:fill="auto"/>
            <w:noWrap w:val="0"/>
            <w:tcMar>
              <w:top w:w="15" w:type="dxa"/>
              <w:left w:w="15" w:type="dxa"/>
              <w:right w:w="15" w:type="dxa"/>
            </w:tcMar>
            <w:vAlign w:val="center"/>
          </w:tcPr>
          <w:p>
            <w:pPr>
              <w:widowControl/>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□一般或不满意（0-4分）</w:t>
            </w:r>
          </w:p>
        </w:tc>
        <w:tc>
          <w:tcPr>
            <w:tcW w:w="683" w:type="dxa"/>
            <w:vMerge w:val="continue"/>
            <w:shd w:val="clear" w:color="000000" w:fill="auto"/>
            <w:noWrap w:val="0"/>
            <w:vAlign w:val="center"/>
          </w:tcPr>
          <w:p>
            <w:pPr>
              <w:widowControl/>
              <w:spacing w:line="360" w:lineRule="auto"/>
              <w:rPr>
                <w:rFonts w:hint="eastAsia" w:ascii="宋体" w:hAnsi="宋体" w:eastAsia="宋体"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691" w:type="dxa"/>
            <w:vMerge w:val="restart"/>
            <w:shd w:val="clear" w:color="000000" w:fill="auto"/>
            <w:noWrap w:val="0"/>
            <w:tcMar>
              <w:top w:w="15" w:type="dxa"/>
              <w:left w:w="15" w:type="dxa"/>
              <w:right w:w="15" w:type="dxa"/>
            </w:tcMar>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检验和结果上报（10分）</w:t>
            </w:r>
          </w:p>
        </w:tc>
        <w:tc>
          <w:tcPr>
            <w:tcW w:w="5524" w:type="dxa"/>
            <w:gridSpan w:val="3"/>
            <w:shd w:val="clear" w:color="000000" w:fill="auto"/>
            <w:noWrap w:val="0"/>
            <w:tcMar>
              <w:top w:w="15" w:type="dxa"/>
              <w:left w:w="15" w:type="dxa"/>
              <w:right w:w="15" w:type="dxa"/>
            </w:tcMar>
            <w:vAlign w:val="center"/>
          </w:tcPr>
          <w:p>
            <w:pPr>
              <w:widowControl/>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□满意，产品质量安全风险监测分析报告按规定时间完成，研判结果准确。（10分）</w:t>
            </w:r>
          </w:p>
        </w:tc>
        <w:tc>
          <w:tcPr>
            <w:tcW w:w="683" w:type="dxa"/>
            <w:vMerge w:val="restart"/>
            <w:shd w:val="clear" w:color="000000" w:fill="auto"/>
            <w:noWrap w:val="0"/>
            <w:tcMar>
              <w:top w:w="15" w:type="dxa"/>
              <w:left w:w="15" w:type="dxa"/>
              <w:right w:w="15" w:type="dxa"/>
            </w:tcMar>
            <w:vAlign w:val="center"/>
          </w:tcPr>
          <w:p>
            <w:pPr>
              <w:widowControl/>
              <w:spacing w:line="360" w:lineRule="auto"/>
              <w:rPr>
                <w:rFonts w:hint="eastAsia" w:ascii="宋体" w:hAnsi="宋体" w:eastAsia="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691" w:type="dxa"/>
            <w:vMerge w:val="continue"/>
            <w:shd w:val="clear" w:color="000000" w:fill="auto"/>
            <w:noWrap w:val="0"/>
            <w:vAlign w:val="center"/>
          </w:tcPr>
          <w:p>
            <w:pPr>
              <w:widowControl/>
              <w:spacing w:line="360" w:lineRule="auto"/>
              <w:rPr>
                <w:rFonts w:hint="eastAsia" w:ascii="宋体" w:hAnsi="宋体" w:eastAsia="宋体" w:cs="宋体"/>
                <w:kern w:val="0"/>
                <w:sz w:val="24"/>
                <w:szCs w:val="24"/>
              </w:rPr>
            </w:pPr>
          </w:p>
        </w:tc>
        <w:tc>
          <w:tcPr>
            <w:tcW w:w="5524" w:type="dxa"/>
            <w:gridSpan w:val="3"/>
            <w:shd w:val="clear" w:color="000000" w:fill="auto"/>
            <w:noWrap w:val="0"/>
            <w:tcMar>
              <w:top w:w="15" w:type="dxa"/>
              <w:left w:w="15" w:type="dxa"/>
              <w:right w:w="15" w:type="dxa"/>
            </w:tcMar>
            <w:vAlign w:val="center"/>
          </w:tcPr>
          <w:p>
            <w:pPr>
              <w:widowControl/>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□较满意，产品质量安全风险监测分析报告按规定时间完成，研判结果基本准确，无关键部分缺失（5-9分）  </w:t>
            </w:r>
          </w:p>
        </w:tc>
        <w:tc>
          <w:tcPr>
            <w:tcW w:w="683" w:type="dxa"/>
            <w:vMerge w:val="continue"/>
            <w:shd w:val="clear" w:color="000000" w:fill="auto"/>
            <w:noWrap w:val="0"/>
            <w:vAlign w:val="center"/>
          </w:tcPr>
          <w:p>
            <w:pPr>
              <w:widowControl/>
              <w:spacing w:line="360" w:lineRule="auto"/>
              <w:rPr>
                <w:rFonts w:hint="eastAsia" w:ascii="宋体" w:hAnsi="宋体" w:eastAsia="宋体"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691" w:type="dxa"/>
            <w:vMerge w:val="continue"/>
            <w:shd w:val="clear" w:color="000000" w:fill="auto"/>
            <w:noWrap w:val="0"/>
            <w:vAlign w:val="center"/>
          </w:tcPr>
          <w:p>
            <w:pPr>
              <w:widowControl/>
              <w:spacing w:line="360" w:lineRule="auto"/>
              <w:rPr>
                <w:rFonts w:hint="eastAsia" w:ascii="宋体" w:hAnsi="宋体" w:eastAsia="宋体" w:cs="宋体"/>
                <w:kern w:val="0"/>
                <w:sz w:val="24"/>
                <w:szCs w:val="24"/>
              </w:rPr>
            </w:pPr>
          </w:p>
        </w:tc>
        <w:tc>
          <w:tcPr>
            <w:tcW w:w="5524" w:type="dxa"/>
            <w:gridSpan w:val="3"/>
            <w:shd w:val="clear" w:color="000000" w:fill="auto"/>
            <w:noWrap w:val="0"/>
            <w:tcMar>
              <w:top w:w="15" w:type="dxa"/>
              <w:left w:w="15" w:type="dxa"/>
              <w:right w:w="15" w:type="dxa"/>
            </w:tcMar>
            <w:vAlign w:val="center"/>
          </w:tcPr>
          <w:p>
            <w:pPr>
              <w:widowControl/>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□一般或不满意（0-4分）</w:t>
            </w:r>
          </w:p>
        </w:tc>
        <w:tc>
          <w:tcPr>
            <w:tcW w:w="683" w:type="dxa"/>
            <w:vMerge w:val="continue"/>
            <w:shd w:val="clear" w:color="000000" w:fill="auto"/>
            <w:noWrap w:val="0"/>
            <w:vAlign w:val="center"/>
          </w:tcPr>
          <w:p>
            <w:pPr>
              <w:widowControl/>
              <w:spacing w:line="360" w:lineRule="auto"/>
              <w:rPr>
                <w:rFonts w:hint="eastAsia" w:ascii="宋体" w:hAnsi="宋体" w:eastAsia="宋体"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691" w:type="dxa"/>
            <w:vMerge w:val="restart"/>
            <w:shd w:val="clear" w:color="000000" w:fill="auto"/>
            <w:noWrap w:val="0"/>
            <w:tcMar>
              <w:top w:w="15" w:type="dxa"/>
              <w:left w:w="15" w:type="dxa"/>
              <w:right w:w="15" w:type="dxa"/>
            </w:tcMar>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是否接到被监测单位投诉举报（10分）</w:t>
            </w:r>
          </w:p>
        </w:tc>
        <w:tc>
          <w:tcPr>
            <w:tcW w:w="5524" w:type="dxa"/>
            <w:gridSpan w:val="3"/>
            <w:shd w:val="clear" w:color="000000" w:fill="auto"/>
            <w:noWrap w:val="0"/>
            <w:tcMar>
              <w:top w:w="15" w:type="dxa"/>
              <w:left w:w="15" w:type="dxa"/>
              <w:right w:w="15" w:type="dxa"/>
            </w:tcMar>
            <w:vAlign w:val="center"/>
          </w:tcPr>
          <w:p>
            <w:pPr>
              <w:widowControl/>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□否（10分）  </w:t>
            </w:r>
          </w:p>
        </w:tc>
        <w:tc>
          <w:tcPr>
            <w:tcW w:w="683" w:type="dxa"/>
            <w:vMerge w:val="restart"/>
            <w:shd w:val="clear" w:color="000000" w:fill="auto"/>
            <w:noWrap w:val="0"/>
            <w:tcMar>
              <w:top w:w="15" w:type="dxa"/>
              <w:left w:w="15" w:type="dxa"/>
              <w:right w:w="15" w:type="dxa"/>
            </w:tcMar>
            <w:vAlign w:val="center"/>
          </w:tcPr>
          <w:p>
            <w:pPr>
              <w:widowControl/>
              <w:spacing w:line="360" w:lineRule="auto"/>
              <w:rPr>
                <w:rFonts w:hint="eastAsia" w:ascii="宋体" w:hAnsi="宋体" w:eastAsia="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691" w:type="dxa"/>
            <w:vMerge w:val="continue"/>
            <w:shd w:val="clear" w:color="000000" w:fill="auto"/>
            <w:noWrap w:val="0"/>
            <w:vAlign w:val="center"/>
          </w:tcPr>
          <w:p>
            <w:pPr>
              <w:widowControl/>
              <w:spacing w:line="360" w:lineRule="auto"/>
              <w:rPr>
                <w:rFonts w:hint="eastAsia" w:ascii="宋体" w:hAnsi="宋体" w:eastAsia="宋体" w:cs="宋体"/>
                <w:kern w:val="0"/>
                <w:sz w:val="24"/>
                <w:szCs w:val="24"/>
              </w:rPr>
            </w:pPr>
          </w:p>
        </w:tc>
        <w:tc>
          <w:tcPr>
            <w:tcW w:w="5524" w:type="dxa"/>
            <w:gridSpan w:val="3"/>
            <w:shd w:val="clear" w:color="000000" w:fill="auto"/>
            <w:noWrap w:val="0"/>
            <w:tcMar>
              <w:top w:w="15" w:type="dxa"/>
              <w:left w:w="15" w:type="dxa"/>
              <w:right w:w="15" w:type="dxa"/>
            </w:tcMar>
            <w:vAlign w:val="center"/>
          </w:tcPr>
          <w:p>
            <w:pPr>
              <w:widowControl/>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□有口头反映，一次扣2分，直至扣完 。 </w:t>
            </w:r>
          </w:p>
        </w:tc>
        <w:tc>
          <w:tcPr>
            <w:tcW w:w="683" w:type="dxa"/>
            <w:vMerge w:val="continue"/>
            <w:shd w:val="clear" w:color="000000" w:fill="auto"/>
            <w:noWrap w:val="0"/>
            <w:vAlign w:val="center"/>
          </w:tcPr>
          <w:p>
            <w:pPr>
              <w:widowControl/>
              <w:spacing w:line="360" w:lineRule="auto"/>
              <w:rPr>
                <w:rFonts w:hint="eastAsia" w:ascii="宋体" w:hAnsi="宋体" w:eastAsia="宋体"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691" w:type="dxa"/>
            <w:vMerge w:val="continue"/>
            <w:shd w:val="clear" w:color="000000" w:fill="auto"/>
            <w:noWrap w:val="0"/>
            <w:vAlign w:val="center"/>
          </w:tcPr>
          <w:p>
            <w:pPr>
              <w:widowControl/>
              <w:spacing w:line="360" w:lineRule="auto"/>
              <w:rPr>
                <w:rFonts w:hint="eastAsia" w:ascii="宋体" w:hAnsi="宋体" w:eastAsia="宋体" w:cs="宋体"/>
                <w:kern w:val="0"/>
                <w:sz w:val="24"/>
                <w:szCs w:val="24"/>
              </w:rPr>
            </w:pPr>
          </w:p>
        </w:tc>
        <w:tc>
          <w:tcPr>
            <w:tcW w:w="5524" w:type="dxa"/>
            <w:gridSpan w:val="3"/>
            <w:shd w:val="clear" w:color="000000" w:fill="auto"/>
            <w:noWrap w:val="0"/>
            <w:tcMar>
              <w:top w:w="15" w:type="dxa"/>
              <w:left w:w="15" w:type="dxa"/>
              <w:right w:w="15" w:type="dxa"/>
            </w:tcMar>
            <w:vAlign w:val="center"/>
          </w:tcPr>
          <w:p>
            <w:pPr>
              <w:widowControl/>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□有书面投诉举报，不得分。</w:t>
            </w:r>
          </w:p>
        </w:tc>
        <w:tc>
          <w:tcPr>
            <w:tcW w:w="683" w:type="dxa"/>
            <w:vMerge w:val="continue"/>
            <w:shd w:val="clear" w:color="000000" w:fill="auto"/>
            <w:noWrap w:val="0"/>
            <w:vAlign w:val="center"/>
          </w:tcPr>
          <w:p>
            <w:pPr>
              <w:widowControl/>
              <w:spacing w:line="360" w:lineRule="auto"/>
              <w:rPr>
                <w:rFonts w:hint="eastAsia" w:ascii="宋体" w:hAnsi="宋体" w:eastAsia="宋体"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691" w:type="dxa"/>
            <w:shd w:val="clear" w:color="000000" w:fill="auto"/>
            <w:noWrap w:val="0"/>
            <w:tcMar>
              <w:top w:w="15" w:type="dxa"/>
              <w:left w:w="15" w:type="dxa"/>
              <w:right w:w="15" w:type="dxa"/>
            </w:tcMar>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分析报告质量</w:t>
            </w:r>
          </w:p>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（30分）</w:t>
            </w:r>
          </w:p>
        </w:tc>
        <w:tc>
          <w:tcPr>
            <w:tcW w:w="5524" w:type="dxa"/>
            <w:gridSpan w:val="3"/>
            <w:shd w:val="clear" w:color="000000" w:fill="auto"/>
            <w:noWrap w:val="0"/>
            <w:tcMar>
              <w:top w:w="15" w:type="dxa"/>
              <w:left w:w="15" w:type="dxa"/>
              <w:right w:w="15" w:type="dxa"/>
            </w:tcMar>
            <w:vAlign w:val="center"/>
          </w:tcPr>
          <w:p>
            <w:pPr>
              <w:widowControl/>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以分析报告评审得分按百分制折算，满分为30分。</w:t>
            </w:r>
          </w:p>
        </w:tc>
        <w:tc>
          <w:tcPr>
            <w:tcW w:w="683" w:type="dxa"/>
            <w:shd w:val="clear" w:color="000000" w:fill="auto"/>
            <w:noWrap w:val="0"/>
            <w:tcMar>
              <w:top w:w="15" w:type="dxa"/>
              <w:left w:w="15" w:type="dxa"/>
              <w:right w:w="15" w:type="dxa"/>
            </w:tcMar>
            <w:vAlign w:val="center"/>
          </w:tcPr>
          <w:p>
            <w:pPr>
              <w:widowControl/>
              <w:spacing w:line="360" w:lineRule="auto"/>
              <w:rPr>
                <w:rFonts w:hint="eastAsia" w:ascii="宋体" w:hAnsi="宋体" w:eastAsia="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691" w:type="dxa"/>
            <w:vMerge w:val="restart"/>
            <w:shd w:val="clear" w:color="000000" w:fill="auto"/>
            <w:noWrap w:val="0"/>
            <w:tcMar>
              <w:top w:w="15" w:type="dxa"/>
              <w:left w:w="15" w:type="dxa"/>
              <w:right w:w="15" w:type="dxa"/>
            </w:tcMar>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汇总资料质量</w:t>
            </w:r>
          </w:p>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（10分）</w:t>
            </w:r>
          </w:p>
        </w:tc>
        <w:tc>
          <w:tcPr>
            <w:tcW w:w="5524" w:type="dxa"/>
            <w:gridSpan w:val="3"/>
            <w:shd w:val="clear" w:color="000000" w:fill="auto"/>
            <w:noWrap w:val="0"/>
            <w:tcMar>
              <w:top w:w="15" w:type="dxa"/>
              <w:left w:w="15" w:type="dxa"/>
              <w:right w:w="15" w:type="dxa"/>
            </w:tcMar>
            <w:vAlign w:val="center"/>
          </w:tcPr>
          <w:p>
            <w:pPr>
              <w:widowControl/>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□完整、充分，有汇总有分析有建议。（9-10分）</w:t>
            </w:r>
          </w:p>
        </w:tc>
        <w:tc>
          <w:tcPr>
            <w:tcW w:w="683" w:type="dxa"/>
            <w:vMerge w:val="restart"/>
            <w:shd w:val="clear" w:color="000000" w:fill="auto"/>
            <w:noWrap w:val="0"/>
            <w:tcMar>
              <w:top w:w="15" w:type="dxa"/>
              <w:left w:w="15" w:type="dxa"/>
              <w:right w:w="15" w:type="dxa"/>
            </w:tcMar>
            <w:vAlign w:val="center"/>
          </w:tcPr>
          <w:p>
            <w:pPr>
              <w:widowControl/>
              <w:spacing w:line="360" w:lineRule="auto"/>
              <w:rPr>
                <w:rFonts w:hint="eastAsia" w:ascii="宋体" w:hAnsi="宋体" w:eastAsia="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691" w:type="dxa"/>
            <w:vMerge w:val="continue"/>
            <w:shd w:val="clear" w:color="000000" w:fill="auto"/>
            <w:noWrap w:val="0"/>
            <w:vAlign w:val="center"/>
          </w:tcPr>
          <w:p>
            <w:pPr>
              <w:widowControl/>
              <w:spacing w:line="360" w:lineRule="auto"/>
              <w:rPr>
                <w:rFonts w:hint="eastAsia" w:ascii="宋体" w:hAnsi="宋体" w:eastAsia="宋体" w:cs="宋体"/>
                <w:kern w:val="0"/>
                <w:sz w:val="24"/>
                <w:szCs w:val="24"/>
              </w:rPr>
            </w:pPr>
          </w:p>
        </w:tc>
        <w:tc>
          <w:tcPr>
            <w:tcW w:w="5524" w:type="dxa"/>
            <w:gridSpan w:val="3"/>
            <w:shd w:val="clear" w:color="000000" w:fill="auto"/>
            <w:noWrap w:val="0"/>
            <w:tcMar>
              <w:top w:w="15" w:type="dxa"/>
              <w:left w:w="15" w:type="dxa"/>
              <w:right w:w="15" w:type="dxa"/>
            </w:tcMar>
            <w:vAlign w:val="center"/>
          </w:tcPr>
          <w:p>
            <w:pPr>
              <w:widowControl/>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□较好，有汇总有分析。（5-8分）  </w:t>
            </w:r>
          </w:p>
        </w:tc>
        <w:tc>
          <w:tcPr>
            <w:tcW w:w="683" w:type="dxa"/>
            <w:vMerge w:val="continue"/>
            <w:shd w:val="clear" w:color="000000" w:fill="auto"/>
            <w:noWrap w:val="0"/>
            <w:vAlign w:val="center"/>
          </w:tcPr>
          <w:p>
            <w:pPr>
              <w:widowControl/>
              <w:spacing w:line="360" w:lineRule="auto"/>
              <w:rPr>
                <w:rFonts w:hint="eastAsia" w:ascii="宋体" w:hAnsi="宋体" w:eastAsia="宋体"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691" w:type="dxa"/>
            <w:vMerge w:val="continue"/>
            <w:shd w:val="clear" w:color="000000" w:fill="auto"/>
            <w:noWrap w:val="0"/>
            <w:vAlign w:val="center"/>
          </w:tcPr>
          <w:p>
            <w:pPr>
              <w:widowControl/>
              <w:spacing w:line="360" w:lineRule="auto"/>
              <w:rPr>
                <w:rFonts w:hint="eastAsia" w:ascii="宋体" w:hAnsi="宋体" w:eastAsia="宋体" w:cs="宋体"/>
                <w:kern w:val="0"/>
                <w:sz w:val="24"/>
                <w:szCs w:val="24"/>
              </w:rPr>
            </w:pPr>
          </w:p>
        </w:tc>
        <w:tc>
          <w:tcPr>
            <w:tcW w:w="5524" w:type="dxa"/>
            <w:gridSpan w:val="3"/>
            <w:shd w:val="clear" w:color="000000" w:fill="auto"/>
            <w:noWrap w:val="0"/>
            <w:tcMar>
              <w:top w:w="15" w:type="dxa"/>
              <w:left w:w="15" w:type="dxa"/>
              <w:right w:w="15" w:type="dxa"/>
            </w:tcMar>
            <w:vAlign w:val="center"/>
          </w:tcPr>
          <w:p>
            <w:pPr>
              <w:widowControl/>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□一般或不满意，汇总资料无分析等或无提交。（0-4分）</w:t>
            </w:r>
          </w:p>
        </w:tc>
        <w:tc>
          <w:tcPr>
            <w:tcW w:w="683" w:type="dxa"/>
            <w:vMerge w:val="continue"/>
            <w:shd w:val="clear" w:color="000000" w:fill="auto"/>
            <w:noWrap w:val="0"/>
            <w:vAlign w:val="center"/>
          </w:tcPr>
          <w:p>
            <w:pPr>
              <w:widowControl/>
              <w:spacing w:line="360" w:lineRule="auto"/>
              <w:rPr>
                <w:rFonts w:hint="eastAsia" w:ascii="宋体" w:hAnsi="宋体" w:eastAsia="宋体"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691" w:type="dxa"/>
            <w:vMerge w:val="restart"/>
            <w:shd w:val="clear" w:color="000000" w:fill="auto"/>
            <w:noWrap w:val="0"/>
            <w:tcMar>
              <w:top w:w="15" w:type="dxa"/>
              <w:left w:w="15" w:type="dxa"/>
              <w:right w:w="15" w:type="dxa"/>
            </w:tcMar>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协助质量分析、质量提升等技术咨询服务（10分）</w:t>
            </w:r>
          </w:p>
        </w:tc>
        <w:tc>
          <w:tcPr>
            <w:tcW w:w="5524" w:type="dxa"/>
            <w:gridSpan w:val="3"/>
            <w:shd w:val="clear" w:color="000000" w:fill="auto"/>
            <w:noWrap w:val="0"/>
            <w:tcMar>
              <w:top w:w="15" w:type="dxa"/>
              <w:left w:w="15" w:type="dxa"/>
              <w:right w:w="15" w:type="dxa"/>
            </w:tcMar>
            <w:vAlign w:val="center"/>
          </w:tcPr>
          <w:p>
            <w:pPr>
              <w:widowControl/>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□及时提供有效技术咨询服务（6-10分）</w:t>
            </w:r>
          </w:p>
        </w:tc>
        <w:tc>
          <w:tcPr>
            <w:tcW w:w="683" w:type="dxa"/>
            <w:vMerge w:val="restart"/>
            <w:shd w:val="clear" w:color="000000" w:fill="auto"/>
            <w:noWrap w:val="0"/>
            <w:tcMar>
              <w:top w:w="15" w:type="dxa"/>
              <w:left w:w="15" w:type="dxa"/>
              <w:right w:w="15" w:type="dxa"/>
            </w:tcMar>
            <w:vAlign w:val="center"/>
          </w:tcPr>
          <w:p>
            <w:pPr>
              <w:widowControl/>
              <w:spacing w:line="360" w:lineRule="auto"/>
              <w:rPr>
                <w:rFonts w:hint="eastAsia" w:ascii="宋体" w:hAnsi="宋体" w:eastAsia="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691" w:type="dxa"/>
            <w:vMerge w:val="continue"/>
            <w:shd w:val="clear" w:color="000000" w:fill="auto"/>
            <w:noWrap w:val="0"/>
            <w:vAlign w:val="center"/>
          </w:tcPr>
          <w:p>
            <w:pPr>
              <w:widowControl/>
              <w:spacing w:line="360" w:lineRule="auto"/>
              <w:rPr>
                <w:rFonts w:hint="eastAsia" w:ascii="宋体" w:hAnsi="宋体" w:eastAsia="宋体" w:cs="宋体"/>
                <w:kern w:val="0"/>
                <w:sz w:val="24"/>
                <w:szCs w:val="24"/>
              </w:rPr>
            </w:pPr>
          </w:p>
        </w:tc>
        <w:tc>
          <w:tcPr>
            <w:tcW w:w="5524" w:type="dxa"/>
            <w:gridSpan w:val="3"/>
            <w:shd w:val="clear" w:color="000000" w:fill="auto"/>
            <w:noWrap w:val="0"/>
            <w:tcMar>
              <w:top w:w="15" w:type="dxa"/>
              <w:left w:w="15" w:type="dxa"/>
              <w:right w:w="15" w:type="dxa"/>
            </w:tcMar>
            <w:vAlign w:val="center"/>
          </w:tcPr>
          <w:p>
            <w:pPr>
              <w:widowControl/>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□未提供技术咨询服务或者提供的技术咨询不足（0-5分）  </w:t>
            </w:r>
          </w:p>
        </w:tc>
        <w:tc>
          <w:tcPr>
            <w:tcW w:w="683" w:type="dxa"/>
            <w:vMerge w:val="continue"/>
            <w:shd w:val="clear" w:color="000000" w:fill="auto"/>
            <w:noWrap w:val="0"/>
            <w:vAlign w:val="center"/>
          </w:tcPr>
          <w:p>
            <w:pPr>
              <w:widowControl/>
              <w:spacing w:line="360" w:lineRule="auto"/>
              <w:rPr>
                <w:rFonts w:hint="eastAsia" w:ascii="宋体" w:hAnsi="宋体" w:eastAsia="宋体"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691" w:type="dxa"/>
            <w:shd w:val="clear" w:color="000000" w:fill="auto"/>
            <w:noWrap w:val="0"/>
            <w:tcMar>
              <w:top w:w="15" w:type="dxa"/>
              <w:left w:w="15" w:type="dxa"/>
              <w:right w:w="15" w:type="dxa"/>
            </w:tcMar>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消费提示等信息制作（10分）</w:t>
            </w:r>
          </w:p>
        </w:tc>
        <w:tc>
          <w:tcPr>
            <w:tcW w:w="5524" w:type="dxa"/>
            <w:gridSpan w:val="3"/>
            <w:shd w:val="clear" w:color="000000" w:fill="auto"/>
            <w:noWrap w:val="0"/>
            <w:tcMar>
              <w:top w:w="15" w:type="dxa"/>
              <w:left w:w="15" w:type="dxa"/>
              <w:right w:w="15" w:type="dxa"/>
            </w:tcMar>
            <w:vAlign w:val="center"/>
          </w:tcPr>
          <w:p>
            <w:pPr>
              <w:widowControl/>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□及时提供有图片的文稿，能直接使用（10分）</w:t>
            </w:r>
          </w:p>
          <w:p>
            <w:pPr>
              <w:widowControl/>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□及时提供有图片的文稿，经修改后可以使用（5-9分）</w:t>
            </w:r>
          </w:p>
          <w:p>
            <w:pPr>
              <w:widowControl/>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□提供信息错误较多或未提供（0-4分）</w:t>
            </w:r>
          </w:p>
        </w:tc>
        <w:tc>
          <w:tcPr>
            <w:tcW w:w="683" w:type="dxa"/>
            <w:shd w:val="clear" w:color="000000" w:fill="auto"/>
            <w:noWrap w:val="0"/>
            <w:tcMar>
              <w:top w:w="15" w:type="dxa"/>
              <w:left w:w="15" w:type="dxa"/>
              <w:right w:w="15" w:type="dxa"/>
            </w:tcMar>
            <w:vAlign w:val="center"/>
          </w:tcPr>
          <w:p>
            <w:pPr>
              <w:widowControl/>
              <w:spacing w:line="360" w:lineRule="auto"/>
              <w:rPr>
                <w:rFonts w:hint="eastAsia" w:ascii="宋体" w:hAnsi="宋体" w:eastAsia="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691" w:type="dxa"/>
            <w:shd w:val="clear" w:color="000000" w:fill="auto"/>
            <w:noWrap w:val="0"/>
            <w:tcMar>
              <w:top w:w="15" w:type="dxa"/>
              <w:left w:w="15" w:type="dxa"/>
              <w:right w:w="15" w:type="dxa"/>
            </w:tcMar>
            <w:vAlign w:val="center"/>
          </w:tcPr>
          <w:p>
            <w:pPr>
              <w:widowControl/>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本次综合评价得分</w:t>
            </w:r>
          </w:p>
        </w:tc>
        <w:tc>
          <w:tcPr>
            <w:tcW w:w="6207" w:type="dxa"/>
            <w:gridSpan w:val="4"/>
            <w:shd w:val="clear" w:color="000000" w:fill="auto"/>
            <w:noWrap w:val="0"/>
            <w:tcMar>
              <w:top w:w="15" w:type="dxa"/>
              <w:left w:w="15" w:type="dxa"/>
              <w:right w:w="15" w:type="dxa"/>
            </w:tcMar>
            <w:vAlign w:val="center"/>
          </w:tcPr>
          <w:p>
            <w:pPr>
              <w:widowControl/>
              <w:spacing w:line="360" w:lineRule="auto"/>
              <w:rPr>
                <w:rFonts w:hint="eastAsia" w:ascii="宋体" w:hAnsi="宋体" w:eastAsia="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691" w:type="dxa"/>
            <w:shd w:val="clear" w:color="000000" w:fill="auto"/>
            <w:noWrap w:val="0"/>
            <w:tcMar>
              <w:top w:w="15" w:type="dxa"/>
              <w:left w:w="15" w:type="dxa"/>
              <w:right w:w="15" w:type="dxa"/>
            </w:tcMar>
            <w:vAlign w:val="center"/>
          </w:tcPr>
          <w:p>
            <w:pPr>
              <w:widowControl/>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验收人：</w:t>
            </w:r>
          </w:p>
        </w:tc>
        <w:tc>
          <w:tcPr>
            <w:tcW w:w="2079" w:type="dxa"/>
            <w:shd w:val="clear" w:color="000000" w:fill="auto"/>
            <w:noWrap w:val="0"/>
            <w:tcMar>
              <w:top w:w="15" w:type="dxa"/>
              <w:left w:w="15" w:type="dxa"/>
              <w:right w:w="15" w:type="dxa"/>
            </w:tcMar>
            <w:vAlign w:val="center"/>
          </w:tcPr>
          <w:p>
            <w:pPr>
              <w:widowControl/>
              <w:spacing w:line="360" w:lineRule="auto"/>
              <w:rPr>
                <w:rFonts w:hint="eastAsia" w:ascii="宋体" w:hAnsi="宋体" w:eastAsia="宋体" w:cs="宋体"/>
                <w:color w:val="000000"/>
                <w:kern w:val="0"/>
                <w:sz w:val="24"/>
                <w:szCs w:val="24"/>
              </w:rPr>
            </w:pPr>
          </w:p>
        </w:tc>
        <w:tc>
          <w:tcPr>
            <w:tcW w:w="1865" w:type="dxa"/>
            <w:shd w:val="clear" w:color="000000" w:fill="auto"/>
            <w:noWrap w:val="0"/>
            <w:tcMar>
              <w:top w:w="15" w:type="dxa"/>
              <w:left w:w="15" w:type="dxa"/>
              <w:right w:w="15" w:type="dxa"/>
            </w:tcMar>
            <w:vAlign w:val="center"/>
          </w:tcPr>
          <w:p>
            <w:pPr>
              <w:widowControl/>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验收处室负责人：</w:t>
            </w:r>
          </w:p>
        </w:tc>
        <w:tc>
          <w:tcPr>
            <w:tcW w:w="2263" w:type="dxa"/>
            <w:gridSpan w:val="2"/>
            <w:shd w:val="clear" w:color="000000" w:fill="auto"/>
            <w:noWrap w:val="0"/>
            <w:tcMar>
              <w:top w:w="15" w:type="dxa"/>
              <w:left w:w="15" w:type="dxa"/>
              <w:right w:w="15" w:type="dxa"/>
            </w:tcMar>
            <w:vAlign w:val="center"/>
          </w:tcPr>
          <w:p>
            <w:pPr>
              <w:widowControl/>
              <w:spacing w:line="360" w:lineRule="auto"/>
              <w:rPr>
                <w:rFonts w:hint="eastAsia" w:ascii="宋体" w:hAnsi="宋体" w:eastAsia="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898" w:type="dxa"/>
            <w:gridSpan w:val="5"/>
            <w:shd w:val="clear" w:color="000000" w:fill="auto"/>
            <w:noWrap w:val="0"/>
            <w:tcMar>
              <w:top w:w="15" w:type="dxa"/>
              <w:left w:w="15" w:type="dxa"/>
              <w:right w:w="15" w:type="dxa"/>
            </w:tcMar>
            <w:vAlign w:val="center"/>
          </w:tcPr>
          <w:p>
            <w:pPr>
              <w:widowControl/>
              <w:spacing w:line="360" w:lineRule="auto"/>
              <w:ind w:firstLine="1500"/>
              <w:rPr>
                <w:rFonts w:hint="eastAsia" w:ascii="宋体" w:hAnsi="宋体" w:eastAsia="宋体" w:cs="宋体"/>
                <w:color w:val="000000"/>
                <w:kern w:val="0"/>
                <w:sz w:val="24"/>
                <w:szCs w:val="24"/>
              </w:rPr>
            </w:pPr>
          </w:p>
          <w:p>
            <w:pPr>
              <w:widowControl/>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验收结论为：</w:t>
            </w:r>
          </w:p>
          <w:p>
            <w:pPr>
              <w:widowControl/>
              <w:spacing w:line="360" w:lineRule="auto"/>
              <w:ind w:firstLine="200"/>
              <w:rPr>
                <w:rFonts w:hint="eastAsia" w:ascii="宋体" w:hAnsi="宋体" w:eastAsia="宋体" w:cs="宋体"/>
                <w:color w:val="000000"/>
                <w:kern w:val="0"/>
                <w:sz w:val="24"/>
                <w:szCs w:val="24"/>
              </w:rPr>
            </w:pPr>
          </w:p>
          <w:p>
            <w:pPr>
              <w:widowControl/>
              <w:spacing w:line="360" w:lineRule="auto"/>
              <w:ind w:firstLine="1500"/>
              <w:rPr>
                <w:rFonts w:hint="eastAsia" w:ascii="宋体" w:hAnsi="宋体" w:eastAsia="宋体" w:cs="宋体"/>
                <w:color w:val="000000"/>
                <w:kern w:val="0"/>
                <w:sz w:val="24"/>
                <w:szCs w:val="24"/>
              </w:rPr>
            </w:pPr>
          </w:p>
          <w:p>
            <w:pPr>
              <w:widowControl/>
              <w:spacing w:line="360" w:lineRule="auto"/>
              <w:ind w:firstLine="15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验收单位（盖章）：</w:t>
            </w:r>
          </w:p>
          <w:p>
            <w:pPr>
              <w:widowControl/>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                                                 年     月     日</w:t>
            </w:r>
          </w:p>
          <w:p>
            <w:pPr>
              <w:widowControl/>
              <w:spacing w:line="360" w:lineRule="auto"/>
              <w:ind w:firstLine="200"/>
              <w:rPr>
                <w:rFonts w:hint="eastAsia" w:ascii="宋体" w:hAnsi="宋体" w:eastAsia="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898" w:type="dxa"/>
            <w:gridSpan w:val="5"/>
            <w:shd w:val="clear" w:color="000000" w:fill="auto"/>
            <w:noWrap w:val="0"/>
            <w:tcMar>
              <w:top w:w="15" w:type="dxa"/>
              <w:left w:w="15" w:type="dxa"/>
              <w:right w:w="15" w:type="dxa"/>
            </w:tcMar>
            <w:vAlign w:val="center"/>
          </w:tcPr>
          <w:p>
            <w:pPr>
              <w:widowControl/>
              <w:spacing w:line="360" w:lineRule="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注：1.评审总得分按照四舍五入取整。</w:t>
            </w:r>
          </w:p>
          <w:p>
            <w:pPr>
              <w:spacing w:line="360" w:lineRule="auto"/>
              <w:jc w:val="both"/>
              <w:rPr>
                <w:rFonts w:hint="eastAsia" w:ascii="宋体" w:hAnsi="宋体" w:eastAsia="宋体" w:cs="宋体"/>
                <w:sz w:val="24"/>
                <w:szCs w:val="24"/>
                <w:lang w:val="en-US" w:eastAsia="zh-CN" w:bidi="ar-SA"/>
              </w:rPr>
            </w:pPr>
            <w:r>
              <w:rPr>
                <w:rFonts w:hint="eastAsia" w:ascii="宋体" w:hAnsi="宋体" w:eastAsia="宋体" w:cs="宋体"/>
                <w:sz w:val="24"/>
                <w:szCs w:val="24"/>
                <w:highlight w:val="none"/>
                <w:lang w:val="en-US" w:eastAsia="zh-CN" w:bidi="ar-SA"/>
              </w:rPr>
              <w:t>2.履约评价结果运用：</w:t>
            </w:r>
            <w:r>
              <w:rPr>
                <w:rFonts w:hint="eastAsia" w:ascii="宋体" w:hAnsi="宋体" w:eastAsia="宋体" w:cs="宋体"/>
                <w:color w:val="000000"/>
                <w:sz w:val="24"/>
                <w:szCs w:val="24"/>
                <w:highlight w:val="none"/>
                <w:lang w:val="en-US" w:eastAsia="zh-CN" w:bidi="ar-SA"/>
              </w:rPr>
              <w:t>验收结论为合格，支付全款，验收结论为不合格，不予支付，且中标供应商需全额返还采购人项目预付款。（80分及以上为合格）</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840"/>
        <w:jc w:val="both"/>
        <w:rPr>
          <w:sz w:val="24"/>
          <w:szCs w:val="24"/>
        </w:rPr>
      </w:pPr>
      <w:r>
        <w:rPr>
          <w:rFonts w:hint="eastAsia" w:ascii="宋体" w:hAnsi="宋体" w:eastAsia="宋体" w:cs="宋体"/>
          <w:i w:val="0"/>
          <w:caps w:val="0"/>
          <w:color w:val="333333"/>
          <w:spacing w:val="0"/>
          <w:sz w:val="24"/>
          <w:szCs w:val="24"/>
          <w:shd w:val="clear" w:fill="FFFFFF"/>
        </w:rPr>
        <w:t>9）验收交付标准和方法：</w:t>
      </w:r>
      <w:r>
        <w:rPr>
          <w:rFonts w:hint="eastAsia" w:ascii="宋体" w:hAnsi="宋体" w:eastAsia="宋体" w:cs="宋体"/>
          <w:kern w:val="0"/>
          <w:sz w:val="24"/>
          <w:szCs w:val="24"/>
        </w:rPr>
        <w:t>严格按照财库〔2016〕205 号文件执行。</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840"/>
        <w:jc w:val="both"/>
        <w:rPr>
          <w:rFonts w:hint="eastAsia" w:eastAsia="宋体"/>
          <w:sz w:val="24"/>
          <w:szCs w:val="24"/>
          <w:lang w:val="en-US" w:eastAsia="zh-CN"/>
        </w:rPr>
      </w:pPr>
      <w:r>
        <w:rPr>
          <w:rFonts w:hint="eastAsia" w:ascii="宋体" w:hAnsi="宋体" w:eastAsia="宋体" w:cs="宋体"/>
          <w:i w:val="0"/>
          <w:caps w:val="0"/>
          <w:color w:val="333333"/>
          <w:spacing w:val="0"/>
          <w:sz w:val="24"/>
          <w:szCs w:val="24"/>
          <w:shd w:val="clear" w:fill="FFFFFF"/>
        </w:rPr>
        <w:t>10）质量保修范围和保修期：</w:t>
      </w:r>
      <w:r>
        <w:rPr>
          <w:rFonts w:hint="eastAsia" w:ascii="宋体" w:hAnsi="宋体" w:eastAsia="宋体" w:cs="宋体"/>
          <w:i w:val="0"/>
          <w:caps w:val="0"/>
          <w:color w:val="333333"/>
          <w:spacing w:val="0"/>
          <w:sz w:val="24"/>
          <w:szCs w:val="24"/>
          <w:shd w:val="clear" w:fill="FFFFFF"/>
          <w:lang w:val="en-US" w:eastAsia="zh-CN"/>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840"/>
        <w:jc w:val="both"/>
        <w:rPr>
          <w:sz w:val="24"/>
          <w:szCs w:val="24"/>
        </w:rPr>
      </w:pPr>
      <w:r>
        <w:rPr>
          <w:rFonts w:hint="eastAsia" w:ascii="宋体" w:hAnsi="宋体" w:eastAsia="宋体" w:cs="宋体"/>
          <w:i w:val="0"/>
          <w:caps w:val="0"/>
          <w:color w:val="333333"/>
          <w:spacing w:val="0"/>
          <w:sz w:val="24"/>
          <w:szCs w:val="24"/>
          <w:shd w:val="clear" w:fill="FFFFFF"/>
        </w:rPr>
        <w:t>11）知识产权归属和处理方式：</w:t>
      </w:r>
      <w:r>
        <w:rPr>
          <w:rFonts w:hint="eastAsia" w:ascii="宋体" w:hAnsi="宋体" w:cs="宋体"/>
          <w:color w:val="000000" w:themeColor="text1"/>
          <w:sz w:val="24"/>
          <w14:textFill>
            <w14:solidFill>
              <w14:schemeClr w14:val="tx1"/>
            </w14:solidFill>
          </w14:textFill>
        </w:rPr>
        <w:t>乙方应保证所提供的服务或其任何一部分均不会侵犯任何第三方的专利权、商标权或著作权</w:t>
      </w:r>
      <w:r>
        <w:rPr>
          <w:rFonts w:ascii="宋体" w:hAnsi="宋体" w:cs="宋体"/>
          <w:color w:val="000000" w:themeColor="text1"/>
          <w:sz w:val="24"/>
          <w14:textFill>
            <w14:solidFill>
              <w14:schemeClr w14:val="tx1"/>
            </w14:solidFill>
          </w14:textFill>
        </w:rPr>
        <w:t>。甲方拥有</w:t>
      </w:r>
      <w:r>
        <w:rPr>
          <w:rFonts w:hint="eastAsia" w:ascii="宋体" w:hAnsi="宋体" w:cs="宋体"/>
          <w:color w:val="000000" w:themeColor="text1"/>
          <w:sz w:val="24"/>
          <w:lang w:eastAsia="zh-Hans"/>
          <w14:textFill>
            <w14:solidFill>
              <w14:schemeClr w14:val="tx1"/>
            </w14:solidFill>
          </w14:textFill>
        </w:rPr>
        <w:t>对业务数据</w:t>
      </w:r>
      <w:r>
        <w:rPr>
          <w:rFonts w:ascii="宋体" w:hAnsi="宋体" w:cs="宋体"/>
          <w:color w:val="000000" w:themeColor="text1"/>
          <w:sz w:val="24"/>
          <w:lang w:eastAsia="zh-Hans"/>
          <w14:textFill>
            <w14:solidFill>
              <w14:schemeClr w14:val="tx1"/>
            </w14:solidFill>
          </w14:textFill>
        </w:rPr>
        <w:t>、</w:t>
      </w:r>
      <w:r>
        <w:rPr>
          <w:rFonts w:hint="eastAsia" w:ascii="宋体" w:hAnsi="宋体" w:cs="宋体"/>
          <w:color w:val="000000" w:themeColor="text1"/>
          <w:sz w:val="24"/>
          <w:lang w:eastAsia="zh-Hans"/>
          <w14:textFill>
            <w14:solidFill>
              <w14:schemeClr w14:val="tx1"/>
            </w14:solidFill>
          </w14:textFill>
        </w:rPr>
        <w:t>文书文件等</w:t>
      </w:r>
      <w:r>
        <w:rPr>
          <w:rFonts w:ascii="宋体" w:hAnsi="宋体" w:cs="宋体"/>
          <w:color w:val="000000" w:themeColor="text1"/>
          <w:sz w:val="24"/>
          <w14:textFill>
            <w14:solidFill>
              <w14:schemeClr w14:val="tx1"/>
            </w14:solidFill>
          </w14:textFill>
        </w:rPr>
        <w:t>的知识产权，未经甲方书面授权，乙方不得自行使用或以公开、出示、转让、拷贝等任何方式授权第三方使用或提供给第三方，</w:t>
      </w:r>
      <w:r>
        <w:rPr>
          <w:rFonts w:hint="eastAsia" w:ascii="宋体" w:hAnsi="宋体" w:cs="宋体"/>
          <w:color w:val="000000" w:themeColor="text1"/>
          <w:sz w:val="24"/>
          <w14:textFill>
            <w14:solidFill>
              <w14:schemeClr w14:val="tx1"/>
            </w14:solidFill>
          </w14:textFill>
        </w:rPr>
        <w:t>否则应赔偿甲方因此而遭受的一切损失</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840"/>
        <w:jc w:val="both"/>
        <w:rPr>
          <w:sz w:val="24"/>
          <w:szCs w:val="24"/>
        </w:rPr>
      </w:pPr>
      <w:r>
        <w:rPr>
          <w:rFonts w:hint="eastAsia" w:ascii="宋体" w:hAnsi="宋体" w:eastAsia="宋体" w:cs="宋体"/>
          <w:i w:val="0"/>
          <w:caps w:val="0"/>
          <w:color w:val="333333"/>
          <w:spacing w:val="0"/>
          <w:sz w:val="24"/>
          <w:szCs w:val="24"/>
          <w:shd w:val="clear" w:fill="FFFFFF"/>
        </w:rPr>
        <w:t>12）成本补偿和风险分担约定：</w:t>
      </w:r>
      <w:r>
        <w:rPr>
          <w:rFonts w:hint="eastAsia" w:ascii="宋体" w:hAnsi="宋体" w:eastAsia="宋体" w:cs="宋体"/>
          <w:i w:val="0"/>
          <w:caps w:val="0"/>
          <w:color w:val="333333"/>
          <w:spacing w:val="0"/>
          <w:sz w:val="24"/>
          <w:szCs w:val="24"/>
          <w:shd w:val="clear" w:fill="FFFFFF"/>
          <w:lang w:val="en-US" w:eastAsia="zh-CN"/>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840"/>
        <w:jc w:val="both"/>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13）违约责任与解决争议的方法：</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840"/>
        <w:jc w:val="both"/>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甲乙双方必须遵守本合同并执行合同中的各项规定，保证本合同的正常履行。</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firstLine="720" w:firstLineChars="300"/>
        <w:jc w:val="both"/>
        <w:rPr>
          <w:sz w:val="24"/>
          <w:szCs w:val="24"/>
        </w:rPr>
      </w:pPr>
      <w:r>
        <w:rPr>
          <w:rFonts w:hint="eastAsia" w:ascii="宋体" w:hAnsi="宋体" w:eastAsia="宋体" w:cs="宋体"/>
          <w:i w:val="0"/>
          <w:caps w:val="0"/>
          <w:color w:val="333333"/>
          <w:spacing w:val="0"/>
          <w:sz w:val="24"/>
          <w:szCs w:val="24"/>
          <w:shd w:val="clear" w:fill="FFFFFF"/>
        </w:rPr>
        <w:t>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pStyle w:val="9"/>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84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合同其他条款：</w:t>
      </w:r>
    </w:p>
    <w:p>
      <w:pPr>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仅供参考，特别提醒：（采购合同的签订不得偏离招标文件要约及投标文件承诺的实质性内容）</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采购人（甲方）：四川省市场监督管理局</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供应商（乙方）：</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签订地点：四川省成都市</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签订时间：202</w:t>
      </w:r>
      <w:r>
        <w:rPr>
          <w:rFonts w:hint="eastAsia" w:ascii="宋体" w:hAnsi="宋体" w:cs="宋体"/>
          <w:color w:val="000000" w:themeColor="text1"/>
          <w:sz w:val="24"/>
          <w:lang w:val="en-US" w:eastAsia="zh-CN"/>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年</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日</w:t>
      </w:r>
    </w:p>
    <w:p>
      <w:pPr>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依据《中华人民共和国合同法》《中华人民共和国政府采购法》与项目行业有关的法律法规，以及</w:t>
      </w:r>
      <w:r>
        <w:rPr>
          <w:rFonts w:hint="eastAsia" w:ascii="宋体" w:hAnsi="宋体" w:cs="宋体"/>
          <w:color w:val="000000" w:themeColor="text1"/>
          <w:sz w:val="24"/>
          <w:u w:val="single"/>
          <w:lang w:val="en-US" w:eastAsia="zh-CN"/>
          <w14:textFill>
            <w14:solidFill>
              <w14:schemeClr w14:val="tx1"/>
            </w14:solidFill>
          </w14:textFill>
        </w:rPr>
        <w:t xml:space="preserve">   （项目名称） </w:t>
      </w:r>
      <w:r>
        <w:rPr>
          <w:rFonts w:hint="eastAsia" w:ascii="宋体" w:hAnsi="宋体" w:cs="宋体"/>
          <w:color w:val="000000" w:themeColor="text1"/>
          <w:sz w:val="24"/>
          <w14:textFill>
            <w14:solidFill>
              <w14:schemeClr w14:val="tx1"/>
            </w14:solidFill>
          </w14:textFill>
        </w:rPr>
        <w:t>（项目编号：</w:t>
      </w:r>
      <w:r>
        <w:rPr>
          <w:rFonts w:hint="eastAsia" w:ascii="宋体" w:hAnsi="宋体" w:cs="宋体"/>
          <w:color w:val="000000" w:themeColor="text1"/>
          <w:sz w:val="24"/>
          <w:u w:val="single"/>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）的《招标文件》，乙方的《投标文件》</w:t>
      </w:r>
      <w:r>
        <w:rPr>
          <w:rFonts w:hint="eastAsia" w:ascii="宋体" w:hAnsi="宋体" w:cs="宋体"/>
          <w:color w:val="000000" w:themeColor="text1"/>
          <w:sz w:val="24"/>
          <w:lang w:eastAsia="zh-CN"/>
          <w14:textFill>
            <w14:solidFill>
              <w14:schemeClr w14:val="tx1"/>
            </w14:solidFill>
          </w14:textFill>
        </w:rPr>
        <w:t>及</w:t>
      </w:r>
      <w:r>
        <w:rPr>
          <w:rFonts w:hint="eastAsia" w:ascii="宋体" w:hAnsi="宋体" w:cs="宋体"/>
          <w:color w:val="000000" w:themeColor="text1"/>
          <w:sz w:val="24"/>
          <w14:textFill>
            <w14:solidFill>
              <w14:schemeClr w14:val="tx1"/>
            </w14:solidFill>
          </w14:textFill>
        </w:rPr>
        <w:t xml:space="preserve">《中标通知书》，甲、乙双方同意签订本合同。详细技术说明及其他有关合同项目的特定信息由合同附件予以说明，合同附件及本项目的《招标文件》《投标文件》《中标通知书》等均为本合同的组成部分。 </w:t>
      </w:r>
    </w:p>
    <w:p>
      <w:pPr>
        <w:numPr>
          <w:ilvl w:val="0"/>
          <w:numId w:val="2"/>
        </w:num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项目基本情况</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甲方以公开招标的方式确定乙方。</w:t>
      </w:r>
    </w:p>
    <w:p>
      <w:pPr>
        <w:spacing w:line="360" w:lineRule="auto"/>
        <w:ind w:firstLine="480" w:firstLineChars="200"/>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乙方应依据中标</w:t>
      </w:r>
      <w:r>
        <w:rPr>
          <w:rFonts w:hint="eastAsia" w:ascii="宋体" w:hAnsi="宋体" w:cs="宋体"/>
          <w:color w:val="000000" w:themeColor="text1"/>
          <w:sz w:val="24"/>
          <w:lang w:eastAsia="zh-CN"/>
          <w14:textFill>
            <w14:solidFill>
              <w14:schemeClr w14:val="tx1"/>
            </w14:solidFill>
          </w14:textFill>
        </w:rPr>
        <w:t>包号（采购项目编号：</w:t>
      </w:r>
      <w:r>
        <w:rPr>
          <w:rFonts w:hint="eastAsia" w:ascii="宋体" w:hAnsi="宋体" w:cs="宋体"/>
          <w:color w:val="000000" w:themeColor="text1"/>
          <w:sz w:val="24"/>
          <w:u w:val="single"/>
          <w:lang w:val="en-US" w:eastAsia="zh-CN"/>
          <w14:textFill>
            <w14:solidFill>
              <w14:schemeClr w14:val="tx1"/>
            </w14:solidFill>
          </w14:textFill>
        </w:rPr>
        <w:t xml:space="preserve">                </w:t>
      </w:r>
      <w:r>
        <w:rPr>
          <w:rFonts w:hint="eastAsia" w:ascii="宋体" w:hAnsi="宋体" w:cs="宋体"/>
          <w:color w:val="000000" w:themeColor="text1"/>
          <w:sz w:val="24"/>
          <w:lang w:eastAsia="zh-CN"/>
          <w14:textFill>
            <w14:solidFill>
              <w14:schemeClr w14:val="tx1"/>
            </w14:solidFill>
          </w14:textFill>
        </w:rPr>
        <w:t>）的招标文件、投标文件、中标</w:t>
      </w:r>
      <w:r>
        <w:rPr>
          <w:rFonts w:hint="eastAsia" w:ascii="宋体" w:hAnsi="宋体" w:cs="宋体"/>
          <w:color w:val="000000" w:themeColor="text1"/>
          <w:sz w:val="24"/>
          <w14:textFill>
            <w14:solidFill>
              <w14:schemeClr w14:val="tx1"/>
            </w14:solidFill>
          </w14:textFill>
        </w:rPr>
        <w:t>通知书以及甲方对此项工作的具体要求，完成本次</w:t>
      </w:r>
      <w:r>
        <w:rPr>
          <w:rFonts w:hint="eastAsia" w:ascii="宋体" w:hAnsi="宋体" w:cs="宋体"/>
          <w:color w:val="000000" w:themeColor="text1"/>
          <w:sz w:val="24"/>
          <w:lang w:eastAsia="zh-CN"/>
          <w14:textFill>
            <w14:solidFill>
              <w14:schemeClr w14:val="tx1"/>
            </w14:solidFill>
          </w14:textFill>
        </w:rPr>
        <w:t>风险监测工作，并撰写风险分析报告、消费提示等。</w:t>
      </w:r>
    </w:p>
    <w:p>
      <w:pPr>
        <w:pStyle w:val="7"/>
        <w:spacing w:line="360" w:lineRule="auto"/>
        <w:ind w:firstLine="480"/>
      </w:pPr>
      <w:r>
        <w:rPr>
          <w:rFonts w:hint="eastAsia" w:hAnsi="宋体" w:cs="宋体"/>
          <w:color w:val="000000" w:themeColor="text1"/>
          <w:sz w:val="24"/>
          <w14:textFill>
            <w14:solidFill>
              <w14:schemeClr w14:val="tx1"/>
            </w14:solidFill>
          </w14:textFill>
        </w:rPr>
        <w:t>乙方中标包名为：</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u w:val="single"/>
          <w:lang w:val="en-US" w:eastAsia="zh-CN"/>
          <w14:textFill>
            <w14:solidFill>
              <w14:schemeClr w14:val="tx1"/>
            </w14:solidFill>
          </w14:textFill>
        </w:rPr>
        <w:t xml:space="preserve">                </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w:t>
      </w:r>
    </w:p>
    <w:p>
      <w:pPr>
        <w:numPr>
          <w:ilvl w:val="0"/>
          <w:numId w:val="2"/>
        </w:num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合同期限</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eastAsia="宋体" w:cs="宋体"/>
          <w:color w:val="000000"/>
          <w:kern w:val="0"/>
          <w:sz w:val="24"/>
          <w:szCs w:val="24"/>
        </w:rPr>
        <w:t>合同签订后服务期限壹年</w:t>
      </w:r>
      <w:r>
        <w:rPr>
          <w:rFonts w:hint="eastAsia" w:ascii="宋体" w:hAnsi="宋体" w:cs="宋体"/>
          <w:color w:val="000000" w:themeColor="text1"/>
          <w:sz w:val="24"/>
          <w14:textFill>
            <w14:solidFill>
              <w14:schemeClr w14:val="tx1"/>
            </w14:solidFill>
          </w14:textFill>
        </w:rPr>
        <w:t>。</w:t>
      </w:r>
    </w:p>
    <w:p>
      <w:pPr>
        <w:numPr>
          <w:ilvl w:val="0"/>
          <w:numId w:val="2"/>
        </w:num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服务内容与</w:t>
      </w:r>
      <w:r>
        <w:rPr>
          <w:rFonts w:hint="eastAsia" w:ascii="宋体" w:hAnsi="宋体" w:cs="宋体"/>
          <w:b/>
          <w:color w:val="000000" w:themeColor="text1"/>
          <w:sz w:val="24"/>
          <w:lang w:eastAsia="zh-CN"/>
          <w14:textFill>
            <w14:solidFill>
              <w14:schemeClr w14:val="tx1"/>
            </w14:solidFill>
          </w14:textFill>
        </w:rPr>
        <w:t>服务要求</w:t>
      </w:r>
    </w:p>
    <w:p>
      <w:pPr>
        <w:pStyle w:val="7"/>
        <w:numPr>
          <w:ilvl w:val="0"/>
          <w:numId w:val="3"/>
        </w:numPr>
        <w:spacing w:line="360" w:lineRule="auto"/>
        <w:ind w:leftChars="200"/>
        <w:jc w:val="left"/>
        <w:rPr>
          <w:rFonts w:hint="eastAsia" w:hAnsi="宋体" w:cs="宋体"/>
          <w:b/>
          <w:color w:val="000000" w:themeColor="text1"/>
          <w:kern w:val="2"/>
          <w:sz w:val="24"/>
          <w:szCs w:val="24"/>
          <w:lang w:eastAsia="zh-CN"/>
          <w14:textFill>
            <w14:solidFill>
              <w14:schemeClr w14:val="tx1"/>
            </w14:solidFill>
          </w14:textFill>
        </w:rPr>
      </w:pPr>
      <w:r>
        <w:rPr>
          <w:rFonts w:hint="eastAsia" w:hAnsi="宋体" w:cs="宋体"/>
          <w:b/>
          <w:color w:val="000000" w:themeColor="text1"/>
          <w:kern w:val="2"/>
          <w:sz w:val="24"/>
          <w:szCs w:val="24"/>
          <w:lang w:eastAsia="zh-CN"/>
          <w14:textFill>
            <w14:solidFill>
              <w14:schemeClr w14:val="tx1"/>
            </w14:solidFill>
          </w14:textFill>
        </w:rPr>
        <w:t>主要服务内容（根据各包中标情况填写）</w:t>
      </w:r>
    </w:p>
    <w:p>
      <w:pPr>
        <w:pStyle w:val="7"/>
        <w:numPr>
          <w:ilvl w:val="0"/>
          <w:numId w:val="3"/>
        </w:numPr>
        <w:spacing w:line="360" w:lineRule="auto"/>
        <w:ind w:leftChars="200"/>
        <w:jc w:val="left"/>
        <w:rPr>
          <w:rFonts w:hint="eastAsia" w:hAnsi="宋体" w:cs="宋体"/>
          <w:b/>
          <w:color w:val="000000" w:themeColor="text1"/>
          <w:kern w:val="2"/>
          <w:sz w:val="24"/>
          <w:szCs w:val="24"/>
          <w:lang w:eastAsia="zh-CN"/>
          <w14:textFill>
            <w14:solidFill>
              <w14:schemeClr w14:val="tx1"/>
            </w14:solidFill>
          </w14:textFill>
        </w:rPr>
      </w:pPr>
      <w:r>
        <w:rPr>
          <w:rFonts w:hint="eastAsia" w:hAnsi="宋体" w:cs="宋体"/>
          <w:b/>
          <w:color w:val="000000" w:themeColor="text1"/>
          <w:kern w:val="2"/>
          <w:sz w:val="24"/>
          <w:szCs w:val="24"/>
          <w:lang w:eastAsia="zh-CN"/>
          <w14:textFill>
            <w14:solidFill>
              <w14:schemeClr w14:val="tx1"/>
            </w14:solidFill>
          </w14:textFill>
        </w:rPr>
        <w:t>服务要求</w:t>
      </w:r>
    </w:p>
    <w:p>
      <w:pPr>
        <w:keepNext w:val="0"/>
        <w:keepLines w:val="0"/>
        <w:pageBreakBefore w:val="0"/>
        <w:widowControl/>
        <w:kinsoku/>
        <w:wordWrap w:val="0"/>
        <w:overflowPunct/>
        <w:topLinePunct w:val="0"/>
        <w:autoSpaceDE/>
        <w:autoSpaceDN/>
        <w:bidi w:val="0"/>
        <w:adjustRightInd/>
        <w:snapToGrid/>
        <w:spacing w:line="360" w:lineRule="auto"/>
        <w:ind w:firstLine="720" w:firstLineChars="300"/>
        <w:textAlignment w:val="auto"/>
        <w:rPr>
          <w:rFonts w:hint="eastAsia" w:ascii="宋体" w:hAnsi="宋体" w:eastAsia="宋体" w:cs="宋体"/>
          <w:kern w:val="0"/>
          <w:sz w:val="24"/>
          <w:szCs w:val="24"/>
        </w:rPr>
      </w:pPr>
      <w:r>
        <w:rPr>
          <w:rFonts w:hint="eastAsia" w:ascii="宋体" w:hAnsi="宋体" w:eastAsia="宋体" w:cs="宋体"/>
          <w:kern w:val="0"/>
          <w:sz w:val="24"/>
          <w:szCs w:val="24"/>
        </w:rPr>
        <w:t>1.</w:t>
      </w:r>
      <w:r>
        <w:rPr>
          <w:rFonts w:hint="eastAsia" w:ascii="宋体" w:hAnsi="宋体" w:eastAsia="宋体" w:cs="宋体"/>
          <w:kern w:val="0"/>
          <w:sz w:val="24"/>
          <w:szCs w:val="24"/>
          <w:lang w:eastAsia="zh-CN"/>
        </w:rPr>
        <w:t>乙方</w:t>
      </w:r>
      <w:r>
        <w:rPr>
          <w:rFonts w:hint="eastAsia" w:ascii="宋体" w:hAnsi="宋体" w:eastAsia="宋体" w:cs="宋体"/>
          <w:kern w:val="0"/>
          <w:sz w:val="24"/>
          <w:szCs w:val="24"/>
        </w:rPr>
        <w:t>应在规定的任务时间内，按照实施方案所列相关标准和</w:t>
      </w:r>
      <w:r>
        <w:rPr>
          <w:rFonts w:hint="eastAsia" w:ascii="宋体" w:hAnsi="宋体" w:eastAsia="宋体" w:cs="宋体"/>
          <w:color w:val="000000"/>
          <w:kern w:val="0"/>
          <w:sz w:val="24"/>
          <w:szCs w:val="24"/>
        </w:rPr>
        <w:t>四川省产品质量安全风险监测工作要求开展工作</w:t>
      </w:r>
      <w:r>
        <w:rPr>
          <w:rFonts w:hint="eastAsia" w:ascii="宋体" w:hAnsi="宋体" w:eastAsia="宋体" w:cs="宋体"/>
          <w:kern w:val="0"/>
          <w:sz w:val="24"/>
          <w:szCs w:val="24"/>
        </w:rPr>
        <w:t>。</w:t>
      </w:r>
    </w:p>
    <w:p>
      <w:pPr>
        <w:keepNext w:val="0"/>
        <w:keepLines w:val="0"/>
        <w:pageBreakBefore w:val="0"/>
        <w:kinsoku/>
        <w:overflowPunct/>
        <w:topLinePunct w:val="0"/>
        <w:autoSpaceDE/>
        <w:autoSpaceDN/>
        <w:bidi w:val="0"/>
        <w:adjustRightInd/>
        <w:snapToGrid/>
        <w:spacing w:line="360" w:lineRule="auto"/>
        <w:ind w:firstLine="720" w:firstLineChars="300"/>
        <w:jc w:val="both"/>
        <w:textAlignment w:val="auto"/>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2.乙方流通环节采样应覆盖城区、城乡结合部和乡镇，城乡结合部和乡镇采样率不得低于该产品批次数的10%；</w:t>
      </w:r>
      <w:r>
        <w:rPr>
          <w:rFonts w:hint="eastAsia" w:ascii="宋体" w:hAnsi="宋体" w:eastAsia="宋体" w:cs="宋体"/>
          <w:sz w:val="24"/>
          <w:highlight w:val="none"/>
          <w:lang w:eastAsia="zh-CN"/>
        </w:rPr>
        <w:t>电商环节</w:t>
      </w:r>
      <w:r>
        <w:rPr>
          <w:rFonts w:hint="eastAsia" w:ascii="宋体" w:hAnsi="宋体" w:eastAsia="宋体" w:cs="宋体"/>
          <w:sz w:val="24"/>
          <w:szCs w:val="24"/>
          <w:highlight w:val="none"/>
          <w:lang w:val="en-US" w:eastAsia="zh-CN" w:bidi="ar-SA"/>
        </w:rPr>
        <w:t>采样率不得低于该产品批次数的40%，并覆盖国内主流电商（至少包含淘宝、京东、唯品会、拼多多）平台。</w:t>
      </w:r>
    </w:p>
    <w:p>
      <w:pPr>
        <w:keepNext w:val="0"/>
        <w:keepLines w:val="0"/>
        <w:pageBreakBefore w:val="0"/>
        <w:widowControl/>
        <w:kinsoku/>
        <w:wordWrap w:val="0"/>
        <w:overflowPunct/>
        <w:topLinePunct w:val="0"/>
        <w:autoSpaceDE/>
        <w:autoSpaceDN/>
        <w:bidi w:val="0"/>
        <w:adjustRightInd/>
        <w:snapToGrid/>
        <w:spacing w:line="360" w:lineRule="auto"/>
        <w:ind w:firstLine="720" w:firstLineChars="300"/>
        <w:textAlignment w:val="auto"/>
        <w:rPr>
          <w:rFonts w:hint="eastAsia" w:ascii="宋体" w:hAnsi="宋体" w:eastAsia="宋体" w:cs="宋体"/>
          <w:kern w:val="0"/>
          <w:sz w:val="24"/>
          <w:szCs w:val="24"/>
        </w:rPr>
      </w:pPr>
      <w:r>
        <w:rPr>
          <w:rFonts w:hint="eastAsia" w:ascii="宋体" w:hAnsi="宋体" w:eastAsia="宋体" w:cs="宋体"/>
          <w:kern w:val="0"/>
          <w:sz w:val="24"/>
          <w:szCs w:val="24"/>
        </w:rPr>
        <w:t>3.</w:t>
      </w:r>
      <w:r>
        <w:rPr>
          <w:rFonts w:hint="eastAsia" w:ascii="宋体" w:hAnsi="宋体" w:eastAsia="宋体" w:cs="宋体"/>
          <w:kern w:val="0"/>
          <w:sz w:val="24"/>
          <w:szCs w:val="24"/>
          <w:lang w:eastAsia="zh-CN"/>
        </w:rPr>
        <w:t>乙方</w:t>
      </w:r>
      <w:r>
        <w:rPr>
          <w:rFonts w:hint="eastAsia" w:ascii="宋体" w:hAnsi="宋体" w:eastAsia="宋体" w:cs="宋体"/>
          <w:kern w:val="0"/>
          <w:sz w:val="24"/>
          <w:szCs w:val="24"/>
        </w:rPr>
        <w:t>要按照采购人要求做好本包任务中涉及的采样、文书填写、样品收寄、样品检验、样品处置、数据记录、结果汇总、风险分析研判上报等工作。</w:t>
      </w:r>
    </w:p>
    <w:p>
      <w:pPr>
        <w:keepNext w:val="0"/>
        <w:keepLines w:val="0"/>
        <w:pageBreakBefore w:val="0"/>
        <w:widowControl/>
        <w:kinsoku/>
        <w:wordWrap w:val="0"/>
        <w:overflowPunct/>
        <w:topLinePunct w:val="0"/>
        <w:autoSpaceDE/>
        <w:autoSpaceDN/>
        <w:bidi w:val="0"/>
        <w:adjustRightInd/>
        <w:snapToGrid/>
        <w:spacing w:line="360" w:lineRule="auto"/>
        <w:ind w:firstLine="720" w:firstLineChars="300"/>
        <w:textAlignment w:val="auto"/>
        <w:rPr>
          <w:rFonts w:hint="eastAsia" w:ascii="宋体" w:hAnsi="宋体" w:eastAsia="宋体" w:cs="宋体"/>
          <w:kern w:val="0"/>
          <w:sz w:val="24"/>
          <w:szCs w:val="24"/>
        </w:rPr>
      </w:pPr>
      <w:r>
        <w:rPr>
          <w:rFonts w:hint="eastAsia" w:ascii="宋体" w:hAnsi="宋体" w:eastAsia="宋体" w:cs="宋体"/>
          <w:kern w:val="0"/>
          <w:sz w:val="24"/>
          <w:szCs w:val="24"/>
        </w:rPr>
        <w:t>4.</w:t>
      </w:r>
      <w:r>
        <w:rPr>
          <w:rFonts w:hint="eastAsia" w:ascii="宋体" w:hAnsi="宋体" w:eastAsia="宋体" w:cs="宋体"/>
          <w:kern w:val="0"/>
          <w:sz w:val="24"/>
          <w:szCs w:val="24"/>
          <w:lang w:eastAsia="zh-CN"/>
        </w:rPr>
        <w:t>乙方</w:t>
      </w:r>
      <w:r>
        <w:rPr>
          <w:rFonts w:hint="eastAsia" w:ascii="宋体" w:hAnsi="宋体" w:eastAsia="宋体" w:cs="宋体"/>
          <w:kern w:val="0"/>
          <w:sz w:val="24"/>
          <w:szCs w:val="24"/>
        </w:rPr>
        <w:t>对样品的真实状况负责，若因</w:t>
      </w:r>
      <w:r>
        <w:rPr>
          <w:rFonts w:hint="eastAsia" w:ascii="宋体" w:hAnsi="宋体" w:eastAsia="宋体" w:cs="宋体"/>
          <w:kern w:val="0"/>
          <w:sz w:val="24"/>
          <w:szCs w:val="24"/>
          <w:lang w:eastAsia="zh-CN"/>
        </w:rPr>
        <w:t>乙方</w:t>
      </w:r>
      <w:r>
        <w:rPr>
          <w:rFonts w:hint="eastAsia" w:ascii="宋体" w:hAnsi="宋体" w:eastAsia="宋体" w:cs="宋体"/>
          <w:kern w:val="0"/>
          <w:sz w:val="24"/>
          <w:szCs w:val="24"/>
        </w:rPr>
        <w:t>自身原因造成样品失效、丢失或其他因素造成无法实施检验而影响检验进度的，采购人将追究其相关责任，并有权单方面解除合同，过程中所产生的费用采购人将不予支付。</w:t>
      </w:r>
      <w:r>
        <w:rPr>
          <w:rFonts w:hint="eastAsia" w:ascii="宋体" w:hAnsi="宋体" w:eastAsia="宋体" w:cs="宋体"/>
          <w:kern w:val="0"/>
          <w:sz w:val="24"/>
          <w:szCs w:val="24"/>
          <w:lang w:eastAsia="zh-CN"/>
        </w:rPr>
        <w:t>乙方</w:t>
      </w:r>
      <w:r>
        <w:rPr>
          <w:rFonts w:hint="eastAsia" w:ascii="宋体" w:hAnsi="宋体" w:eastAsia="宋体" w:cs="宋体"/>
          <w:kern w:val="0"/>
          <w:sz w:val="24"/>
          <w:szCs w:val="24"/>
        </w:rPr>
        <w:t>由于虚假、错误检验数据和结果研判而给采购人造成不良后果的，或者给社会带来不良影响的，</w:t>
      </w:r>
      <w:r>
        <w:rPr>
          <w:rFonts w:hint="eastAsia" w:ascii="宋体" w:hAnsi="宋体" w:eastAsia="宋体" w:cs="宋体"/>
          <w:kern w:val="0"/>
          <w:sz w:val="24"/>
          <w:szCs w:val="24"/>
          <w:lang w:eastAsia="zh-CN"/>
        </w:rPr>
        <w:t>乙方</w:t>
      </w:r>
      <w:r>
        <w:rPr>
          <w:rFonts w:hint="eastAsia" w:ascii="宋体" w:hAnsi="宋体" w:eastAsia="宋体" w:cs="宋体"/>
          <w:kern w:val="0"/>
          <w:sz w:val="24"/>
          <w:szCs w:val="24"/>
        </w:rPr>
        <w:t>应当负责赔偿，并承担相应法律责任。</w:t>
      </w:r>
    </w:p>
    <w:p>
      <w:pPr>
        <w:keepNext w:val="0"/>
        <w:keepLines w:val="0"/>
        <w:pageBreakBefore w:val="0"/>
        <w:widowControl/>
        <w:kinsoku/>
        <w:wordWrap w:val="0"/>
        <w:overflowPunct/>
        <w:topLinePunct w:val="0"/>
        <w:autoSpaceDE/>
        <w:autoSpaceDN/>
        <w:bidi w:val="0"/>
        <w:adjustRightInd/>
        <w:snapToGrid/>
        <w:spacing w:line="360" w:lineRule="auto"/>
        <w:ind w:firstLine="720" w:firstLineChars="300"/>
        <w:textAlignment w:val="auto"/>
        <w:rPr>
          <w:rFonts w:hint="eastAsia" w:ascii="宋体" w:hAnsi="宋体" w:eastAsia="宋体" w:cs="宋体"/>
          <w:kern w:val="0"/>
          <w:sz w:val="24"/>
          <w:szCs w:val="24"/>
        </w:rPr>
      </w:pPr>
      <w:r>
        <w:rPr>
          <w:rFonts w:hint="eastAsia" w:ascii="宋体" w:hAnsi="宋体" w:eastAsia="宋体" w:cs="宋体"/>
          <w:kern w:val="0"/>
          <w:sz w:val="24"/>
          <w:szCs w:val="24"/>
        </w:rPr>
        <w:t>5.</w:t>
      </w:r>
      <w:r>
        <w:rPr>
          <w:rFonts w:hint="eastAsia" w:ascii="宋体" w:hAnsi="宋体" w:eastAsia="宋体" w:cs="宋体"/>
          <w:kern w:val="0"/>
          <w:sz w:val="24"/>
          <w:szCs w:val="24"/>
          <w:lang w:eastAsia="zh-CN"/>
        </w:rPr>
        <w:t>乙方</w:t>
      </w:r>
      <w:r>
        <w:rPr>
          <w:rFonts w:hint="eastAsia" w:ascii="宋体" w:hAnsi="宋体" w:eastAsia="宋体" w:cs="宋体"/>
          <w:kern w:val="0"/>
          <w:sz w:val="24"/>
          <w:szCs w:val="24"/>
        </w:rPr>
        <w:t>应对所承担项目中知悉的国家秘密、商业秘密和技术秘密切实做好保密工作，如（但不限于）：承担抽检、结果研判工作过程中的企业样品信息、检验数据及研判结果等，不得对外泄露。</w:t>
      </w:r>
    </w:p>
    <w:p>
      <w:pPr>
        <w:keepNext w:val="0"/>
        <w:keepLines w:val="0"/>
        <w:pageBreakBefore w:val="0"/>
        <w:widowControl/>
        <w:kinsoku/>
        <w:wordWrap w:val="0"/>
        <w:overflowPunct/>
        <w:topLinePunct w:val="0"/>
        <w:autoSpaceDE/>
        <w:autoSpaceDN/>
        <w:bidi w:val="0"/>
        <w:adjustRightInd/>
        <w:snapToGrid/>
        <w:spacing w:line="360" w:lineRule="auto"/>
        <w:ind w:firstLine="720" w:firstLineChars="300"/>
        <w:textAlignment w:val="auto"/>
        <w:rPr>
          <w:rFonts w:hint="eastAsia" w:ascii="宋体" w:hAnsi="宋体" w:eastAsia="宋体" w:cs="宋体"/>
          <w:kern w:val="0"/>
          <w:sz w:val="24"/>
          <w:szCs w:val="24"/>
        </w:rPr>
      </w:pPr>
      <w:r>
        <w:rPr>
          <w:rFonts w:hint="eastAsia" w:ascii="宋体" w:hAnsi="宋体" w:eastAsia="宋体" w:cs="宋体"/>
          <w:kern w:val="0"/>
          <w:sz w:val="24"/>
          <w:szCs w:val="24"/>
        </w:rPr>
        <w:t>6.</w:t>
      </w:r>
      <w:r>
        <w:rPr>
          <w:rFonts w:hint="eastAsia" w:ascii="宋体" w:hAnsi="宋体" w:eastAsia="宋体" w:cs="宋体"/>
          <w:kern w:val="0"/>
          <w:sz w:val="24"/>
          <w:szCs w:val="24"/>
          <w:lang w:eastAsia="zh-CN"/>
        </w:rPr>
        <w:t>乙方</w:t>
      </w:r>
      <w:r>
        <w:rPr>
          <w:rFonts w:hint="eastAsia" w:ascii="宋体" w:hAnsi="宋体" w:eastAsia="宋体" w:cs="宋体"/>
          <w:kern w:val="0"/>
          <w:sz w:val="24"/>
          <w:szCs w:val="24"/>
        </w:rPr>
        <w:t>需满足采购人临时需求，在应急检验处理情况下，及时向采购人出具相应的检测报告。</w:t>
      </w:r>
    </w:p>
    <w:p>
      <w:pPr>
        <w:keepNext w:val="0"/>
        <w:keepLines w:val="0"/>
        <w:pageBreakBefore w:val="0"/>
        <w:widowControl/>
        <w:kinsoku/>
        <w:wordWrap w:val="0"/>
        <w:overflowPunct/>
        <w:topLinePunct w:val="0"/>
        <w:autoSpaceDE/>
        <w:autoSpaceDN/>
        <w:bidi w:val="0"/>
        <w:adjustRightInd/>
        <w:snapToGrid/>
        <w:spacing w:line="360" w:lineRule="auto"/>
        <w:ind w:firstLine="720" w:firstLineChars="300"/>
        <w:textAlignment w:val="auto"/>
        <w:rPr>
          <w:rFonts w:hint="eastAsia" w:ascii="宋体" w:hAnsi="宋体" w:eastAsia="宋体" w:cs="宋体"/>
          <w:kern w:val="0"/>
          <w:sz w:val="24"/>
          <w:szCs w:val="24"/>
        </w:rPr>
      </w:pPr>
      <w:r>
        <w:rPr>
          <w:rFonts w:hint="eastAsia" w:ascii="宋体" w:hAnsi="宋体" w:eastAsia="宋体" w:cs="宋体"/>
          <w:kern w:val="0"/>
          <w:sz w:val="24"/>
          <w:szCs w:val="24"/>
        </w:rPr>
        <w:t>7.</w:t>
      </w:r>
      <w:r>
        <w:rPr>
          <w:rFonts w:hint="eastAsia" w:ascii="宋体" w:hAnsi="宋体" w:eastAsia="宋体" w:cs="宋体"/>
          <w:kern w:val="0"/>
          <w:sz w:val="24"/>
          <w:szCs w:val="24"/>
          <w:lang w:eastAsia="zh-CN"/>
        </w:rPr>
        <w:t>乙方</w:t>
      </w:r>
      <w:r>
        <w:rPr>
          <w:rFonts w:hint="eastAsia" w:ascii="宋体" w:hAnsi="宋体" w:eastAsia="宋体" w:cs="宋体"/>
          <w:kern w:val="0"/>
          <w:sz w:val="24"/>
          <w:szCs w:val="24"/>
        </w:rPr>
        <w:t>需按照相关规范及标准妥善处置所购样品。</w:t>
      </w:r>
    </w:p>
    <w:p>
      <w:pPr>
        <w:keepNext w:val="0"/>
        <w:keepLines w:val="0"/>
        <w:pageBreakBefore w:val="0"/>
        <w:widowControl/>
        <w:kinsoku/>
        <w:wordWrap w:val="0"/>
        <w:overflowPunct/>
        <w:topLinePunct w:val="0"/>
        <w:autoSpaceDE/>
        <w:autoSpaceDN/>
        <w:bidi w:val="0"/>
        <w:adjustRightInd/>
        <w:snapToGrid/>
        <w:spacing w:line="360" w:lineRule="auto"/>
        <w:ind w:firstLine="720" w:firstLineChars="3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8.</w:t>
      </w:r>
      <w:r>
        <w:rPr>
          <w:rFonts w:hint="eastAsia" w:ascii="宋体" w:hAnsi="宋体" w:eastAsia="宋体" w:cs="宋体"/>
          <w:kern w:val="0"/>
          <w:sz w:val="24"/>
          <w:szCs w:val="24"/>
          <w:highlight w:val="none"/>
          <w:lang w:eastAsia="zh-CN"/>
        </w:rPr>
        <w:t>乙方</w:t>
      </w:r>
      <w:r>
        <w:rPr>
          <w:rFonts w:hint="eastAsia" w:ascii="宋体" w:hAnsi="宋体" w:eastAsia="宋体" w:cs="宋体"/>
          <w:kern w:val="0"/>
          <w:sz w:val="24"/>
          <w:szCs w:val="24"/>
          <w:highlight w:val="none"/>
        </w:rPr>
        <w:t>需根据项目的要求以及GB/T 22760-2020《消费品安全风险评估导则》</w:t>
      </w:r>
      <w:r>
        <w:rPr>
          <w:rFonts w:hint="eastAsia" w:ascii="宋体" w:hAnsi="宋体" w:eastAsia="宋体" w:cs="宋体"/>
          <w:kern w:val="0"/>
          <w:sz w:val="24"/>
          <w:szCs w:val="24"/>
          <w:highlight w:val="none"/>
          <w:lang w:eastAsia="zh-CN"/>
        </w:rPr>
        <w:t>、</w:t>
      </w:r>
      <w:r>
        <w:rPr>
          <w:rFonts w:hint="eastAsia" w:ascii="宋体" w:hAnsi="宋体" w:eastAsia="宋体" w:cs="宋体"/>
          <w:kern w:val="0"/>
          <w:sz w:val="24"/>
          <w:szCs w:val="24"/>
          <w:highlight w:val="none"/>
        </w:rPr>
        <w:t>GB/T40981-2021《消费品安全物理危害风险评估通则》</w:t>
      </w:r>
      <w:r>
        <w:rPr>
          <w:rFonts w:hint="eastAsia" w:ascii="宋体" w:hAnsi="宋体" w:eastAsia="宋体" w:cs="宋体"/>
          <w:kern w:val="0"/>
          <w:sz w:val="24"/>
          <w:szCs w:val="24"/>
          <w:highlight w:val="none"/>
          <w:lang w:eastAsia="zh-CN"/>
        </w:rPr>
        <w:t>、</w:t>
      </w:r>
      <w:r>
        <w:rPr>
          <w:rFonts w:hint="eastAsia" w:ascii="宋体" w:hAnsi="宋体" w:eastAsia="宋体" w:cs="宋体"/>
          <w:kern w:val="0"/>
          <w:sz w:val="24"/>
          <w:szCs w:val="24"/>
          <w:highlight w:val="none"/>
        </w:rPr>
        <w:t>GB/T 41005-2021《消费品安全化学危害风险评估通则》提供针对本项目的管理制度和服务方案（含后续服务）。</w:t>
      </w:r>
    </w:p>
    <w:p>
      <w:pPr>
        <w:keepNext w:val="0"/>
        <w:keepLines w:val="0"/>
        <w:pageBreakBefore w:val="0"/>
        <w:widowControl/>
        <w:kinsoku/>
        <w:wordWrap w:val="0"/>
        <w:overflowPunct/>
        <w:topLinePunct w:val="0"/>
        <w:autoSpaceDE/>
        <w:autoSpaceDN/>
        <w:bidi w:val="0"/>
        <w:adjustRightInd/>
        <w:snapToGrid/>
        <w:spacing w:line="360" w:lineRule="auto"/>
        <w:ind w:firstLine="720" w:firstLineChars="30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9.</w:t>
      </w:r>
      <w:r>
        <w:rPr>
          <w:rFonts w:hint="eastAsia" w:ascii="宋体" w:hAnsi="宋体" w:eastAsia="宋体" w:cs="宋体"/>
          <w:kern w:val="0"/>
          <w:sz w:val="24"/>
          <w:szCs w:val="24"/>
          <w:highlight w:val="none"/>
          <w:lang w:eastAsia="zh-CN"/>
        </w:rPr>
        <w:t>乙方</w:t>
      </w:r>
      <w:r>
        <w:rPr>
          <w:rFonts w:hint="eastAsia" w:ascii="宋体" w:hAnsi="宋体" w:eastAsia="宋体" w:cs="宋体"/>
          <w:kern w:val="0"/>
          <w:sz w:val="24"/>
          <w:szCs w:val="24"/>
          <w:highlight w:val="none"/>
        </w:rPr>
        <w:t>派技术人员至少一名专门负责对接本项服务工作，按时完成风险监测和后续服务等工作。</w:t>
      </w:r>
    </w:p>
    <w:p>
      <w:pPr>
        <w:keepNext w:val="0"/>
        <w:keepLines w:val="0"/>
        <w:pageBreakBefore w:val="0"/>
        <w:widowControl/>
        <w:kinsoku/>
        <w:wordWrap w:val="0"/>
        <w:overflowPunct/>
        <w:topLinePunct w:val="0"/>
        <w:autoSpaceDE/>
        <w:autoSpaceDN/>
        <w:bidi w:val="0"/>
        <w:adjustRightInd/>
        <w:snapToGrid/>
        <w:spacing w:line="360" w:lineRule="auto"/>
        <w:ind w:firstLine="720" w:firstLineChars="300"/>
        <w:textAlignment w:val="auto"/>
        <w:rPr>
          <w:rFonts w:hint="eastAsia" w:ascii="宋体" w:hAnsi="宋体" w:eastAsia="宋体" w:cs="宋体"/>
          <w:kern w:val="0"/>
          <w:sz w:val="24"/>
          <w:szCs w:val="24"/>
        </w:rPr>
      </w:pPr>
      <w:r>
        <w:rPr>
          <w:rFonts w:hint="eastAsia" w:ascii="宋体" w:hAnsi="宋体" w:eastAsia="宋体" w:cs="宋体"/>
          <w:kern w:val="0"/>
          <w:sz w:val="24"/>
          <w:szCs w:val="24"/>
        </w:rPr>
        <w:t>10.成果文件：出具有效的CMA检测报告、产品质量安全风险分析报告、风险预警或消费警示及相关资料，并且按照采购人要求份数提供纸质文件和电子文件。</w:t>
      </w:r>
    </w:p>
    <w:p>
      <w:pPr>
        <w:pStyle w:val="7"/>
        <w:numPr>
          <w:ilvl w:val="0"/>
          <w:numId w:val="3"/>
        </w:numPr>
        <w:spacing w:line="360" w:lineRule="auto"/>
        <w:ind w:leftChars="200"/>
        <w:jc w:val="left"/>
        <w:rPr>
          <w:rFonts w:hint="eastAsia" w:hAnsi="宋体" w:cs="宋体"/>
          <w:b/>
          <w:color w:val="000000" w:themeColor="text1"/>
          <w:kern w:val="2"/>
          <w:sz w:val="24"/>
          <w:szCs w:val="24"/>
          <w:lang w:eastAsia="zh-CN"/>
          <w14:textFill>
            <w14:solidFill>
              <w14:schemeClr w14:val="tx1"/>
            </w14:solidFill>
          </w14:textFill>
        </w:rPr>
      </w:pPr>
      <w:r>
        <w:rPr>
          <w:rFonts w:hint="eastAsia" w:hAnsi="宋体" w:cs="宋体"/>
          <w:b/>
          <w:color w:val="000000" w:themeColor="text1"/>
          <w:kern w:val="2"/>
          <w:sz w:val="24"/>
          <w:szCs w:val="24"/>
          <w:lang w:eastAsia="zh-CN"/>
          <w14:textFill>
            <w14:solidFill>
              <w14:schemeClr w14:val="tx1"/>
            </w14:solidFill>
          </w14:textFill>
        </w:rPr>
        <w:t>质量标准</w:t>
      </w:r>
    </w:p>
    <w:p>
      <w:pPr>
        <w:spacing w:line="360" w:lineRule="auto"/>
        <w:ind w:firstLine="564" w:firstLineChars="235"/>
        <w:rPr>
          <w:rFonts w:hint="eastAsia"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乙方接受</w:t>
      </w:r>
      <w:r>
        <w:rPr>
          <w:rFonts w:hint="eastAsia" w:ascii="宋体" w:hAnsi="宋体" w:cs="宋体"/>
          <w:color w:val="000000" w:themeColor="text1"/>
          <w:sz w:val="24"/>
          <w:lang w:eastAsia="zh-CN"/>
          <w14:textFill>
            <w14:solidFill>
              <w14:schemeClr w14:val="tx1"/>
            </w14:solidFill>
          </w14:textFill>
        </w:rPr>
        <w:t>甲方</w:t>
      </w:r>
      <w:r>
        <w:rPr>
          <w:rFonts w:hint="eastAsia" w:ascii="宋体" w:hAnsi="宋体" w:cs="宋体"/>
          <w:color w:val="000000" w:themeColor="text1"/>
          <w:sz w:val="24"/>
          <w14:textFill>
            <w14:solidFill>
              <w14:schemeClr w14:val="tx1"/>
            </w14:solidFill>
          </w14:textFill>
        </w:rPr>
        <w:t>委托，</w:t>
      </w:r>
      <w:r>
        <w:rPr>
          <w:rFonts w:hint="eastAsia" w:ascii="宋体" w:hAnsi="宋体" w:cs="宋体"/>
          <w:color w:val="000000" w:themeColor="text1"/>
          <w:sz w:val="24"/>
          <w:lang w:eastAsia="zh-CN"/>
          <w14:textFill>
            <w14:solidFill>
              <w14:schemeClr w14:val="tx1"/>
            </w14:solidFill>
          </w14:textFill>
        </w:rPr>
        <w:t>按照甲方要求承担相关产品风险监测项目样品采集（实际采样数量不得低于拟采样数量）、检测、处置工作，收集产品风险信息和积累监测数据；如实记录监测数据，按时组织风险监测任务的实施，在风险监测过程中发现重大质量安全风险情况应及时报告甲方并提出预警建议；通过风险指标项目数据的分类监测，提出对该产品的分析研判、风险评估、风险预警的综合处置意见，编写数据详实、条理清晰、监测结论明确的风险分析报告，根据实际情况编写消费提示或者质量建议书，涉及标准相关的，同时提出制修订标准建议。</w:t>
      </w:r>
    </w:p>
    <w:p>
      <w:pPr>
        <w:pStyle w:val="7"/>
        <w:spacing w:line="360" w:lineRule="auto"/>
        <w:rPr>
          <w:rFonts w:hint="eastAsia"/>
          <w:sz w:val="24"/>
          <w:szCs w:val="24"/>
          <w:lang w:val="en-US" w:eastAsia="zh-CN"/>
        </w:rPr>
      </w:pPr>
      <w:r>
        <w:rPr>
          <w:rFonts w:hint="eastAsia"/>
          <w:sz w:val="24"/>
          <w:szCs w:val="24"/>
          <w:lang w:val="en-US" w:eastAsia="zh-CN"/>
        </w:rPr>
        <w:t>2.乙方应当具备开展合同委托内容的下列条件：</w:t>
      </w:r>
    </w:p>
    <w:p>
      <w:pPr>
        <w:spacing w:line="360" w:lineRule="auto"/>
        <w:ind w:firstLine="566" w:firstLineChars="236"/>
        <w:rPr>
          <w:rFonts w:hint="eastAsia" w:ascii="宋体" w:hAnsi="宋体" w:eastAsia="宋体" w:cs="宋体"/>
          <w:color w:val="FF0000"/>
          <w:sz w:val="24"/>
          <w:lang w:val="en-US" w:eastAsia="zh-CN"/>
        </w:rPr>
      </w:pPr>
      <w:r>
        <w:rPr>
          <w:rFonts w:hint="eastAsia" w:ascii="宋体" w:hAnsi="宋体" w:eastAsia="宋体" w:cs="宋体"/>
          <w:color w:val="000000" w:themeColor="text1"/>
          <w:sz w:val="24"/>
          <w14:textFill>
            <w14:solidFill>
              <w14:schemeClr w14:val="tx1"/>
            </w14:solidFill>
          </w14:textFill>
        </w:rPr>
        <w:t>①</w:t>
      </w:r>
      <w:r>
        <w:rPr>
          <w:rFonts w:hint="eastAsia" w:ascii="宋体" w:hAnsi="宋体" w:eastAsia="宋体" w:cs="宋体"/>
          <w:color w:val="000000" w:themeColor="text1"/>
          <w:sz w:val="24"/>
          <w:lang w:eastAsia="zh-CN"/>
          <w14:textFill>
            <w14:solidFill>
              <w14:schemeClr w14:val="tx1"/>
            </w14:solidFill>
          </w14:textFill>
        </w:rPr>
        <w:t>乙方应具备完成合同内容的国家认证认可监督管理委员会或省级市场监督管理局（包括原省级质量技术监督局）颁发的有效期内（有效期能覆盖本次任务的完成）的检验检测机构计量认证证书（</w:t>
      </w:r>
      <w:r>
        <w:rPr>
          <w:rFonts w:hint="eastAsia" w:ascii="宋体" w:hAnsi="宋体" w:eastAsia="宋体" w:cs="宋体"/>
          <w:color w:val="000000" w:themeColor="text1"/>
          <w:sz w:val="24"/>
          <w:lang w:val="en-US" w:eastAsia="zh-CN"/>
          <w14:textFill>
            <w14:solidFill>
              <w14:schemeClr w14:val="tx1"/>
            </w14:solidFill>
          </w14:textFill>
        </w:rPr>
        <w:t>CMA</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w:t>
      </w:r>
    </w:p>
    <w:p>
      <w:pPr>
        <w:spacing w:line="360" w:lineRule="auto"/>
        <w:ind w:firstLine="566" w:firstLineChars="236"/>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②</w:t>
      </w:r>
      <w:r>
        <w:rPr>
          <w:rFonts w:hint="eastAsia" w:ascii="宋体" w:hAnsi="宋体" w:eastAsia="宋体" w:cs="宋体"/>
          <w:color w:val="000000" w:themeColor="text1"/>
          <w:sz w:val="24"/>
          <w:lang w:eastAsia="zh-CN"/>
          <w14:textFill>
            <w14:solidFill>
              <w14:schemeClr w14:val="tx1"/>
            </w14:solidFill>
          </w14:textFill>
        </w:rPr>
        <w:t>具有完成合同内容必备的仪器设备、人员（须经培训合格）和检测能力；</w:t>
      </w:r>
    </w:p>
    <w:p>
      <w:pPr>
        <w:spacing w:line="360" w:lineRule="auto"/>
        <w:ind w:firstLine="566" w:firstLineChars="236"/>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③</w:t>
      </w:r>
      <w:r>
        <w:rPr>
          <w:rFonts w:hint="eastAsia" w:ascii="宋体" w:hAnsi="宋体" w:eastAsia="宋体" w:cs="宋体"/>
          <w:color w:val="000000" w:themeColor="text1"/>
          <w:sz w:val="24"/>
          <w:lang w:eastAsia="zh-CN"/>
          <w14:textFill>
            <w14:solidFill>
              <w14:schemeClr w14:val="tx1"/>
            </w14:solidFill>
          </w14:textFill>
        </w:rPr>
        <w:t>具有完成合同内容所需的组织管理机制和协调能力；</w:t>
      </w:r>
    </w:p>
    <w:p>
      <w:pPr>
        <w:spacing w:line="360" w:lineRule="auto"/>
        <w:ind w:firstLine="566" w:firstLineChars="236"/>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④</w:t>
      </w:r>
      <w:r>
        <w:rPr>
          <w:rFonts w:hint="eastAsia" w:ascii="宋体" w:hAnsi="宋体" w:eastAsia="宋体" w:cs="宋体"/>
          <w:color w:val="000000" w:themeColor="text1"/>
          <w:sz w:val="24"/>
          <w:lang w:eastAsia="zh-CN"/>
          <w14:textFill>
            <w14:solidFill>
              <w14:schemeClr w14:val="tx1"/>
            </w14:solidFill>
          </w14:textFill>
        </w:rPr>
        <w:t>法律法规规定的其他条件。</w:t>
      </w:r>
    </w:p>
    <w:p>
      <w:pPr>
        <w:numPr>
          <w:ilvl w:val="0"/>
          <w:numId w:val="2"/>
        </w:num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服务费用</w:t>
      </w:r>
      <w:r>
        <w:rPr>
          <w:rFonts w:hint="eastAsia" w:ascii="宋体" w:hAnsi="宋体" w:cs="宋体"/>
          <w:b/>
          <w:color w:val="000000" w:themeColor="text1"/>
          <w:sz w:val="24"/>
          <w:lang w:eastAsia="zh-CN"/>
          <w14:textFill>
            <w14:solidFill>
              <w14:schemeClr w14:val="tx1"/>
            </w14:solidFill>
          </w14:textFill>
        </w:rPr>
        <w:t>、履约保证金</w:t>
      </w:r>
      <w:r>
        <w:rPr>
          <w:rFonts w:hint="eastAsia" w:ascii="宋体" w:hAnsi="宋体" w:cs="宋体"/>
          <w:b/>
          <w:color w:val="000000" w:themeColor="text1"/>
          <w:sz w:val="24"/>
          <w14:textFill>
            <w14:solidFill>
              <w14:schemeClr w14:val="tx1"/>
            </w14:solidFill>
          </w14:textFill>
        </w:rPr>
        <w:t>及支付方式</w:t>
      </w:r>
    </w:p>
    <w:p>
      <w:pPr>
        <w:numPr>
          <w:ilvl w:val="0"/>
          <w:numId w:val="4"/>
        </w:numPr>
        <w:spacing w:line="360" w:lineRule="auto"/>
        <w:ind w:left="0" w:firstLine="567"/>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本项目服务费用由以下组成：</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本项目（</w:t>
      </w:r>
      <w:r>
        <w:rPr>
          <w:rFonts w:hint="eastAsia" w:ascii="宋体" w:hAnsi="宋体" w:cs="宋体"/>
          <w:color w:val="000000" w:themeColor="text1"/>
          <w:sz w:val="24"/>
          <w:u w:val="none"/>
          <w14:textFill>
            <w14:solidFill>
              <w14:schemeClr w14:val="tx1"/>
            </w14:solidFill>
          </w14:textFill>
        </w:rPr>
        <w:t>包</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u w:val="single"/>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的单批次全部费用（含税）为</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u w:val="single"/>
          <w:lang w:val="en-US" w:eastAsia="zh-CN"/>
          <w14:textFill>
            <w14:solidFill>
              <w14:schemeClr w14:val="tx1"/>
            </w14:solidFill>
          </w14:textFill>
        </w:rPr>
        <w:t xml:space="preserve">             </w:t>
      </w:r>
      <w:r>
        <w:rPr>
          <w:rFonts w:hint="eastAsia" w:ascii="宋体" w:hAnsi="宋体" w:cs="宋体"/>
          <w:color w:val="000000" w:themeColor="text1"/>
          <w:sz w:val="24"/>
          <w:szCs w:val="20"/>
          <w:u w:val="single"/>
          <w14:textFill>
            <w14:solidFill>
              <w14:schemeClr w14:val="tx1"/>
            </w14:solidFill>
          </w14:textFill>
        </w:rPr>
        <w:t xml:space="preserve"> </w:t>
      </w:r>
      <w:r>
        <w:rPr>
          <w:rFonts w:hint="eastAsia" w:ascii="宋体" w:hAnsi="宋体" w:cs="宋体"/>
          <w:color w:val="000000" w:themeColor="text1"/>
          <w:sz w:val="24"/>
          <w:szCs w:val="20"/>
          <w14:textFill>
            <w14:solidFill>
              <w14:schemeClr w14:val="tx1"/>
            </w14:solidFill>
          </w14:textFill>
        </w:rPr>
        <w:t>。</w:t>
      </w:r>
      <w:r>
        <w:rPr>
          <w:rFonts w:hint="eastAsia" w:ascii="宋体" w:hAnsi="宋体" w:cs="宋体"/>
          <w:color w:val="000000" w:themeColor="text1"/>
          <w:sz w:val="24"/>
          <w:szCs w:val="20"/>
          <w:lang w:eastAsia="zh-CN"/>
          <w14:textFill>
            <w14:solidFill>
              <w14:schemeClr w14:val="tx1"/>
            </w14:solidFill>
          </w14:textFill>
        </w:rPr>
        <w:t>该费用包括</w:t>
      </w:r>
      <w:r>
        <w:rPr>
          <w:rFonts w:hint="eastAsia" w:hAnsi="宋体" w:cs="宋体"/>
          <w:color w:val="000000" w:themeColor="text1"/>
          <w:sz w:val="24"/>
          <w14:textFill>
            <w14:solidFill>
              <w14:schemeClr w14:val="tx1"/>
            </w14:solidFill>
          </w14:textFill>
        </w:rPr>
        <w:t>劳务、</w:t>
      </w:r>
      <w:r>
        <w:rPr>
          <w:rFonts w:hint="eastAsia" w:hAnsi="宋体" w:cs="宋体"/>
          <w:color w:val="000000" w:themeColor="text1"/>
          <w:sz w:val="24"/>
          <w:lang w:eastAsia="zh-CN"/>
          <w14:textFill>
            <w14:solidFill>
              <w14:schemeClr w14:val="tx1"/>
            </w14:solidFill>
          </w14:textFill>
        </w:rPr>
        <w:t>采样、检验、样品寄送及处置、分析研判、处置建议预警或风险提示信息</w:t>
      </w:r>
      <w:r>
        <w:rPr>
          <w:rFonts w:hint="eastAsia" w:hAnsi="宋体" w:cs="宋体"/>
          <w:color w:val="000000" w:themeColor="text1"/>
          <w:sz w:val="24"/>
          <w14:textFill>
            <w14:solidFill>
              <w14:schemeClr w14:val="tx1"/>
            </w14:solidFill>
          </w14:textFill>
        </w:rPr>
        <w:t>、税金等</w:t>
      </w:r>
      <w:r>
        <w:rPr>
          <w:rFonts w:hint="eastAsia" w:hAnsi="宋体" w:cs="宋体"/>
          <w:color w:val="000000" w:themeColor="text1"/>
          <w:sz w:val="24"/>
          <w:lang w:eastAsia="zh-CN"/>
          <w14:textFill>
            <w14:solidFill>
              <w14:schemeClr w14:val="tx1"/>
            </w14:solidFill>
          </w14:textFill>
        </w:rPr>
        <w:t>实施和完成风险监测所需的</w:t>
      </w:r>
      <w:r>
        <w:rPr>
          <w:rFonts w:hint="eastAsia" w:hAnsi="宋体" w:cs="宋体"/>
          <w:color w:val="000000" w:themeColor="text1"/>
          <w:sz w:val="24"/>
          <w14:textFill>
            <w14:solidFill>
              <w14:schemeClr w14:val="tx1"/>
            </w14:solidFill>
          </w14:textFill>
        </w:rPr>
        <w:t>一切费用。</w:t>
      </w:r>
    </w:p>
    <w:p>
      <w:pPr>
        <w:pStyle w:val="7"/>
        <w:spacing w:line="360" w:lineRule="auto"/>
        <w:ind w:firstLine="480"/>
        <w:rPr>
          <w:rFonts w:hAnsi="宋体" w:cs="宋体"/>
          <w:color w:val="000000" w:themeColor="text1"/>
          <w:kern w:val="2"/>
          <w:sz w:val="24"/>
          <w:szCs w:val="24"/>
          <w:highlight w:val="none"/>
          <w14:textFill>
            <w14:solidFill>
              <w14:schemeClr w14:val="tx1"/>
            </w14:solidFill>
          </w14:textFill>
        </w:rPr>
      </w:pPr>
      <w:r>
        <w:rPr>
          <w:rFonts w:hint="eastAsia" w:hAnsi="宋体" w:cs="宋体"/>
          <w:color w:val="000000" w:themeColor="text1"/>
          <w:kern w:val="2"/>
          <w:sz w:val="24"/>
          <w:szCs w:val="24"/>
          <w14:textFill>
            <w14:solidFill>
              <w14:schemeClr w14:val="tx1"/>
            </w14:solidFill>
          </w14:textFill>
        </w:rPr>
        <w:t>服务经费</w:t>
      </w:r>
      <w:r>
        <w:rPr>
          <w:rFonts w:hint="eastAsia" w:hAnsi="宋体" w:cs="宋体"/>
          <w:color w:val="000000" w:themeColor="text1"/>
          <w:kern w:val="2"/>
          <w:sz w:val="24"/>
          <w:szCs w:val="24"/>
          <w:highlight w:val="none"/>
          <w14:textFill>
            <w14:solidFill>
              <w14:schemeClr w14:val="tx1"/>
            </w14:solidFill>
          </w14:textFill>
        </w:rPr>
        <w:t>总额</w:t>
      </w:r>
      <w:r>
        <w:rPr>
          <w:rFonts w:hint="eastAsia" w:hAnsi="宋体" w:cs="宋体"/>
          <w:color w:val="000000" w:themeColor="text1"/>
          <w:kern w:val="2"/>
          <w:sz w:val="24"/>
          <w:szCs w:val="24"/>
          <w:highlight w:val="none"/>
          <w:lang w:eastAsia="zh-CN"/>
          <w14:textFill>
            <w14:solidFill>
              <w14:schemeClr w14:val="tx1"/>
            </w14:solidFill>
          </w14:textFill>
        </w:rPr>
        <w:t>不得超过包预算金额</w:t>
      </w:r>
      <w:r>
        <w:rPr>
          <w:rFonts w:hint="eastAsia" w:hAnsi="宋体" w:cs="宋体"/>
          <w:color w:val="000000" w:themeColor="text1"/>
          <w:kern w:val="2"/>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kern w:val="2"/>
          <w:sz w:val="24"/>
          <w:szCs w:val="24"/>
          <w:highlight w:val="none"/>
          <w:lang w:eastAsia="zh-CN"/>
          <w14:textFill>
            <w14:solidFill>
              <w14:schemeClr w14:val="tx1"/>
            </w14:solidFill>
          </w14:textFill>
        </w:rPr>
        <w:t>¥</w:t>
      </w:r>
      <w:r>
        <w:rPr>
          <w:rFonts w:hint="eastAsia" w:hAnsi="宋体" w:cs="宋体"/>
          <w:color w:val="000000" w:themeColor="text1"/>
          <w:kern w:val="2"/>
          <w:sz w:val="24"/>
          <w:szCs w:val="24"/>
          <w:highlight w:val="none"/>
          <w:lang w:val="en-US" w:eastAsia="zh-CN"/>
          <w14:textFill>
            <w14:solidFill>
              <w14:schemeClr w14:val="tx1"/>
            </w14:solidFill>
          </w14:textFill>
        </w:rPr>
        <w:t xml:space="preserve">         万元，大写         ，甲方</w:t>
      </w:r>
      <w:r>
        <w:rPr>
          <w:rFonts w:hint="eastAsia" w:ascii="宋体" w:hAnsi="宋体" w:eastAsia="宋体" w:cs="宋体"/>
          <w:color w:val="000000"/>
          <w:kern w:val="0"/>
          <w:sz w:val="24"/>
          <w:szCs w:val="24"/>
          <w:highlight w:val="none"/>
        </w:rPr>
        <w:t>依据履约质量评价表</w:t>
      </w:r>
      <w:r>
        <w:rPr>
          <w:rFonts w:hint="eastAsia" w:ascii="宋体" w:hAnsi="宋体" w:eastAsia="宋体" w:cs="宋体"/>
          <w:color w:val="000000"/>
          <w:kern w:val="0"/>
          <w:sz w:val="24"/>
          <w:szCs w:val="24"/>
          <w:highlight w:val="none"/>
          <w:lang w:eastAsia="zh-CN"/>
        </w:rPr>
        <w:t>、</w:t>
      </w:r>
      <w:r>
        <w:rPr>
          <w:rFonts w:hint="eastAsia" w:hAnsi="宋体" w:eastAsia="宋体" w:cs="宋体"/>
          <w:color w:val="000000"/>
          <w:kern w:val="0"/>
          <w:sz w:val="24"/>
          <w:szCs w:val="24"/>
          <w:highlight w:val="none"/>
          <w:lang w:val="en-US" w:eastAsia="zh-CN"/>
        </w:rPr>
        <w:t>乙方</w:t>
      </w:r>
      <w:r>
        <w:rPr>
          <w:rFonts w:hint="eastAsia" w:ascii="宋体" w:hAnsi="宋体" w:eastAsia="宋体" w:cs="宋体"/>
          <w:color w:val="000000"/>
          <w:kern w:val="0"/>
          <w:sz w:val="24"/>
          <w:szCs w:val="24"/>
          <w:highlight w:val="none"/>
        </w:rPr>
        <w:t>单批次报价×实际</w:t>
      </w:r>
      <w:r>
        <w:rPr>
          <w:rFonts w:hint="eastAsia" w:ascii="宋体" w:hAnsi="宋体" w:eastAsia="宋体" w:cs="宋体"/>
          <w:color w:val="000000"/>
          <w:kern w:val="0"/>
          <w:sz w:val="24"/>
          <w:szCs w:val="24"/>
          <w:highlight w:val="none"/>
          <w:lang w:eastAsia="zh-CN"/>
        </w:rPr>
        <w:t>完成</w:t>
      </w:r>
      <w:r>
        <w:rPr>
          <w:rFonts w:hint="eastAsia" w:ascii="宋体" w:hAnsi="宋体" w:eastAsia="宋体" w:cs="宋体"/>
          <w:color w:val="000000"/>
          <w:kern w:val="0"/>
          <w:sz w:val="24"/>
          <w:szCs w:val="24"/>
          <w:highlight w:val="none"/>
        </w:rPr>
        <w:t>批次数据实结算金额</w:t>
      </w:r>
      <w:r>
        <w:rPr>
          <w:rFonts w:hint="eastAsia" w:hAnsi="宋体" w:cs="宋体"/>
          <w:color w:val="000000" w:themeColor="text1"/>
          <w:kern w:val="2"/>
          <w:sz w:val="24"/>
          <w:szCs w:val="24"/>
          <w:highlight w:val="none"/>
          <w14:textFill>
            <w14:solidFill>
              <w14:schemeClr w14:val="tx1"/>
            </w14:solidFill>
          </w14:textFill>
        </w:rPr>
        <w:t>。</w:t>
      </w:r>
    </w:p>
    <w:p>
      <w:pPr>
        <w:tabs>
          <w:tab w:val="left" w:pos="780"/>
        </w:tabs>
        <w:spacing w:line="360" w:lineRule="auto"/>
        <w:ind w:firstLine="482" w:firstLineChars="20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 xml:space="preserve">（二）服务费支付方式： </w:t>
      </w:r>
    </w:p>
    <w:p>
      <w:pPr>
        <w:widowControl/>
        <w:spacing w:line="360" w:lineRule="auto"/>
        <w:ind w:firstLine="480" w:firstLineChars="20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（1）政府采购合同签订后</w:t>
      </w:r>
      <w:r>
        <w:rPr>
          <w:rFonts w:hint="eastAsia" w:ascii="宋体" w:hAnsi="宋体" w:eastAsia="宋体" w:cs="宋体"/>
          <w:color w:val="000000"/>
          <w:kern w:val="0"/>
          <w:sz w:val="24"/>
          <w:szCs w:val="24"/>
          <w:highlight w:val="none"/>
          <w:lang w:val="en-US" w:eastAsia="zh-CN"/>
        </w:rPr>
        <w:t>30</w:t>
      </w:r>
      <w:r>
        <w:rPr>
          <w:rFonts w:hint="eastAsia" w:ascii="宋体" w:hAnsi="宋体" w:eastAsia="宋体" w:cs="宋体"/>
          <w:color w:val="000000"/>
          <w:kern w:val="0"/>
          <w:sz w:val="24"/>
          <w:szCs w:val="24"/>
          <w:highlight w:val="none"/>
        </w:rPr>
        <w:t>日内采购人支付采购预算金额60%作为项目预付款，剩余尾款（合同金额，即采购人依据履约质量评价表</w:t>
      </w:r>
      <w:r>
        <w:rPr>
          <w:rFonts w:hint="eastAsia" w:ascii="宋体" w:hAnsi="宋体" w:eastAsia="宋体" w:cs="宋体"/>
          <w:color w:val="000000"/>
          <w:kern w:val="0"/>
          <w:sz w:val="24"/>
          <w:szCs w:val="24"/>
          <w:highlight w:val="none"/>
          <w:lang w:eastAsia="zh-CN"/>
        </w:rPr>
        <w:t>、乙方</w:t>
      </w:r>
      <w:r>
        <w:rPr>
          <w:rFonts w:hint="eastAsia" w:ascii="宋体" w:hAnsi="宋体" w:eastAsia="宋体" w:cs="宋体"/>
          <w:color w:val="000000"/>
          <w:kern w:val="0"/>
          <w:sz w:val="24"/>
          <w:szCs w:val="24"/>
          <w:highlight w:val="none"/>
        </w:rPr>
        <w:t>单批次报价×实际</w:t>
      </w:r>
      <w:r>
        <w:rPr>
          <w:rFonts w:hint="eastAsia" w:ascii="宋体" w:hAnsi="宋体" w:eastAsia="宋体" w:cs="宋体"/>
          <w:color w:val="000000"/>
          <w:kern w:val="0"/>
          <w:sz w:val="24"/>
          <w:szCs w:val="24"/>
          <w:highlight w:val="none"/>
          <w:lang w:eastAsia="zh-CN"/>
        </w:rPr>
        <w:t>完成</w:t>
      </w:r>
      <w:r>
        <w:rPr>
          <w:rFonts w:hint="eastAsia" w:ascii="宋体" w:hAnsi="宋体" w:eastAsia="宋体" w:cs="宋体"/>
          <w:color w:val="000000"/>
          <w:kern w:val="0"/>
          <w:sz w:val="24"/>
          <w:szCs w:val="24"/>
          <w:highlight w:val="none"/>
        </w:rPr>
        <w:t>批次数据实结算金额－预付款）待</w:t>
      </w:r>
      <w:r>
        <w:rPr>
          <w:rFonts w:hint="eastAsia" w:ascii="宋体" w:hAnsi="宋体" w:eastAsia="宋体" w:cs="宋体"/>
          <w:color w:val="000000"/>
          <w:kern w:val="0"/>
          <w:sz w:val="24"/>
          <w:szCs w:val="24"/>
          <w:highlight w:val="none"/>
          <w:lang w:eastAsia="zh-CN"/>
        </w:rPr>
        <w:t>乙方</w:t>
      </w:r>
      <w:r>
        <w:rPr>
          <w:rFonts w:hint="eastAsia" w:ascii="宋体" w:hAnsi="宋体" w:eastAsia="宋体" w:cs="宋体"/>
          <w:color w:val="000000"/>
          <w:kern w:val="0"/>
          <w:sz w:val="24"/>
          <w:szCs w:val="24"/>
          <w:highlight w:val="none"/>
        </w:rPr>
        <w:t>完成合同约定的各项工作并出具成果文件，经采购人履约验收合格后一次性支付。</w:t>
      </w:r>
    </w:p>
    <w:p>
      <w:pPr>
        <w:widowControl/>
        <w:autoSpaceDE w:val="0"/>
        <w:autoSpaceDN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（2）</w:t>
      </w:r>
      <w:r>
        <w:rPr>
          <w:rFonts w:hint="eastAsia" w:ascii="宋体" w:hAnsi="宋体" w:eastAsia="宋体" w:cs="宋体"/>
          <w:kern w:val="0"/>
          <w:sz w:val="24"/>
          <w:szCs w:val="24"/>
          <w:lang w:eastAsia="zh-CN"/>
        </w:rPr>
        <w:t>乙方</w:t>
      </w:r>
      <w:r>
        <w:rPr>
          <w:rFonts w:hint="eastAsia" w:ascii="宋体" w:hAnsi="宋体" w:eastAsia="宋体" w:cs="宋体"/>
          <w:kern w:val="0"/>
          <w:sz w:val="24"/>
          <w:szCs w:val="24"/>
        </w:rPr>
        <w:t>须向采购人出具合法有效完整的增值税发票及凭证资料后进行支付结算，付款方式均采用公对公的银行转账，</w:t>
      </w:r>
      <w:r>
        <w:rPr>
          <w:rFonts w:hint="eastAsia" w:ascii="宋体" w:hAnsi="宋体" w:eastAsia="宋体" w:cs="宋体"/>
          <w:kern w:val="0"/>
          <w:sz w:val="24"/>
          <w:szCs w:val="24"/>
          <w:lang w:eastAsia="zh-CN"/>
        </w:rPr>
        <w:t>乙方</w:t>
      </w:r>
      <w:r>
        <w:rPr>
          <w:rFonts w:hint="eastAsia" w:ascii="宋体" w:hAnsi="宋体" w:eastAsia="宋体" w:cs="宋体"/>
          <w:kern w:val="0"/>
          <w:sz w:val="24"/>
          <w:szCs w:val="24"/>
        </w:rPr>
        <w:t>接受转账的开户信息以采购合同载明的为准。</w:t>
      </w:r>
    </w:p>
    <w:p>
      <w:pPr>
        <w:widowControl/>
        <w:autoSpaceDE w:val="0"/>
        <w:autoSpaceDN w:val="0"/>
        <w:spacing w:line="360" w:lineRule="auto"/>
        <w:ind w:firstLine="480" w:firstLineChars="200"/>
        <w:jc w:val="left"/>
        <w:rPr>
          <w:rFonts w:hint="eastAsia" w:ascii="宋体" w:hAnsi="宋体" w:eastAsia="宋体" w:cs="宋体"/>
          <w:b/>
          <w:sz w:val="24"/>
          <w:szCs w:val="24"/>
          <w:lang w:val="en-US" w:eastAsia="zh-CN" w:bidi="ar-SA"/>
        </w:rPr>
      </w:pPr>
      <w:r>
        <w:rPr>
          <w:rFonts w:hint="eastAsia" w:ascii="宋体" w:hAnsi="宋体" w:eastAsia="宋体" w:cs="宋体"/>
          <w:kern w:val="0"/>
          <w:sz w:val="24"/>
          <w:szCs w:val="24"/>
        </w:rPr>
        <w:t>（3）若</w:t>
      </w:r>
      <w:r>
        <w:rPr>
          <w:rFonts w:hint="eastAsia" w:ascii="宋体" w:hAnsi="宋体" w:eastAsia="宋体" w:cs="宋体"/>
          <w:kern w:val="0"/>
          <w:sz w:val="24"/>
          <w:szCs w:val="24"/>
          <w:lang w:eastAsia="zh-CN"/>
        </w:rPr>
        <w:t>乙方</w:t>
      </w:r>
      <w:r>
        <w:rPr>
          <w:rFonts w:hint="eastAsia" w:ascii="宋体" w:hAnsi="宋体" w:eastAsia="宋体" w:cs="宋体"/>
          <w:kern w:val="0"/>
          <w:sz w:val="24"/>
          <w:szCs w:val="24"/>
        </w:rPr>
        <w:t>未按照要求提供发票和验收材料，采购人有权延迟或拒绝支付合同相应款项，并不承担任何违约责任。</w:t>
      </w:r>
    </w:p>
    <w:p>
      <w:pPr>
        <w:pStyle w:val="7"/>
        <w:numPr>
          <w:ilvl w:val="0"/>
          <w:numId w:val="0"/>
        </w:numPr>
        <w:spacing w:line="360" w:lineRule="auto"/>
        <w:rPr>
          <w:rFonts w:hint="eastAsia"/>
          <w:b/>
          <w:bCs/>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 xml:space="preserve">   </w:t>
      </w:r>
      <w:r>
        <w:rPr>
          <w:rFonts w:hint="eastAsia"/>
          <w:b/>
          <w:bCs/>
          <w:color w:val="000000" w:themeColor="text1"/>
          <w:sz w:val="24"/>
          <w:szCs w:val="24"/>
          <w:lang w:val="en-US" w:eastAsia="zh-CN"/>
          <w14:textFill>
            <w14:solidFill>
              <w14:schemeClr w14:val="tx1"/>
            </w14:solidFill>
          </w14:textFill>
        </w:rPr>
        <w:t>（三）履约保证金支付方式：</w:t>
      </w:r>
    </w:p>
    <w:p>
      <w:pPr>
        <w:numPr>
          <w:ilvl w:val="0"/>
          <w:numId w:val="5"/>
        </w:numPr>
        <w:adjustRightInd w:val="0"/>
        <w:spacing w:line="360" w:lineRule="auto"/>
        <w:ind w:firstLine="480" w:firstLineChars="200"/>
        <w:jc w:val="left"/>
        <w:textAlignment w:val="baseline"/>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乙方交纳人民币</w:t>
      </w:r>
      <w:r>
        <w:rPr>
          <w:rFonts w:hint="eastAsia" w:ascii="宋体" w:hAnsi="宋体" w:cs="宋体"/>
          <w:bCs/>
          <w:color w:val="000000" w:themeColor="text1"/>
          <w:sz w:val="24"/>
          <w:u w:val="single"/>
          <w14:textFill>
            <w14:solidFill>
              <w14:schemeClr w14:val="tx1"/>
            </w14:solidFill>
          </w14:textFill>
        </w:rPr>
        <w:t xml:space="preserve"> </w:t>
      </w:r>
      <w:r>
        <w:rPr>
          <w:rFonts w:hint="eastAsia" w:ascii="宋体" w:hAnsi="宋体" w:cs="宋体"/>
          <w:bCs/>
          <w:color w:val="000000" w:themeColor="text1"/>
          <w:sz w:val="24"/>
          <w:u w:val="single"/>
          <w:lang w:val="en-US" w:eastAsia="zh-CN"/>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（大写：</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u w:val="single"/>
          <w:lang w:val="en-US" w:eastAsia="zh-CN"/>
          <w14:textFill>
            <w14:solidFill>
              <w14:schemeClr w14:val="tx1"/>
            </w14:solidFill>
          </w14:textFill>
        </w:rPr>
        <w:t xml:space="preserve">       </w:t>
      </w:r>
      <w:r>
        <w:rPr>
          <w:rFonts w:hint="eastAsia" w:hAnsi="宋体" w:cs="宋体"/>
          <w:color w:val="000000" w:themeColor="text1"/>
          <w:sz w:val="24"/>
          <w:u w:val="single"/>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w:t>
      </w:r>
      <w:r>
        <w:rPr>
          <w:rFonts w:hint="eastAsia" w:ascii="宋体" w:hAnsi="宋体" w:cs="宋体"/>
          <w:bCs/>
          <w:color w:val="000000" w:themeColor="text1"/>
          <w:sz w:val="24"/>
          <w14:textFill>
            <w14:solidFill>
              <w14:schemeClr w14:val="tx1"/>
            </w14:solidFill>
          </w14:textFill>
        </w:rPr>
        <w:t>作为本合同的履约保证金。履约保证金由本项目公开招标的代理机构收取，并按照规定在履约完成后退还。</w:t>
      </w:r>
    </w:p>
    <w:p>
      <w:pPr>
        <w:numPr>
          <w:ilvl w:val="0"/>
          <w:numId w:val="5"/>
        </w:numPr>
        <w:adjustRightInd w:val="0"/>
        <w:spacing w:line="360" w:lineRule="auto"/>
        <w:ind w:firstLine="480" w:firstLineChars="200"/>
        <w:jc w:val="left"/>
        <w:textAlignment w:val="baseline"/>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szCs w:val="20"/>
          <w14:textFill>
            <w14:solidFill>
              <w14:schemeClr w14:val="tx1"/>
            </w14:solidFill>
          </w14:textFill>
        </w:rPr>
        <w:t>在乙方存在违约情形时，</w:t>
      </w:r>
      <w:r>
        <w:rPr>
          <w:rFonts w:hint="eastAsia" w:ascii="宋体" w:hAnsi="宋体" w:cs="宋体"/>
          <w:bCs/>
          <w:color w:val="000000" w:themeColor="text1"/>
          <w:sz w:val="24"/>
          <w14:textFill>
            <w14:solidFill>
              <w14:schemeClr w14:val="tx1"/>
            </w14:solidFill>
          </w14:textFill>
        </w:rPr>
        <w:t>履约保证金作为违约金的一部分及用于补偿甲方因乙方不能履行合同义务而蒙受的损失。</w:t>
      </w:r>
    </w:p>
    <w:p>
      <w:pPr>
        <w:numPr>
          <w:ilvl w:val="0"/>
          <w:numId w:val="2"/>
        </w:num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甲方的权利和义务</w:t>
      </w:r>
    </w:p>
    <w:p>
      <w:pPr>
        <w:numPr>
          <w:ilvl w:val="0"/>
          <w:numId w:val="0"/>
        </w:numPr>
        <w:adjustRightInd w:val="0"/>
        <w:spacing w:line="360" w:lineRule="auto"/>
        <w:ind w:firstLine="480" w:firstLineChars="200"/>
        <w:jc w:val="left"/>
        <w:textAlignment w:val="baseline"/>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lang w:val="en-US" w:eastAsia="zh-CN"/>
          <w14:textFill>
            <w14:solidFill>
              <w14:schemeClr w14:val="tx1"/>
            </w14:solidFill>
          </w14:textFill>
        </w:rPr>
        <w:t>1.</w:t>
      </w:r>
      <w:r>
        <w:rPr>
          <w:rFonts w:hint="eastAsia" w:ascii="宋体" w:hAnsi="宋体" w:cs="宋体"/>
          <w:bCs/>
          <w:color w:val="000000" w:themeColor="text1"/>
          <w:sz w:val="24"/>
          <w14:textFill>
            <w14:solidFill>
              <w14:schemeClr w14:val="tx1"/>
            </w14:solidFill>
          </w14:textFill>
        </w:rPr>
        <w:t>甲方有权对合同规定范围内乙方的服务行为进行监督和检查，拥有监管权。有权定期核对乙方提供服务所配备的人员数量。对甲方认为不合理的部分有权下达整改通知书，并要求乙方限期整改。</w:t>
      </w:r>
    </w:p>
    <w:p>
      <w:pPr>
        <w:adjustRightInd w:val="0"/>
        <w:spacing w:line="360" w:lineRule="auto"/>
        <w:ind w:firstLine="480" w:firstLineChars="200"/>
        <w:jc w:val="left"/>
        <w:textAlignment w:val="baseline"/>
        <w:rPr>
          <w:rFonts w:hint="eastAsia" w:ascii="宋体" w:hAnsi="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lang w:val="en-US" w:eastAsia="zh-CN"/>
          <w14:textFill>
            <w14:solidFill>
              <w14:schemeClr w14:val="tx1"/>
            </w14:solidFill>
          </w14:textFill>
        </w:rPr>
        <w:t>2.</w:t>
      </w:r>
      <w:r>
        <w:rPr>
          <w:rFonts w:hint="eastAsia" w:ascii="宋体" w:hAnsi="宋体" w:cs="宋体"/>
          <w:bCs/>
          <w:color w:val="000000" w:themeColor="text1"/>
          <w:sz w:val="24"/>
          <w:lang w:val="en-US" w:eastAsia="zh-CN"/>
          <w14:textFill>
            <w14:solidFill>
              <w14:schemeClr w14:val="tx1"/>
            </w14:solidFill>
          </w14:textFill>
        </w:rPr>
        <w:t xml:space="preserve"> </w:t>
      </w:r>
      <w:r>
        <w:rPr>
          <w:rFonts w:hint="eastAsia" w:ascii="宋体" w:hAnsi="宋体" w:cs="宋体"/>
          <w:bCs/>
          <w:color w:val="000000" w:themeColor="text1"/>
          <w:sz w:val="24"/>
          <w14:textFill>
            <w14:solidFill>
              <w14:schemeClr w14:val="tx1"/>
            </w14:solidFill>
          </w14:textFill>
        </w:rPr>
        <w:t>甲方有权</w:t>
      </w:r>
      <w:r>
        <w:rPr>
          <w:rFonts w:hint="eastAsia" w:ascii="宋体" w:hAnsi="宋体" w:cs="宋体"/>
          <w:bCs/>
          <w:color w:val="000000" w:themeColor="text1"/>
          <w:sz w:val="24"/>
          <w:lang w:eastAsia="zh-CN"/>
          <w14:textFill>
            <w14:solidFill>
              <w14:schemeClr w14:val="tx1"/>
            </w14:solidFill>
          </w14:textFill>
        </w:rPr>
        <w:t>依据双方签订的考评办法</w:t>
      </w:r>
      <w:r>
        <w:rPr>
          <w:rFonts w:hint="eastAsia" w:ascii="宋体" w:hAnsi="宋体" w:cs="宋体"/>
          <w:bCs/>
          <w:color w:val="000000" w:themeColor="text1"/>
          <w:sz w:val="24"/>
          <w14:textFill>
            <w14:solidFill>
              <w14:schemeClr w14:val="tx1"/>
            </w14:solidFill>
          </w14:textFill>
        </w:rPr>
        <w:t>对乙方</w:t>
      </w:r>
      <w:r>
        <w:rPr>
          <w:rFonts w:hint="eastAsia" w:ascii="宋体" w:hAnsi="宋体" w:cs="宋体"/>
          <w:bCs/>
          <w:color w:val="000000" w:themeColor="text1"/>
          <w:sz w:val="24"/>
          <w:lang w:eastAsia="zh-CN"/>
          <w14:textFill>
            <w14:solidFill>
              <w14:schemeClr w14:val="tx1"/>
            </w14:solidFill>
          </w14:textFill>
        </w:rPr>
        <w:t>提供的</w:t>
      </w:r>
      <w:r>
        <w:rPr>
          <w:rFonts w:hint="eastAsia" w:ascii="宋体" w:hAnsi="宋体" w:cs="宋体"/>
          <w:bCs/>
          <w:color w:val="000000" w:themeColor="text1"/>
          <w:sz w:val="24"/>
          <w14:textFill>
            <w14:solidFill>
              <w14:schemeClr w14:val="tx1"/>
            </w14:solidFill>
          </w14:textFill>
        </w:rPr>
        <w:t>服务</w:t>
      </w:r>
      <w:r>
        <w:rPr>
          <w:rFonts w:hint="eastAsia" w:ascii="宋体" w:hAnsi="宋体" w:cs="宋体"/>
          <w:bCs/>
          <w:color w:val="000000" w:themeColor="text1"/>
          <w:sz w:val="24"/>
          <w:lang w:eastAsia="zh-CN"/>
          <w14:textFill>
            <w14:solidFill>
              <w14:schemeClr w14:val="tx1"/>
            </w14:solidFill>
          </w14:textFill>
        </w:rPr>
        <w:t>进行定期考评</w:t>
      </w:r>
      <w:r>
        <w:rPr>
          <w:rFonts w:hint="eastAsia" w:ascii="宋体" w:hAnsi="宋体" w:cs="宋体"/>
          <w:bCs/>
          <w:color w:val="000000" w:themeColor="text1"/>
          <w:sz w:val="24"/>
          <w14:textFill>
            <w14:solidFill>
              <w14:schemeClr w14:val="tx1"/>
            </w14:solidFill>
          </w14:textFill>
        </w:rPr>
        <w:t>。</w:t>
      </w:r>
    </w:p>
    <w:p>
      <w:pPr>
        <w:pStyle w:val="7"/>
        <w:spacing w:line="360" w:lineRule="auto"/>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3</w:t>
      </w:r>
      <w:r>
        <w:rPr>
          <w:rFonts w:ascii="宋体" w:hAnsi="宋体" w:cs="宋体"/>
          <w:bCs/>
          <w:color w:val="000000" w:themeColor="text1"/>
          <w:sz w:val="24"/>
          <w14:textFill>
            <w14:solidFill>
              <w14:schemeClr w14:val="tx1"/>
            </w14:solidFill>
          </w14:textFill>
        </w:rPr>
        <w:t>．</w:t>
      </w:r>
      <w:r>
        <w:rPr>
          <w:rFonts w:hint="eastAsia" w:ascii="宋体" w:hAnsi="宋体" w:eastAsia="宋体" w:cs="宋体"/>
          <w:bCs/>
          <w:color w:val="000000" w:themeColor="text1"/>
          <w:kern w:val="2"/>
          <w:sz w:val="24"/>
          <w:szCs w:val="24"/>
          <w:lang w:val="en-US" w:eastAsia="zh-CN" w:bidi="ar-SA"/>
          <w14:textFill>
            <w14:solidFill>
              <w14:schemeClr w14:val="tx1"/>
            </w14:solidFill>
          </w14:textFill>
        </w:rPr>
        <w:t>负责检查监督乙方管理工作的实施及制度的执行情况。</w:t>
      </w:r>
    </w:p>
    <w:p>
      <w:pPr>
        <w:adjustRightInd w:val="0"/>
        <w:spacing w:line="360" w:lineRule="auto"/>
        <w:ind w:firstLine="480" w:firstLineChars="200"/>
        <w:jc w:val="left"/>
        <w:textAlignment w:val="baseline"/>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4</w:t>
      </w:r>
      <w:r>
        <w:rPr>
          <w:rFonts w:ascii="宋体" w:hAnsi="宋体" w:cs="宋体"/>
          <w:bCs/>
          <w:color w:val="000000" w:themeColor="text1"/>
          <w:sz w:val="24"/>
          <w14:textFill>
            <w14:solidFill>
              <w14:schemeClr w14:val="tx1"/>
            </w14:solidFill>
          </w14:textFill>
        </w:rPr>
        <w:t>．</w:t>
      </w:r>
      <w:r>
        <w:rPr>
          <w:rFonts w:hint="eastAsia" w:ascii="宋体" w:hAnsi="宋体" w:cs="宋体"/>
          <w:bCs/>
          <w:color w:val="000000" w:themeColor="text1"/>
          <w:sz w:val="24"/>
          <w14:textFill>
            <w14:solidFill>
              <w14:schemeClr w14:val="tx1"/>
            </w14:solidFill>
          </w14:textFill>
        </w:rPr>
        <w:t>根据本合同规定，按时向乙方支付应付服务费用。</w:t>
      </w:r>
    </w:p>
    <w:p>
      <w:pPr>
        <w:adjustRightInd w:val="0"/>
        <w:spacing w:line="360" w:lineRule="auto"/>
        <w:ind w:firstLine="480" w:firstLineChars="200"/>
        <w:jc w:val="left"/>
        <w:textAlignment w:val="baseline"/>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5</w:t>
      </w:r>
      <w:r>
        <w:rPr>
          <w:rFonts w:ascii="宋体" w:hAnsi="宋体" w:cs="宋体"/>
          <w:bCs/>
          <w:color w:val="000000" w:themeColor="text1"/>
          <w:sz w:val="24"/>
          <w14:textFill>
            <w14:solidFill>
              <w14:schemeClr w14:val="tx1"/>
            </w14:solidFill>
          </w14:textFill>
        </w:rPr>
        <w:t>．</w:t>
      </w:r>
      <w:r>
        <w:rPr>
          <w:rFonts w:hint="eastAsia" w:ascii="宋体" w:hAnsi="宋体" w:cs="宋体"/>
          <w:bCs/>
          <w:color w:val="000000" w:themeColor="text1"/>
          <w:sz w:val="24"/>
          <w14:textFill>
            <w14:solidFill>
              <w14:schemeClr w14:val="tx1"/>
            </w14:solidFill>
          </w14:textFill>
        </w:rPr>
        <w:t>国家法律、法规所规定由甲方承担的其它责任。</w:t>
      </w:r>
    </w:p>
    <w:p>
      <w:pPr>
        <w:numPr>
          <w:ilvl w:val="0"/>
          <w:numId w:val="0"/>
        </w:numPr>
        <w:spacing w:line="360" w:lineRule="auto"/>
        <w:ind w:left="426" w:leftChars="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lang w:eastAsia="zh-CN"/>
          <w14:textFill>
            <w14:solidFill>
              <w14:schemeClr w14:val="tx1"/>
            </w14:solidFill>
          </w14:textFill>
        </w:rPr>
        <w:t>第六条</w:t>
      </w:r>
      <w:r>
        <w:rPr>
          <w:rFonts w:hint="eastAsia" w:ascii="宋体" w:hAnsi="宋体" w:cs="宋体"/>
          <w:b/>
          <w:color w:val="000000" w:themeColor="text1"/>
          <w:sz w:val="24"/>
          <w:lang w:val="en-US" w:eastAsia="zh-CN"/>
          <w14:textFill>
            <w14:solidFill>
              <w14:schemeClr w14:val="tx1"/>
            </w14:solidFill>
          </w14:textFill>
        </w:rPr>
        <w:t xml:space="preserve">   </w:t>
      </w:r>
      <w:r>
        <w:rPr>
          <w:rFonts w:hint="eastAsia" w:ascii="宋体" w:hAnsi="宋体" w:cs="宋体"/>
          <w:b/>
          <w:color w:val="000000" w:themeColor="text1"/>
          <w:sz w:val="24"/>
          <w14:textFill>
            <w14:solidFill>
              <w14:schemeClr w14:val="tx1"/>
            </w14:solidFill>
          </w14:textFill>
        </w:rPr>
        <w:t>乙方的权利和义务</w:t>
      </w:r>
    </w:p>
    <w:p>
      <w:pPr>
        <w:numPr>
          <w:ilvl w:val="0"/>
          <w:numId w:val="0"/>
        </w:numPr>
        <w:adjustRightInd w:val="0"/>
        <w:spacing w:line="360" w:lineRule="auto"/>
        <w:ind w:firstLine="480" w:firstLineChars="200"/>
        <w:jc w:val="left"/>
        <w:textAlignment w:val="baseline"/>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lang w:val="en-US" w:eastAsia="zh-CN"/>
          <w14:textFill>
            <w14:solidFill>
              <w14:schemeClr w14:val="tx1"/>
            </w14:solidFill>
          </w14:textFill>
        </w:rPr>
        <w:t xml:space="preserve">1. </w:t>
      </w:r>
      <w:r>
        <w:rPr>
          <w:rFonts w:hint="eastAsia" w:ascii="宋体" w:hAnsi="宋体" w:cs="宋体"/>
          <w:bCs/>
          <w:color w:val="000000" w:themeColor="text1"/>
          <w:sz w:val="24"/>
          <w14:textFill>
            <w14:solidFill>
              <w14:schemeClr w14:val="tx1"/>
            </w14:solidFill>
          </w14:textFill>
        </w:rPr>
        <w:t>对本合同规定的委托服务范围内的项目享有管理权及服务义务</w:t>
      </w:r>
      <w:r>
        <w:rPr>
          <w:rFonts w:hint="eastAsia" w:ascii="宋体" w:hAnsi="宋体" w:cs="宋体"/>
          <w:bCs/>
          <w:color w:val="000000" w:themeColor="text1"/>
          <w:sz w:val="24"/>
          <w:lang w:eastAsia="zh-CN"/>
          <w14:textFill>
            <w14:solidFill>
              <w14:schemeClr w14:val="tx1"/>
            </w14:solidFill>
          </w14:textFill>
        </w:rPr>
        <w:t>，包括但不限于在规定任务时间内，按照实施方案所列相关标准和四川省产品质量安全风险监测工作要求开展并完成工作。</w:t>
      </w:r>
    </w:p>
    <w:p>
      <w:pPr>
        <w:adjustRightInd w:val="0"/>
        <w:spacing w:line="360" w:lineRule="auto"/>
        <w:ind w:firstLine="480" w:firstLineChars="200"/>
        <w:jc w:val="left"/>
        <w:textAlignment w:val="baseline"/>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w:t>
      </w:r>
      <w:r>
        <w:rPr>
          <w:rFonts w:hint="eastAsia" w:ascii="宋体" w:hAnsi="宋体" w:cs="宋体"/>
          <w:bCs/>
          <w:color w:val="000000" w:themeColor="text1"/>
          <w:sz w:val="24"/>
          <w:lang w:val="en-US" w:eastAsia="zh-CN"/>
          <w14:textFill>
            <w14:solidFill>
              <w14:schemeClr w14:val="tx1"/>
            </w14:solidFill>
          </w14:textFill>
        </w:rPr>
        <w:t xml:space="preserve">. </w:t>
      </w:r>
      <w:r>
        <w:rPr>
          <w:rFonts w:hint="eastAsia" w:ascii="宋体" w:hAnsi="宋体" w:cs="宋体"/>
          <w:bCs/>
          <w:color w:val="000000" w:themeColor="text1"/>
          <w:sz w:val="24"/>
          <w14:textFill>
            <w14:solidFill>
              <w14:schemeClr w14:val="tx1"/>
            </w14:solidFill>
          </w14:textFill>
        </w:rPr>
        <w:t>根据本合同的规定向甲方收取相关服务费用，并有权在本项目管理范围内管理及合理使用。</w:t>
      </w:r>
    </w:p>
    <w:p>
      <w:pPr>
        <w:adjustRightInd w:val="0"/>
        <w:spacing w:line="360" w:lineRule="auto"/>
        <w:ind w:firstLine="480" w:firstLineChars="200"/>
        <w:jc w:val="left"/>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及时向甲方通告本项目服务范围内有关服务的重大事项，及时配合处理投诉。</w:t>
      </w:r>
    </w:p>
    <w:p>
      <w:pPr>
        <w:numPr>
          <w:ilvl w:val="255"/>
          <w:numId w:val="0"/>
        </w:numPr>
        <w:adjustRightInd w:val="0"/>
        <w:spacing w:line="360" w:lineRule="auto"/>
        <w:ind w:firstLine="480" w:firstLineChars="200"/>
        <w:jc w:val="left"/>
        <w:textAlignment w:val="baseline"/>
        <w:rPr>
          <w:rFonts w:ascii="宋体" w:hAnsi="宋体" w:cs="宋体"/>
          <w:bCs/>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bCs/>
          <w:color w:val="000000" w:themeColor="text1"/>
          <w:sz w:val="24"/>
          <w14:textFill>
            <w14:solidFill>
              <w14:schemeClr w14:val="tx1"/>
            </w14:solidFill>
          </w14:textFill>
        </w:rPr>
        <w:t>接受项目行业管理部门及政府有关部门的指导，接受甲方的监督。</w:t>
      </w:r>
    </w:p>
    <w:p>
      <w:pPr>
        <w:adjustRightInd w:val="0"/>
        <w:spacing w:line="360" w:lineRule="auto"/>
        <w:ind w:firstLine="480" w:firstLineChars="200"/>
        <w:jc w:val="left"/>
        <w:textAlignment w:val="baseline"/>
      </w:pPr>
      <w:r>
        <w:rPr>
          <w:rFonts w:hint="eastAsia"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保密的义务。</w:t>
      </w:r>
      <w:r>
        <w:rPr>
          <w:rFonts w:hint="eastAsia" w:ascii="Times New Roman" w:hAnsi="宋体"/>
          <w:bCs/>
          <w:sz w:val="24"/>
          <w:szCs w:val="20"/>
        </w:rPr>
        <w:t>乙方应对在承担项目中知悉的国家秘密、商业秘密和技术秘密切实做好保密工作，包括但不限于承担抽检工作过程中的企业样品信息、检验数据及结果等，不得对外泄露。</w:t>
      </w:r>
    </w:p>
    <w:p>
      <w:pPr>
        <w:adjustRightInd w:val="0"/>
        <w:spacing w:line="360" w:lineRule="auto"/>
        <w:ind w:firstLine="480" w:firstLineChars="200"/>
        <w:jc w:val="left"/>
        <w:textAlignment w:val="baseline"/>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6</w:t>
      </w:r>
      <w:r>
        <w:rPr>
          <w:rFonts w:ascii="宋体" w:hAnsi="宋体" w:cs="宋体"/>
          <w:bCs/>
          <w:color w:val="000000" w:themeColor="text1"/>
          <w:sz w:val="24"/>
          <w14:textFill>
            <w14:solidFill>
              <w14:schemeClr w14:val="tx1"/>
            </w14:solidFill>
          </w14:textFill>
        </w:rPr>
        <w:t>．</w:t>
      </w:r>
      <w:r>
        <w:rPr>
          <w:rFonts w:hint="eastAsia" w:ascii="宋体" w:hAnsi="宋体" w:cs="宋体"/>
          <w:bCs/>
          <w:color w:val="000000" w:themeColor="text1"/>
          <w:sz w:val="24"/>
          <w14:textFill>
            <w14:solidFill>
              <w14:schemeClr w14:val="tx1"/>
            </w14:solidFill>
          </w14:textFill>
        </w:rPr>
        <w:t>国家法律、法规、本合同及附件中所规定由乙方承担的其它义务。</w:t>
      </w:r>
    </w:p>
    <w:p>
      <w:pPr>
        <w:numPr>
          <w:ilvl w:val="255"/>
          <w:numId w:val="0"/>
        </w:numPr>
        <w:spacing w:line="360" w:lineRule="auto"/>
        <w:ind w:left="426"/>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lang w:eastAsia="zh-Hans"/>
          <w14:textFill>
            <w14:solidFill>
              <w14:schemeClr w14:val="tx1"/>
            </w14:solidFill>
          </w14:textFill>
        </w:rPr>
        <w:t>第</w:t>
      </w:r>
      <w:r>
        <w:rPr>
          <w:rFonts w:hint="eastAsia" w:ascii="宋体" w:hAnsi="宋体" w:cs="宋体"/>
          <w:b/>
          <w:color w:val="000000" w:themeColor="text1"/>
          <w:sz w:val="24"/>
          <w:lang w:eastAsia="zh-CN"/>
          <w14:textFill>
            <w14:solidFill>
              <w14:schemeClr w14:val="tx1"/>
            </w14:solidFill>
          </w14:textFill>
        </w:rPr>
        <w:t>七</w:t>
      </w:r>
      <w:r>
        <w:rPr>
          <w:rFonts w:hint="eastAsia" w:ascii="宋体" w:hAnsi="宋体" w:cs="宋体"/>
          <w:b/>
          <w:color w:val="000000" w:themeColor="text1"/>
          <w:sz w:val="24"/>
          <w:lang w:eastAsia="zh-Hans"/>
          <w14:textFill>
            <w14:solidFill>
              <w14:schemeClr w14:val="tx1"/>
            </w14:solidFill>
          </w14:textFill>
        </w:rPr>
        <w:t>条</w:t>
      </w:r>
      <w:r>
        <w:rPr>
          <w:rFonts w:ascii="宋体" w:hAnsi="宋体" w:cs="宋体"/>
          <w:b/>
          <w:color w:val="000000" w:themeColor="text1"/>
          <w:sz w:val="24"/>
          <w:lang w:eastAsia="zh-Hans"/>
          <w14:textFill>
            <w14:solidFill>
              <w14:schemeClr w14:val="tx1"/>
            </w14:solidFill>
          </w14:textFill>
        </w:rPr>
        <w:t xml:space="preserve">   </w:t>
      </w:r>
      <w:r>
        <w:rPr>
          <w:rFonts w:hint="eastAsia" w:ascii="宋体" w:hAnsi="宋体" w:cs="宋体"/>
          <w:b/>
          <w:color w:val="000000" w:themeColor="text1"/>
          <w:sz w:val="24"/>
          <w14:textFill>
            <w14:solidFill>
              <w14:schemeClr w14:val="tx1"/>
            </w14:solidFill>
          </w14:textFill>
        </w:rPr>
        <w:t>知识产权</w:t>
      </w:r>
    </w:p>
    <w:p>
      <w:pPr>
        <w:numPr>
          <w:ilvl w:val="-1"/>
          <w:numId w:val="0"/>
        </w:numPr>
        <w:tabs>
          <w:tab w:val="left" w:pos="1440"/>
        </w:tabs>
        <w:spacing w:line="360" w:lineRule="auto"/>
        <w:ind w:left="0" w:leftChars="0" w:firstLine="480" w:firstLineChars="200"/>
        <w:rPr>
          <w:rFonts w:hint="eastAsia" w:ascii="宋体" w:hAnsi="宋体" w:cs="宋体"/>
          <w:b/>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乙方应保证所提供的服务或其任何一部分均不会侵犯任何第三方的专利权、商标权或著作权</w:t>
      </w:r>
      <w:r>
        <w:rPr>
          <w:rFonts w:ascii="宋体" w:hAnsi="宋体" w:cs="宋体"/>
          <w:color w:val="000000" w:themeColor="text1"/>
          <w:sz w:val="24"/>
          <w14:textFill>
            <w14:solidFill>
              <w14:schemeClr w14:val="tx1"/>
            </w14:solidFill>
          </w14:textFill>
        </w:rPr>
        <w:t>。甲方拥有</w:t>
      </w:r>
      <w:r>
        <w:rPr>
          <w:rFonts w:hint="eastAsia" w:ascii="宋体" w:hAnsi="宋体" w:cs="宋体"/>
          <w:color w:val="000000" w:themeColor="text1"/>
          <w:sz w:val="24"/>
          <w:lang w:eastAsia="zh-Hans"/>
          <w14:textFill>
            <w14:solidFill>
              <w14:schemeClr w14:val="tx1"/>
            </w14:solidFill>
          </w14:textFill>
        </w:rPr>
        <w:t>对业务数据</w:t>
      </w:r>
      <w:r>
        <w:rPr>
          <w:rFonts w:ascii="宋体" w:hAnsi="宋体" w:cs="宋体"/>
          <w:color w:val="000000" w:themeColor="text1"/>
          <w:sz w:val="24"/>
          <w:lang w:eastAsia="zh-Hans"/>
          <w14:textFill>
            <w14:solidFill>
              <w14:schemeClr w14:val="tx1"/>
            </w14:solidFill>
          </w14:textFill>
        </w:rPr>
        <w:t>、</w:t>
      </w:r>
      <w:r>
        <w:rPr>
          <w:rFonts w:hint="eastAsia" w:ascii="宋体" w:hAnsi="宋体" w:cs="宋体"/>
          <w:color w:val="000000" w:themeColor="text1"/>
          <w:sz w:val="24"/>
          <w:lang w:eastAsia="zh-Hans"/>
          <w14:textFill>
            <w14:solidFill>
              <w14:schemeClr w14:val="tx1"/>
            </w14:solidFill>
          </w14:textFill>
        </w:rPr>
        <w:t>文书文件等</w:t>
      </w:r>
      <w:r>
        <w:rPr>
          <w:rFonts w:ascii="宋体" w:hAnsi="宋体" w:cs="宋体"/>
          <w:color w:val="000000" w:themeColor="text1"/>
          <w:sz w:val="24"/>
          <w14:textFill>
            <w14:solidFill>
              <w14:schemeClr w14:val="tx1"/>
            </w14:solidFill>
          </w14:textFill>
        </w:rPr>
        <w:t>的知识产权，未经甲方书面授权，乙方不得自行使用或以公开、出示、转让、拷贝等任何方式授权第三方使用或提供给第三方，</w:t>
      </w:r>
      <w:r>
        <w:rPr>
          <w:rFonts w:hint="eastAsia" w:ascii="宋体" w:hAnsi="宋体" w:cs="宋体"/>
          <w:color w:val="000000" w:themeColor="text1"/>
          <w:sz w:val="24"/>
          <w14:textFill>
            <w14:solidFill>
              <w14:schemeClr w14:val="tx1"/>
            </w14:solidFill>
          </w14:textFill>
        </w:rPr>
        <w:t>否则应赔偿甲方因此而遭受的一切损失。</w:t>
      </w:r>
    </w:p>
    <w:p>
      <w:pPr>
        <w:numPr>
          <w:ilvl w:val="0"/>
          <w:numId w:val="0"/>
        </w:numPr>
        <w:spacing w:line="360" w:lineRule="auto"/>
        <w:ind w:left="426" w:leftChars="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lang w:eastAsia="zh-CN"/>
          <w14:textFill>
            <w14:solidFill>
              <w14:schemeClr w14:val="tx1"/>
            </w14:solidFill>
          </w14:textFill>
        </w:rPr>
        <w:t>第八条</w:t>
      </w:r>
      <w:r>
        <w:rPr>
          <w:rFonts w:hint="eastAsia" w:ascii="宋体" w:hAnsi="宋体" w:cs="宋体"/>
          <w:b/>
          <w:color w:val="000000" w:themeColor="text1"/>
          <w:sz w:val="24"/>
          <w:lang w:val="en-US" w:eastAsia="zh-CN"/>
          <w14:textFill>
            <w14:solidFill>
              <w14:schemeClr w14:val="tx1"/>
            </w14:solidFill>
          </w14:textFill>
        </w:rPr>
        <w:t xml:space="preserve">   </w:t>
      </w:r>
      <w:r>
        <w:rPr>
          <w:rFonts w:hint="eastAsia" w:ascii="宋体" w:hAnsi="宋体" w:cs="宋体"/>
          <w:b/>
          <w:color w:val="000000" w:themeColor="text1"/>
          <w:sz w:val="24"/>
          <w14:textFill>
            <w14:solidFill>
              <w14:schemeClr w14:val="tx1"/>
            </w14:solidFill>
          </w14:textFill>
        </w:rPr>
        <w:t>违约责任</w:t>
      </w:r>
    </w:p>
    <w:p>
      <w:pPr>
        <w:pStyle w:val="8"/>
        <w:numPr>
          <w:ilvl w:val="0"/>
          <w:numId w:val="6"/>
        </w:num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甲乙双方必须遵守本合同并执行合同中的各项规定，保证本合同的正常履行。</w:t>
      </w:r>
    </w:p>
    <w:p>
      <w:pPr>
        <w:numPr>
          <w:ilvl w:val="0"/>
          <w:numId w:val="6"/>
        </w:numPr>
        <w:adjustRightInd w:val="0"/>
        <w:spacing w:line="360" w:lineRule="auto"/>
        <w:ind w:left="0" w:leftChars="0" w:firstLine="480" w:firstLineChars="200"/>
        <w:jc w:val="left"/>
        <w:textAlignment w:val="baseline"/>
      </w:pPr>
      <w:r>
        <w:rPr>
          <w:rFonts w:hint="eastAsia" w:ascii="宋体" w:hAnsi="宋体" w:cs="宋体"/>
          <w:bCs/>
          <w:color w:val="000000" w:themeColor="text1"/>
          <w:sz w:val="24"/>
          <w14:textFill>
            <w14:solidFill>
              <w14:schemeClr w14:val="tx1"/>
            </w14:solidFill>
          </w14:textFill>
        </w:rPr>
        <w:t>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numPr>
          <w:ilvl w:val="0"/>
          <w:numId w:val="0"/>
        </w:numPr>
        <w:spacing w:line="360" w:lineRule="auto"/>
        <w:ind w:left="426" w:leftChars="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lang w:eastAsia="zh-CN"/>
          <w14:textFill>
            <w14:solidFill>
              <w14:schemeClr w14:val="tx1"/>
            </w14:solidFill>
          </w14:textFill>
        </w:rPr>
        <w:t>第九条</w:t>
      </w:r>
      <w:r>
        <w:rPr>
          <w:rFonts w:hint="eastAsia" w:ascii="宋体" w:hAnsi="宋体" w:cs="宋体"/>
          <w:b/>
          <w:color w:val="000000" w:themeColor="text1"/>
          <w:sz w:val="24"/>
          <w:lang w:val="en-US" w:eastAsia="zh-CN"/>
          <w14:textFill>
            <w14:solidFill>
              <w14:schemeClr w14:val="tx1"/>
            </w14:solidFill>
          </w14:textFill>
        </w:rPr>
        <w:t xml:space="preserve">   </w:t>
      </w:r>
      <w:r>
        <w:rPr>
          <w:rFonts w:hint="eastAsia" w:ascii="宋体" w:hAnsi="宋体" w:cs="宋体"/>
          <w:b/>
          <w:color w:val="000000" w:themeColor="text1"/>
          <w:sz w:val="24"/>
          <w14:textFill>
            <w14:solidFill>
              <w14:schemeClr w14:val="tx1"/>
            </w14:solidFill>
          </w14:textFill>
        </w:rPr>
        <w:t>不可抗力事件处理</w:t>
      </w:r>
    </w:p>
    <w:p>
      <w:pPr>
        <w:tabs>
          <w:tab w:val="left" w:pos="0"/>
        </w:tabs>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r>
        <w:rPr>
          <w:rFonts w:ascii="宋体" w:hAnsi="宋体" w:cs="宋体"/>
          <w:bCs/>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在合同有效期内，任何一方因不可抗力事件导致不能履行合同，则合同履行期可延长，其延长期与不可抗力影响期相同。</w:t>
      </w:r>
    </w:p>
    <w:p>
      <w:pPr>
        <w:tabs>
          <w:tab w:val="left" w:pos="0"/>
        </w:tabs>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不可抗力事件发生后，应立即通知对方，并寄送有关权威机构出具的证明。</w:t>
      </w:r>
    </w:p>
    <w:p>
      <w:pPr>
        <w:tabs>
          <w:tab w:val="left" w:pos="0"/>
        </w:tabs>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r>
        <w:rPr>
          <w:rFonts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不可抗力事件延续10天以上，双方应通过友好协商，确定是否继续履行合同。</w:t>
      </w:r>
    </w:p>
    <w:p>
      <w:pPr>
        <w:numPr>
          <w:ilvl w:val="0"/>
          <w:numId w:val="0"/>
        </w:numPr>
        <w:spacing w:line="360" w:lineRule="auto"/>
        <w:ind w:left="426" w:leftChars="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lang w:eastAsia="zh-CN"/>
          <w14:textFill>
            <w14:solidFill>
              <w14:schemeClr w14:val="tx1"/>
            </w14:solidFill>
          </w14:textFill>
        </w:rPr>
        <w:t>第十条</w:t>
      </w:r>
      <w:r>
        <w:rPr>
          <w:rFonts w:hint="eastAsia" w:ascii="宋体" w:hAnsi="宋体" w:cs="宋体"/>
          <w:b/>
          <w:color w:val="000000" w:themeColor="text1"/>
          <w:sz w:val="24"/>
          <w:lang w:val="en-US" w:eastAsia="zh-CN"/>
          <w14:textFill>
            <w14:solidFill>
              <w14:schemeClr w14:val="tx1"/>
            </w14:solidFill>
          </w14:textFill>
        </w:rPr>
        <w:t xml:space="preserve">   </w:t>
      </w:r>
      <w:r>
        <w:rPr>
          <w:rFonts w:hint="eastAsia" w:ascii="宋体" w:hAnsi="宋体" w:cs="宋体"/>
          <w:b/>
          <w:color w:val="000000" w:themeColor="text1"/>
          <w:sz w:val="24"/>
          <w14:textFill>
            <w14:solidFill>
              <w14:schemeClr w14:val="tx1"/>
            </w14:solidFill>
          </w14:textFill>
        </w:rPr>
        <w:t>解决合同纠纷的方式</w:t>
      </w:r>
    </w:p>
    <w:p>
      <w:pPr>
        <w:numPr>
          <w:ilvl w:val="0"/>
          <w:numId w:val="7"/>
        </w:numPr>
        <w:tabs>
          <w:tab w:val="left" w:pos="0"/>
        </w:tabs>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在执行本合同中发生的或与本合同有关的争端，双方应通过友好协商解决，经协商在30天内不能达成协议时，应提交</w:t>
      </w:r>
      <w:r>
        <w:rPr>
          <w:rFonts w:hint="eastAsia" w:ascii="宋体" w:hAnsi="宋体" w:cs="宋体"/>
          <w:color w:val="000000" w:themeColor="text1"/>
          <w:sz w:val="24"/>
          <w:lang w:eastAsia="zh-CN"/>
          <w14:textFill>
            <w14:solidFill>
              <w14:schemeClr w14:val="tx1"/>
            </w14:solidFill>
          </w14:textFill>
        </w:rPr>
        <w:t>成都</w:t>
      </w:r>
      <w:bookmarkStart w:id="0" w:name="_GoBack"/>
      <w:bookmarkEnd w:id="0"/>
      <w:r>
        <w:rPr>
          <w:rFonts w:hint="eastAsia" w:ascii="宋体" w:hAnsi="宋体" w:cs="宋体"/>
          <w:color w:val="000000" w:themeColor="text1"/>
          <w:sz w:val="24"/>
          <w14:textFill>
            <w14:solidFill>
              <w14:schemeClr w14:val="tx1"/>
            </w14:solidFill>
          </w14:textFill>
        </w:rPr>
        <w:t>仲裁委员会仲裁。</w:t>
      </w:r>
    </w:p>
    <w:p>
      <w:pPr>
        <w:numPr>
          <w:ilvl w:val="0"/>
          <w:numId w:val="7"/>
        </w:numPr>
        <w:tabs>
          <w:tab w:val="left" w:pos="0"/>
        </w:tabs>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仲裁裁决应为最终决定，并对双方具有约束力。</w:t>
      </w:r>
    </w:p>
    <w:p>
      <w:pPr>
        <w:numPr>
          <w:ilvl w:val="0"/>
          <w:numId w:val="7"/>
        </w:numPr>
        <w:tabs>
          <w:tab w:val="left" w:pos="0"/>
        </w:tabs>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除另有裁决外，仲裁费应由败诉方负担。 </w:t>
      </w:r>
    </w:p>
    <w:p>
      <w:pPr>
        <w:numPr>
          <w:ilvl w:val="0"/>
          <w:numId w:val="7"/>
        </w:numPr>
        <w:tabs>
          <w:tab w:val="left" w:pos="0"/>
        </w:tabs>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在仲裁期间，除正在进行仲裁部分外，合同其他部分继续执行。  </w:t>
      </w:r>
    </w:p>
    <w:p>
      <w:pPr>
        <w:numPr>
          <w:ilvl w:val="0"/>
          <w:numId w:val="0"/>
        </w:numPr>
        <w:spacing w:line="360" w:lineRule="auto"/>
        <w:ind w:left="426" w:leftChars="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lang w:eastAsia="zh-CN"/>
          <w14:textFill>
            <w14:solidFill>
              <w14:schemeClr w14:val="tx1"/>
            </w14:solidFill>
          </w14:textFill>
        </w:rPr>
        <w:t>第十一条</w:t>
      </w:r>
      <w:r>
        <w:rPr>
          <w:rFonts w:hint="eastAsia" w:ascii="宋体" w:hAnsi="宋体" w:cs="宋体"/>
          <w:b/>
          <w:color w:val="000000" w:themeColor="text1"/>
          <w:sz w:val="24"/>
          <w:lang w:val="en-US" w:eastAsia="zh-CN"/>
          <w14:textFill>
            <w14:solidFill>
              <w14:schemeClr w14:val="tx1"/>
            </w14:solidFill>
          </w14:textFill>
        </w:rPr>
        <w:t xml:space="preserve">   </w:t>
      </w:r>
      <w:r>
        <w:rPr>
          <w:rFonts w:hint="eastAsia" w:ascii="宋体" w:hAnsi="宋体" w:cs="宋体"/>
          <w:b/>
          <w:color w:val="000000" w:themeColor="text1"/>
          <w:sz w:val="24"/>
          <w14:textFill>
            <w14:solidFill>
              <w14:schemeClr w14:val="tx1"/>
            </w14:solidFill>
          </w14:textFill>
        </w:rPr>
        <w:t>合同生效及其他</w:t>
      </w:r>
    </w:p>
    <w:p>
      <w:pPr>
        <w:pStyle w:val="19"/>
        <w:numPr>
          <w:ilvl w:val="0"/>
          <w:numId w:val="8"/>
        </w:num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合同经双方法定代表人或授权委托代理人签字并加盖单位公章后生效。</w:t>
      </w:r>
    </w:p>
    <w:p>
      <w:pPr>
        <w:pStyle w:val="19"/>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合同执行中涉及采购资金和采购内容修改或补充的，须经政府采购监管部门审批，并签书面补充协议报政府采购监督管理部门备案，方可作为主合同不可分割的一部分。</w:t>
      </w:r>
    </w:p>
    <w:p>
      <w:pPr>
        <w:pStyle w:val="19"/>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本合同一式</w:t>
      </w:r>
      <w:r>
        <w:rPr>
          <w:rFonts w:hint="eastAsia" w:ascii="宋体" w:hAnsi="宋体" w:cs="宋体"/>
          <w:color w:val="000000" w:themeColor="text1"/>
          <w:sz w:val="24"/>
          <w:szCs w:val="24"/>
          <w:lang w:eastAsia="zh-CN"/>
          <w14:textFill>
            <w14:solidFill>
              <w14:schemeClr w14:val="tx1"/>
            </w14:solidFill>
          </w14:textFill>
        </w:rPr>
        <w:t>肆</w:t>
      </w:r>
      <w:r>
        <w:rPr>
          <w:rFonts w:hint="eastAsia" w:ascii="宋体" w:hAnsi="宋体" w:cs="宋体"/>
          <w:color w:val="000000" w:themeColor="text1"/>
          <w:sz w:val="24"/>
          <w:szCs w:val="24"/>
          <w14:textFill>
            <w14:solidFill>
              <w14:schemeClr w14:val="tx1"/>
            </w14:solidFill>
          </w14:textFill>
        </w:rPr>
        <w:t>份，自双方签章之日起生效。甲乙双方各执一份，政府采购代理机构一份，同级财政部门备案一份，具有同等法律效力。</w:t>
      </w:r>
    </w:p>
    <w:p>
      <w:pPr>
        <w:numPr>
          <w:ilvl w:val="-1"/>
          <w:numId w:val="0"/>
        </w:numPr>
        <w:spacing w:line="360" w:lineRule="auto"/>
        <w:ind w:left="426" w:firstLine="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lang w:eastAsia="zh-CN"/>
          <w14:textFill>
            <w14:solidFill>
              <w14:schemeClr w14:val="tx1"/>
            </w14:solidFill>
          </w14:textFill>
        </w:rPr>
        <w:t>第十二条</w:t>
      </w:r>
      <w:r>
        <w:rPr>
          <w:rFonts w:hint="eastAsia" w:ascii="宋体" w:hAnsi="宋体" w:cs="宋体"/>
          <w:b/>
          <w:color w:val="000000" w:themeColor="text1"/>
          <w:sz w:val="24"/>
          <w:lang w:val="en-US" w:eastAsia="zh-CN"/>
          <w14:textFill>
            <w14:solidFill>
              <w14:schemeClr w14:val="tx1"/>
            </w14:solidFill>
          </w14:textFill>
        </w:rPr>
        <w:t xml:space="preserve">  </w:t>
      </w:r>
      <w:r>
        <w:rPr>
          <w:rFonts w:hint="eastAsia" w:ascii="宋体" w:hAnsi="宋体" w:cs="宋体"/>
          <w:b/>
          <w:color w:val="000000" w:themeColor="text1"/>
          <w:sz w:val="24"/>
          <w14:textFill>
            <w14:solidFill>
              <w14:schemeClr w14:val="tx1"/>
            </w14:solidFill>
          </w14:textFill>
        </w:rPr>
        <w:t>附件</w:t>
      </w:r>
    </w:p>
    <w:p>
      <w:pPr>
        <w:spacing w:line="360" w:lineRule="auto"/>
        <w:ind w:left="425"/>
        <w:rPr>
          <w:rFonts w:hAnsi="宋体"/>
          <w:sz w:val="24"/>
        </w:rPr>
      </w:pPr>
      <w:r>
        <w:rPr>
          <w:rFonts w:hint="eastAsia" w:hAnsi="宋体"/>
          <w:sz w:val="24"/>
        </w:rPr>
        <w:t>1</w:t>
      </w:r>
      <w:r>
        <w:rPr>
          <w:rFonts w:ascii="宋体" w:hAnsi="宋体" w:cs="宋体"/>
          <w:bCs/>
          <w:color w:val="000000" w:themeColor="text1"/>
          <w:sz w:val="24"/>
          <w14:textFill>
            <w14:solidFill>
              <w14:schemeClr w14:val="tx1"/>
            </w14:solidFill>
          </w14:textFill>
        </w:rPr>
        <w:t>．</w:t>
      </w:r>
      <w:r>
        <w:rPr>
          <w:rFonts w:hint="eastAsia" w:hAnsi="宋体"/>
          <w:sz w:val="24"/>
        </w:rPr>
        <w:t>项目招标文件</w:t>
      </w:r>
    </w:p>
    <w:p>
      <w:pPr>
        <w:spacing w:line="360" w:lineRule="auto"/>
        <w:ind w:left="425"/>
        <w:rPr>
          <w:rFonts w:hAnsi="宋体"/>
          <w:sz w:val="24"/>
        </w:rPr>
      </w:pPr>
      <w:r>
        <w:rPr>
          <w:rFonts w:hint="eastAsia" w:hAnsi="宋体"/>
          <w:sz w:val="24"/>
        </w:rPr>
        <w:t>2</w:t>
      </w:r>
      <w:r>
        <w:rPr>
          <w:rFonts w:ascii="宋体" w:hAnsi="宋体" w:cs="宋体"/>
          <w:bCs/>
          <w:color w:val="000000" w:themeColor="text1"/>
          <w:sz w:val="24"/>
          <w14:textFill>
            <w14:solidFill>
              <w14:schemeClr w14:val="tx1"/>
            </w14:solidFill>
          </w14:textFill>
        </w:rPr>
        <w:t>．</w:t>
      </w:r>
      <w:r>
        <w:rPr>
          <w:rFonts w:hint="eastAsia" w:hAnsi="宋体"/>
          <w:sz w:val="24"/>
        </w:rPr>
        <w:t>项目投标文件</w:t>
      </w:r>
    </w:p>
    <w:p>
      <w:pPr>
        <w:spacing w:line="360" w:lineRule="auto"/>
        <w:ind w:left="425"/>
        <w:rPr>
          <w:rFonts w:hAnsi="宋体"/>
          <w:sz w:val="24"/>
        </w:rPr>
      </w:pPr>
      <w:r>
        <w:rPr>
          <w:rFonts w:hint="eastAsia" w:hAnsi="宋体"/>
          <w:sz w:val="24"/>
        </w:rPr>
        <w:t>3</w:t>
      </w:r>
      <w:r>
        <w:rPr>
          <w:rFonts w:ascii="宋体" w:hAnsi="宋体" w:cs="宋体"/>
          <w:bCs/>
          <w:color w:val="000000" w:themeColor="text1"/>
          <w:sz w:val="24"/>
          <w14:textFill>
            <w14:solidFill>
              <w14:schemeClr w14:val="tx1"/>
            </w14:solidFill>
          </w14:textFill>
        </w:rPr>
        <w:t>．</w:t>
      </w:r>
      <w:r>
        <w:rPr>
          <w:rFonts w:hint="eastAsia" w:hAnsi="宋体"/>
          <w:sz w:val="24"/>
        </w:rPr>
        <w:t>中标通知书</w:t>
      </w:r>
    </w:p>
    <w:p>
      <w:pPr>
        <w:spacing w:line="360" w:lineRule="auto"/>
        <w:ind w:left="425"/>
        <w:rPr>
          <w:rFonts w:hAnsi="宋体"/>
          <w:sz w:val="24"/>
        </w:rPr>
      </w:pPr>
      <w:r>
        <w:rPr>
          <w:rFonts w:hint="eastAsia" w:hAnsi="宋体"/>
          <w:sz w:val="24"/>
        </w:rPr>
        <w:t>4</w:t>
      </w:r>
      <w:r>
        <w:rPr>
          <w:rFonts w:ascii="宋体" w:hAnsi="宋体" w:cs="宋体"/>
          <w:bCs/>
          <w:color w:val="000000" w:themeColor="text1"/>
          <w:sz w:val="24"/>
          <w14:textFill>
            <w14:solidFill>
              <w14:schemeClr w14:val="tx1"/>
            </w14:solidFill>
          </w14:textFill>
        </w:rPr>
        <w:t>．</w:t>
      </w:r>
      <w:r>
        <w:rPr>
          <w:rFonts w:hint="eastAsia" w:hAnsi="宋体"/>
          <w:sz w:val="24"/>
        </w:rPr>
        <w:t>下达</w:t>
      </w:r>
      <w:r>
        <w:rPr>
          <w:rFonts w:hint="eastAsia" w:hAnsi="宋体"/>
          <w:sz w:val="24"/>
          <w:lang w:eastAsia="zh-CN"/>
        </w:rPr>
        <w:t>风险监测</w:t>
      </w:r>
      <w:r>
        <w:rPr>
          <w:rFonts w:hint="eastAsia" w:hAnsi="宋体"/>
          <w:sz w:val="24"/>
        </w:rPr>
        <w:t>文件</w:t>
      </w:r>
    </w:p>
    <w:p>
      <w:pPr>
        <w:spacing w:line="360" w:lineRule="auto"/>
        <w:rPr>
          <w:rFonts w:ascii="宋体" w:hAnsi="宋体" w:cs="宋体"/>
          <w:color w:val="000000" w:themeColor="text1"/>
          <w:sz w:val="24"/>
          <w14:textFill>
            <w14:solidFill>
              <w14:schemeClr w14:val="tx1"/>
            </w14:solidFill>
          </w14:textFill>
        </w:rPr>
      </w:pP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甲方：四川省市场监督管理局（盖章）   </w:t>
      </w:r>
      <w:r>
        <w:rPr>
          <w:rFonts w:hint="eastAsia" w:ascii="宋体" w:hAnsi="宋体" w:cs="宋体"/>
          <w:color w:val="000000" w:themeColor="text1"/>
          <w:sz w:val="24"/>
          <w14:textFill>
            <w14:solidFill>
              <w14:schemeClr w14:val="tx1"/>
            </w14:solidFill>
          </w14:textFill>
        </w:rPr>
        <w:tab/>
      </w:r>
      <w:r>
        <w:rPr>
          <w:rFonts w:hint="eastAsia" w:ascii="宋体" w:hAnsi="宋体" w:cs="宋体"/>
          <w:color w:val="000000" w:themeColor="text1"/>
          <w:sz w:val="24"/>
          <w14:textFill>
            <w14:solidFill>
              <w14:schemeClr w14:val="tx1"/>
            </w14:solidFill>
          </w14:textFill>
        </w:rPr>
        <w:tab/>
      </w:r>
      <w:r>
        <w:rPr>
          <w:rFonts w:hint="eastAsia" w:ascii="宋体" w:hAnsi="宋体" w:cs="宋体"/>
          <w:color w:val="000000" w:themeColor="text1"/>
          <w:sz w:val="24"/>
          <w14:textFill>
            <w14:solidFill>
              <w14:schemeClr w14:val="tx1"/>
            </w14:solidFill>
          </w14:textFill>
        </w:rPr>
        <w:tab/>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法定代表人（授权代表）：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地址：</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电话：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签约日期：202</w:t>
      </w:r>
      <w:r>
        <w:rPr>
          <w:rFonts w:hint="eastAsia" w:ascii="宋体" w:hAnsi="宋体" w:cs="宋体"/>
          <w:color w:val="000000" w:themeColor="text1"/>
          <w:sz w:val="24"/>
          <w:lang w:val="en-US" w:eastAsia="zh-CN"/>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年</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日</w:t>
      </w:r>
    </w:p>
    <w:p>
      <w:pPr>
        <w:spacing w:line="360" w:lineRule="auto"/>
        <w:rPr>
          <w:color w:val="000000" w:themeColor="text1"/>
          <w14:textFill>
            <w14:solidFill>
              <w14:schemeClr w14:val="tx1"/>
            </w14:solidFill>
          </w14:textFill>
        </w:rPr>
      </w:pP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乙方：</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法定代表人（授权代表）：</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地址：</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电话：</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开户银行：</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账号：</w:t>
      </w:r>
    </w:p>
    <w:p>
      <w:pPr>
        <w:spacing w:line="460" w:lineRule="exact"/>
        <w:ind w:firstLine="480" w:firstLineChars="200"/>
        <w:rPr>
          <w:rFonts w:hint="eastAsia" w:ascii="宋体" w:hAnsi="宋体" w:eastAsia="宋体" w:cs="宋体"/>
          <w:sz w:val="24"/>
          <w:szCs w:val="24"/>
        </w:rPr>
      </w:pPr>
      <w:r>
        <w:rPr>
          <w:rFonts w:hint="eastAsia" w:ascii="宋体" w:hAnsi="宋体" w:cs="宋体"/>
          <w:color w:val="000000" w:themeColor="text1"/>
          <w:sz w:val="24"/>
          <w14:textFill>
            <w14:solidFill>
              <w14:schemeClr w14:val="tx1"/>
            </w14:solidFill>
          </w14:textFill>
        </w:rPr>
        <w:t>签约日期： 202</w:t>
      </w:r>
      <w:r>
        <w:rPr>
          <w:rFonts w:hint="eastAsia" w:ascii="宋体" w:hAnsi="宋体" w:cs="宋体"/>
          <w:color w:val="000000" w:themeColor="text1"/>
          <w:sz w:val="24"/>
          <w:lang w:val="en-US" w:eastAsia="zh-CN"/>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年</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jc w:val="both"/>
        <w:rPr>
          <w:b/>
          <w:bCs/>
          <w:sz w:val="24"/>
          <w:szCs w:val="24"/>
        </w:rPr>
      </w:pPr>
      <w:r>
        <w:rPr>
          <w:rFonts w:hint="eastAsia" w:ascii="宋体" w:hAnsi="宋体" w:eastAsia="宋体" w:cs="宋体"/>
          <w:b/>
          <w:bCs/>
          <w:i w:val="0"/>
          <w:caps w:val="0"/>
          <w:color w:val="333333"/>
          <w:spacing w:val="0"/>
          <w:sz w:val="24"/>
          <w:szCs w:val="24"/>
          <w:shd w:val="clear" w:fill="FFFFFF"/>
          <w:lang w:eastAsia="zh-CN"/>
        </w:rPr>
        <w:t>九</w:t>
      </w:r>
      <w:r>
        <w:rPr>
          <w:rFonts w:hint="eastAsia" w:ascii="宋体" w:hAnsi="宋体" w:eastAsia="宋体" w:cs="宋体"/>
          <w:b/>
          <w:bCs/>
          <w:i w:val="0"/>
          <w:caps w:val="0"/>
          <w:color w:val="333333"/>
          <w:spacing w:val="0"/>
          <w:sz w:val="24"/>
          <w:szCs w:val="24"/>
          <w:shd w:val="clear" w:fill="FFFFFF"/>
        </w:rPr>
        <w:t>、履约验收方案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840"/>
        <w:jc w:val="both"/>
        <w:rPr>
          <w:sz w:val="24"/>
          <w:szCs w:val="24"/>
        </w:rPr>
      </w:pPr>
      <w:r>
        <w:rPr>
          <w:rFonts w:hint="eastAsia" w:ascii="宋体" w:hAnsi="宋体" w:eastAsia="宋体" w:cs="宋体"/>
          <w:i w:val="0"/>
          <w:caps w:val="0"/>
          <w:color w:val="333333"/>
          <w:spacing w:val="0"/>
          <w:sz w:val="24"/>
          <w:szCs w:val="24"/>
          <w:shd w:val="clear" w:fill="FFFFFF"/>
        </w:rPr>
        <w:t>1）验收组织方式：</w:t>
      </w:r>
      <w:r>
        <w:rPr>
          <w:rFonts w:hint="eastAsia" w:ascii="宋体" w:hAnsi="宋体" w:eastAsia="宋体" w:cs="宋体"/>
          <w:b w:val="0"/>
          <w:i w:val="0"/>
          <w:color w:val="auto"/>
          <w:kern w:val="0"/>
          <w:sz w:val="24"/>
          <w:szCs w:val="24"/>
          <w:u w:val="none"/>
          <w:lang w:val="en-US" w:eastAsia="zh-CN" w:bidi="ar"/>
        </w:rPr>
        <w:t>☑</w:t>
      </w:r>
      <w:r>
        <w:rPr>
          <w:rFonts w:hint="eastAsia" w:ascii="宋体" w:hAnsi="宋体" w:eastAsia="宋体" w:cs="宋体"/>
          <w:i w:val="0"/>
          <w:iCs w:val="0"/>
          <w:caps w:val="0"/>
          <w:color w:val="auto"/>
          <w:spacing w:val="0"/>
          <w:sz w:val="24"/>
          <w:szCs w:val="24"/>
          <w:shd w:val="clear" w:fill="FFFFFF"/>
        </w:rPr>
        <w:t>自行验收</w:t>
      </w:r>
      <w:r>
        <w:rPr>
          <w:rFonts w:hint="eastAsia" w:ascii="宋体" w:hAnsi="宋体" w:eastAsia="宋体" w:cs="宋体"/>
          <w:color w:val="auto"/>
          <w:kern w:val="0"/>
          <w:sz w:val="24"/>
          <w:szCs w:val="24"/>
          <w:lang w:val="en-US" w:eastAsia="zh-CN" w:bidi="ar"/>
        </w:rPr>
        <w:t xml:space="preserve">  </w:t>
      </w:r>
      <w:r>
        <w:rPr>
          <w:rFonts w:hint="eastAsia" w:ascii="宋体" w:hAnsi="宋体" w:eastAsia="宋体" w:cs="宋体"/>
          <w:b w:val="0"/>
          <w:i w:val="0"/>
          <w:color w:val="auto"/>
          <w:kern w:val="0"/>
          <w:sz w:val="24"/>
          <w:szCs w:val="24"/>
          <w:u w:val="none"/>
          <w:lang w:val="en-US" w:eastAsia="zh-CN" w:bidi="ar"/>
        </w:rPr>
        <w:t>□</w:t>
      </w:r>
      <w:r>
        <w:rPr>
          <w:rFonts w:hint="eastAsia" w:ascii="宋体" w:hAnsi="宋体" w:eastAsia="宋体" w:cs="宋体"/>
          <w:color w:val="auto"/>
          <w:kern w:val="0"/>
          <w:sz w:val="24"/>
          <w:szCs w:val="24"/>
          <w:lang w:val="en-US" w:eastAsia="zh-CN" w:bidi="ar"/>
        </w:rPr>
        <w:t>委托第三方验收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840"/>
        <w:jc w:val="both"/>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2）是否邀请本项目的其他供应商：否</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840"/>
        <w:jc w:val="both"/>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3）是否邀请专家：否</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840"/>
        <w:jc w:val="both"/>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4）是否邀请服务对象：否</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840"/>
        <w:jc w:val="both"/>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5）是否邀请第三方检测机构：否</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840"/>
        <w:jc w:val="both"/>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6）履约验收程序：</w:t>
      </w:r>
      <w:r>
        <w:rPr>
          <w:rFonts w:hint="eastAsia" w:ascii="宋体" w:hAnsi="宋体" w:eastAsia="宋体" w:cs="宋体"/>
          <w:i w:val="0"/>
          <w:caps w:val="0"/>
          <w:color w:val="333333"/>
          <w:spacing w:val="0"/>
          <w:sz w:val="24"/>
          <w:szCs w:val="24"/>
          <w:shd w:val="clear" w:fill="FFFFFF"/>
          <w:lang w:val="en-US" w:eastAsia="zh-CN"/>
        </w:rPr>
        <w:t>☑</w:t>
      </w:r>
      <w:r>
        <w:rPr>
          <w:rFonts w:hint="eastAsia" w:ascii="宋体" w:hAnsi="宋体" w:eastAsia="宋体" w:cs="宋体"/>
          <w:i w:val="0"/>
          <w:caps w:val="0"/>
          <w:color w:val="333333"/>
          <w:spacing w:val="0"/>
          <w:sz w:val="24"/>
          <w:szCs w:val="24"/>
          <w:shd w:val="clear" w:fill="FFFFFF"/>
        </w:rPr>
        <w:t>一次性验收</w:t>
      </w:r>
      <w:r>
        <w:rPr>
          <w:rFonts w:hint="eastAsia" w:ascii="宋体" w:hAnsi="宋体" w:eastAsia="宋体" w:cs="宋体"/>
          <w:i w:val="0"/>
          <w:caps w:val="0"/>
          <w:color w:val="333333"/>
          <w:spacing w:val="0"/>
          <w:sz w:val="24"/>
          <w:szCs w:val="24"/>
          <w:shd w:val="clear" w:fill="FFFFFF"/>
          <w:lang w:val="en-US" w:eastAsia="zh-CN"/>
        </w:rPr>
        <w:t xml:space="preserve">  □分段/分期验收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840"/>
        <w:jc w:val="both"/>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7）履约验收时间：</w:t>
      </w:r>
      <w:r>
        <w:rPr>
          <w:rFonts w:hint="eastAsia" w:ascii="宋体" w:hAnsi="宋体" w:eastAsia="宋体" w:cs="宋体"/>
          <w:i w:val="0"/>
          <w:caps w:val="0"/>
          <w:color w:val="333333"/>
          <w:spacing w:val="0"/>
          <w:sz w:val="24"/>
          <w:szCs w:val="24"/>
          <w:shd w:val="clear" w:fill="FFFFFF"/>
          <w:lang w:eastAsia="zh-CN"/>
        </w:rPr>
        <w:t>各包任务完成后</w:t>
      </w:r>
      <w:r>
        <w:rPr>
          <w:rFonts w:hint="eastAsia" w:ascii="宋体" w:hAnsi="宋体" w:eastAsia="宋体" w:cs="宋体"/>
          <w:i w:val="0"/>
          <w:caps w:val="0"/>
          <w:color w:val="333333"/>
          <w:spacing w:val="0"/>
          <w:sz w:val="24"/>
          <w:szCs w:val="24"/>
          <w:shd w:val="clear" w:fill="FFFFFF"/>
          <w:lang w:val="en-US" w:eastAsia="zh-CN"/>
        </w:rPr>
        <w:t>10个工作日内完成验收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840"/>
        <w:jc w:val="both"/>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8）验收组织的其他事项：无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840"/>
        <w:jc w:val="both"/>
        <w:rPr>
          <w:rFonts w:hint="eastAsia" w:eastAsia="宋体"/>
          <w:sz w:val="24"/>
          <w:szCs w:val="24"/>
          <w:lang w:eastAsia="zh-CN"/>
        </w:rPr>
      </w:pPr>
      <w:r>
        <w:rPr>
          <w:rFonts w:hint="eastAsia" w:ascii="宋体" w:hAnsi="宋体" w:eastAsia="宋体" w:cs="宋体"/>
          <w:i w:val="0"/>
          <w:caps w:val="0"/>
          <w:color w:val="333333"/>
          <w:spacing w:val="0"/>
          <w:sz w:val="24"/>
          <w:szCs w:val="24"/>
          <w:shd w:val="clear" w:fill="FFFFFF"/>
        </w:rPr>
        <w:t>9）技术履约验收内容：</w:t>
      </w:r>
      <w:r>
        <w:rPr>
          <w:rFonts w:hint="eastAsia" w:ascii="宋体" w:hAnsi="宋体" w:eastAsia="宋体" w:cs="宋体"/>
          <w:i w:val="0"/>
          <w:caps w:val="0"/>
          <w:color w:val="333333"/>
          <w:spacing w:val="0"/>
          <w:sz w:val="24"/>
          <w:szCs w:val="24"/>
          <w:shd w:val="clear" w:fill="FFFFFF"/>
          <w:lang w:eastAsia="zh-CN"/>
        </w:rPr>
        <w:t>详见技术要求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840"/>
        <w:jc w:val="both"/>
        <w:rPr>
          <w:rFonts w:hint="eastAsia" w:eastAsia="宋体"/>
          <w:sz w:val="24"/>
          <w:szCs w:val="24"/>
          <w:lang w:eastAsia="zh-CN"/>
        </w:rPr>
      </w:pPr>
      <w:r>
        <w:rPr>
          <w:rFonts w:hint="eastAsia" w:ascii="宋体" w:hAnsi="宋体" w:eastAsia="宋体" w:cs="宋体"/>
          <w:i w:val="0"/>
          <w:caps w:val="0"/>
          <w:color w:val="333333"/>
          <w:spacing w:val="0"/>
          <w:sz w:val="24"/>
          <w:szCs w:val="24"/>
          <w:shd w:val="clear" w:fill="FFFFFF"/>
        </w:rPr>
        <w:t>10）商务履约验收内容：</w:t>
      </w:r>
      <w:r>
        <w:rPr>
          <w:rFonts w:hint="eastAsia" w:ascii="宋体" w:hAnsi="宋体" w:eastAsia="宋体" w:cs="宋体"/>
          <w:i w:val="0"/>
          <w:caps w:val="0"/>
          <w:color w:val="333333"/>
          <w:spacing w:val="0"/>
          <w:sz w:val="24"/>
          <w:szCs w:val="24"/>
          <w:shd w:val="clear" w:fill="FFFFFF"/>
          <w:lang w:eastAsia="zh-CN"/>
        </w:rPr>
        <w:t>详见商务要求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840"/>
        <w:jc w:val="both"/>
        <w:rPr>
          <w:sz w:val="24"/>
          <w:szCs w:val="24"/>
        </w:rPr>
      </w:pPr>
      <w:r>
        <w:rPr>
          <w:rFonts w:hint="eastAsia" w:ascii="宋体" w:hAnsi="宋体" w:eastAsia="宋体" w:cs="宋体"/>
          <w:i w:val="0"/>
          <w:caps w:val="0"/>
          <w:color w:val="333333"/>
          <w:spacing w:val="0"/>
          <w:sz w:val="24"/>
          <w:szCs w:val="24"/>
          <w:shd w:val="clear" w:fill="FFFFFF"/>
        </w:rPr>
        <w:t>11）履约验收标准：</w:t>
      </w:r>
      <w:r>
        <w:rPr>
          <w:rFonts w:hint="eastAsia" w:ascii="宋体" w:hAnsi="宋体" w:eastAsia="宋体" w:cs="宋体"/>
          <w:kern w:val="0"/>
          <w:sz w:val="24"/>
          <w:szCs w:val="24"/>
        </w:rPr>
        <w:t>按国家有关规定以及采购人招标文件的质量要求和技术指标、中标供应商的投标文件及承诺与本合同约定标准进行验收；双方如对质量要求和技术指标的约定标准有相互抵触或异议的事项，由采购人在招标与投标文件中按质量要求和技术指标比较优胜的原</w:t>
      </w:r>
      <w:r>
        <w:rPr>
          <w:rFonts w:hint="eastAsia" w:ascii="宋体" w:hAnsi="宋体" w:eastAsia="宋体" w:cs="宋体"/>
          <w:color w:val="000000"/>
          <w:kern w:val="0"/>
          <w:sz w:val="24"/>
          <w:szCs w:val="24"/>
        </w:rPr>
        <w:t>则确定该项的约定标准进行验收。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840"/>
        <w:jc w:val="both"/>
        <w:rPr>
          <w:sz w:val="24"/>
          <w:szCs w:val="24"/>
        </w:rPr>
      </w:pPr>
      <w:r>
        <w:rPr>
          <w:rFonts w:hint="eastAsia" w:ascii="宋体" w:hAnsi="宋体" w:eastAsia="宋体" w:cs="宋体"/>
          <w:i w:val="0"/>
          <w:caps w:val="0"/>
          <w:color w:val="333333"/>
          <w:spacing w:val="0"/>
          <w:sz w:val="24"/>
          <w:szCs w:val="24"/>
          <w:shd w:val="clear" w:fill="FFFFFF"/>
        </w:rPr>
        <w:t>12）履约验收其</w:t>
      </w:r>
      <w:r>
        <w:rPr>
          <w:rFonts w:hint="eastAsia" w:ascii="宋体" w:hAnsi="宋体" w:eastAsia="宋体" w:cs="宋体"/>
          <w:i w:val="0"/>
          <w:caps w:val="0"/>
          <w:color w:val="auto"/>
          <w:spacing w:val="0"/>
          <w:sz w:val="24"/>
          <w:szCs w:val="24"/>
          <w:shd w:val="clear" w:fill="FFFFFF"/>
        </w:rPr>
        <w:t>他事</w:t>
      </w:r>
      <w:r>
        <w:rPr>
          <w:rFonts w:hint="eastAsia" w:ascii="宋体" w:hAnsi="宋体" w:eastAsia="宋体" w:cs="宋体"/>
          <w:i w:val="0"/>
          <w:caps w:val="0"/>
          <w:color w:val="auto"/>
          <w:spacing w:val="0"/>
          <w:sz w:val="24"/>
          <w:szCs w:val="24"/>
          <w:shd w:val="clear"/>
        </w:rPr>
        <w:t>项：无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jc w:val="both"/>
        <w:rPr>
          <w:rFonts w:hint="eastAsia" w:ascii="宋体" w:hAnsi="宋体" w:eastAsia="宋体" w:cs="宋体"/>
          <w:b/>
          <w:bCs/>
          <w:i w:val="0"/>
          <w:caps w:val="0"/>
          <w:color w:val="333333"/>
          <w:spacing w:val="0"/>
          <w:sz w:val="24"/>
          <w:szCs w:val="24"/>
          <w:shd w:val="clear" w:fill="FFFFFF"/>
        </w:rPr>
      </w:pPr>
      <w:r>
        <w:rPr>
          <w:rFonts w:hint="eastAsia" w:ascii="宋体" w:hAnsi="宋体" w:eastAsia="宋体" w:cs="宋体"/>
          <w:b/>
          <w:bCs/>
          <w:i w:val="0"/>
          <w:caps w:val="0"/>
          <w:color w:val="333333"/>
          <w:spacing w:val="0"/>
          <w:sz w:val="24"/>
          <w:szCs w:val="24"/>
          <w:shd w:val="clear" w:fill="FFFFFF"/>
          <w:lang w:eastAsia="zh-CN"/>
        </w:rPr>
        <w:t>十</w:t>
      </w:r>
      <w:r>
        <w:rPr>
          <w:rFonts w:hint="eastAsia" w:ascii="宋体" w:hAnsi="宋体" w:eastAsia="宋体" w:cs="宋体"/>
          <w:b/>
          <w:bCs/>
          <w:i w:val="0"/>
          <w:caps w:val="0"/>
          <w:color w:val="333333"/>
          <w:spacing w:val="0"/>
          <w:sz w:val="24"/>
          <w:szCs w:val="24"/>
          <w:shd w:val="clear" w:fill="FFFFFF"/>
        </w:rPr>
        <w:t>、风险控制措施和替代方案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firstLine="480" w:firstLineChars="200"/>
        <w:jc w:val="both"/>
        <w:rPr>
          <w:rFonts w:hint="eastAsia" w:ascii="宋体" w:hAnsi="宋体" w:eastAsia="宋体" w:cs="宋体"/>
          <w:i w:val="0"/>
          <w:caps w:val="0"/>
          <w:color w:val="333333"/>
          <w:spacing w:val="0"/>
          <w:sz w:val="24"/>
          <w:szCs w:val="24"/>
          <w:shd w:val="clear" w:fill="FFFFFF"/>
          <w:lang w:eastAsia="zh-CN"/>
        </w:rPr>
      </w:pPr>
      <w:r>
        <w:rPr>
          <w:rFonts w:hint="eastAsia" w:ascii="宋体" w:hAnsi="宋体" w:eastAsia="宋体" w:cs="宋体"/>
          <w:i w:val="0"/>
          <w:caps w:val="0"/>
          <w:color w:val="333333"/>
          <w:spacing w:val="0"/>
          <w:sz w:val="24"/>
          <w:szCs w:val="24"/>
          <w:shd w:val="clear" w:fill="FFFFFF"/>
        </w:rPr>
        <w:t>该采购项目按照《政府采购需求管理办法》第二十五条规定，本项目是否需要组织风险判断、提出处置措施和替代方案：</w:t>
      </w:r>
      <w:r>
        <w:rPr>
          <w:rFonts w:hint="eastAsia" w:ascii="宋体" w:hAnsi="宋体" w:eastAsia="宋体" w:cs="宋体"/>
          <w:i w:val="0"/>
          <w:caps w:val="0"/>
          <w:color w:val="333333"/>
          <w:spacing w:val="0"/>
          <w:sz w:val="24"/>
          <w:szCs w:val="24"/>
          <w:shd w:val="clear" w:fill="FFFFFF"/>
          <w:lang w:eastAsia="zh-CN"/>
        </w:rPr>
        <w:t>是</w:t>
      </w:r>
    </w:p>
    <w:tbl>
      <w:tblPr>
        <w:tblStyle w:val="10"/>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2"/>
        <w:gridCol w:w="6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263"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i/>
                <w:iCs/>
                <w:sz w:val="24"/>
                <w:szCs w:val="24"/>
              </w:rPr>
            </w:pPr>
            <w:r>
              <w:rPr>
                <w:rFonts w:hint="eastAsia" w:ascii="宋体" w:hAnsi="宋体" w:eastAsia="宋体" w:cs="宋体"/>
                <w:sz w:val="24"/>
                <w:szCs w:val="24"/>
              </w:rPr>
              <w:t>国家政策变化应对措施</w:t>
            </w:r>
          </w:p>
        </w:tc>
        <w:tc>
          <w:tcPr>
            <w:tcW w:w="3736"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根据最新政策执行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263"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i/>
                <w:iCs/>
                <w:sz w:val="24"/>
                <w:szCs w:val="24"/>
              </w:rPr>
            </w:pPr>
            <w:r>
              <w:rPr>
                <w:rFonts w:hint="eastAsia" w:ascii="宋体" w:hAnsi="宋体" w:eastAsia="宋体" w:cs="宋体"/>
                <w:sz w:val="24"/>
                <w:szCs w:val="24"/>
              </w:rPr>
              <w:t>实施环境变化应对措施</w:t>
            </w:r>
          </w:p>
        </w:tc>
        <w:tc>
          <w:tcPr>
            <w:tcW w:w="3736"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263"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i/>
                <w:iCs/>
                <w:sz w:val="24"/>
                <w:szCs w:val="24"/>
              </w:rPr>
            </w:pPr>
            <w:r>
              <w:rPr>
                <w:rFonts w:hint="eastAsia" w:ascii="宋体" w:hAnsi="宋体" w:eastAsia="宋体" w:cs="宋体"/>
                <w:sz w:val="24"/>
                <w:szCs w:val="24"/>
              </w:rPr>
              <w:t>重大技术变化应对措施</w:t>
            </w:r>
          </w:p>
        </w:tc>
        <w:tc>
          <w:tcPr>
            <w:tcW w:w="3736"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根据最新技术执行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263"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i/>
                <w:iCs/>
                <w:sz w:val="24"/>
                <w:szCs w:val="24"/>
              </w:rPr>
            </w:pPr>
            <w:r>
              <w:rPr>
                <w:rFonts w:hint="eastAsia" w:ascii="宋体" w:hAnsi="宋体" w:eastAsia="宋体" w:cs="宋体"/>
                <w:sz w:val="24"/>
                <w:szCs w:val="24"/>
              </w:rPr>
              <w:t>预算项目调整应对措施</w:t>
            </w:r>
          </w:p>
        </w:tc>
        <w:tc>
          <w:tcPr>
            <w:tcW w:w="3736"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按照法律法规有关规定执行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263"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i/>
                <w:iCs/>
                <w:sz w:val="24"/>
                <w:szCs w:val="24"/>
              </w:rPr>
            </w:pPr>
            <w:r>
              <w:rPr>
                <w:rFonts w:hint="eastAsia" w:ascii="宋体" w:hAnsi="宋体" w:eastAsia="宋体" w:cs="宋体"/>
                <w:sz w:val="24"/>
                <w:szCs w:val="24"/>
              </w:rPr>
              <w:t>因质疑投诉影响采购进度应对措施</w:t>
            </w:r>
          </w:p>
        </w:tc>
        <w:tc>
          <w:tcPr>
            <w:tcW w:w="3736"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按照法律法规有关规定执行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263"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i/>
                <w:iCs/>
                <w:sz w:val="24"/>
                <w:szCs w:val="24"/>
              </w:rPr>
            </w:pPr>
            <w:r>
              <w:rPr>
                <w:rFonts w:hint="eastAsia" w:ascii="宋体" w:hAnsi="宋体" w:eastAsia="宋体" w:cs="宋体"/>
                <w:sz w:val="24"/>
                <w:szCs w:val="24"/>
              </w:rPr>
              <w:t>采购失败应对措施</w:t>
            </w:r>
          </w:p>
        </w:tc>
        <w:tc>
          <w:tcPr>
            <w:tcW w:w="3736"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重新开展政府采购活动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263"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i/>
                <w:iCs/>
                <w:sz w:val="24"/>
                <w:szCs w:val="24"/>
              </w:rPr>
            </w:pPr>
            <w:r>
              <w:rPr>
                <w:rFonts w:hint="eastAsia" w:ascii="宋体" w:hAnsi="宋体" w:eastAsia="宋体" w:cs="宋体"/>
                <w:sz w:val="24"/>
                <w:szCs w:val="24"/>
              </w:rPr>
              <w:t>不按规定签订合同应对措施</w:t>
            </w:r>
          </w:p>
        </w:tc>
        <w:tc>
          <w:tcPr>
            <w:tcW w:w="3736"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按照法律法规有关规定执行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263"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i/>
                <w:iCs/>
                <w:sz w:val="24"/>
                <w:szCs w:val="24"/>
              </w:rPr>
            </w:pPr>
            <w:r>
              <w:rPr>
                <w:rFonts w:hint="eastAsia" w:ascii="宋体" w:hAnsi="宋体" w:eastAsia="宋体" w:cs="宋体"/>
                <w:sz w:val="24"/>
                <w:szCs w:val="24"/>
              </w:rPr>
              <w:t>不按规定履行合同应对措施</w:t>
            </w:r>
          </w:p>
        </w:tc>
        <w:tc>
          <w:tcPr>
            <w:tcW w:w="3736"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按照法律法规有关规定执行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263"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出现损害国家利益和社会公共利益情形应对</w:t>
            </w:r>
          </w:p>
          <w:p>
            <w:pPr>
              <w:spacing w:line="360" w:lineRule="auto"/>
              <w:jc w:val="center"/>
              <w:rPr>
                <w:rFonts w:hint="eastAsia" w:ascii="宋体" w:hAnsi="宋体" w:eastAsia="宋体" w:cs="宋体"/>
                <w:i/>
                <w:iCs/>
                <w:sz w:val="24"/>
                <w:szCs w:val="24"/>
              </w:rPr>
            </w:pPr>
            <w:r>
              <w:rPr>
                <w:rFonts w:hint="eastAsia" w:ascii="宋体" w:hAnsi="宋体" w:eastAsia="宋体" w:cs="宋体"/>
                <w:sz w:val="24"/>
                <w:szCs w:val="24"/>
              </w:rPr>
              <w:t>措施</w:t>
            </w:r>
          </w:p>
        </w:tc>
        <w:tc>
          <w:tcPr>
            <w:tcW w:w="3736"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按照法律法规有关规定执行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263"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i/>
                <w:iCs/>
                <w:sz w:val="24"/>
                <w:szCs w:val="24"/>
              </w:rPr>
            </w:pPr>
            <w:r>
              <w:rPr>
                <w:rFonts w:hint="eastAsia" w:ascii="宋体" w:hAnsi="宋体" w:eastAsia="宋体" w:cs="宋体"/>
                <w:sz w:val="24"/>
                <w:szCs w:val="24"/>
              </w:rPr>
              <w:t>其他情况应对措施</w:t>
            </w:r>
          </w:p>
        </w:tc>
        <w:tc>
          <w:tcPr>
            <w:tcW w:w="3736"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按照法律法规有关规定执行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5000"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bCs/>
                <w:i/>
                <w:iCs/>
                <w:sz w:val="24"/>
                <w:szCs w:val="24"/>
              </w:rPr>
            </w:pPr>
            <w:r>
              <w:rPr>
                <w:rFonts w:hint="eastAsia" w:ascii="宋体" w:hAnsi="宋体" w:eastAsia="宋体" w:cs="宋体"/>
                <w:b/>
                <w:bCs/>
                <w:i/>
                <w:iCs/>
                <w:sz w:val="24"/>
                <w:szCs w:val="24"/>
              </w:rPr>
              <w:t>/</w:t>
            </w:r>
          </w:p>
        </w:tc>
      </w:tr>
    </w:tbl>
    <w:p>
      <w:pPr>
        <w:shd w:val="clea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0D"/>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98F0C4"/>
    <w:multiLevelType w:val="singleLevel"/>
    <w:tmpl w:val="8998F0C4"/>
    <w:lvl w:ilvl="0" w:tentative="0">
      <w:start w:val="1"/>
      <w:numFmt w:val="chineseCounting"/>
      <w:suff w:val="nothing"/>
      <w:lvlText w:val="（%1）"/>
      <w:lvlJc w:val="left"/>
      <w:rPr>
        <w:rFonts w:hint="eastAsia"/>
      </w:rPr>
    </w:lvl>
  </w:abstractNum>
  <w:abstractNum w:abstractNumId="1">
    <w:nsid w:val="9A5AA76E"/>
    <w:multiLevelType w:val="singleLevel"/>
    <w:tmpl w:val="9A5AA76E"/>
    <w:lvl w:ilvl="0" w:tentative="0">
      <w:start w:val="1"/>
      <w:numFmt w:val="decimal"/>
      <w:suff w:val="space"/>
      <w:lvlText w:val="%1."/>
      <w:lvlJc w:val="left"/>
    </w:lvl>
  </w:abstractNum>
  <w:abstractNum w:abstractNumId="2">
    <w:nsid w:val="D9D905DD"/>
    <w:multiLevelType w:val="singleLevel"/>
    <w:tmpl w:val="D9D905DD"/>
    <w:lvl w:ilvl="0" w:tentative="0">
      <w:start w:val="1"/>
      <w:numFmt w:val="decimal"/>
      <w:suff w:val="space"/>
      <w:lvlText w:val="%1."/>
      <w:lvlJc w:val="left"/>
    </w:lvl>
  </w:abstractNum>
  <w:abstractNum w:abstractNumId="3">
    <w:nsid w:val="FE832433"/>
    <w:multiLevelType w:val="singleLevel"/>
    <w:tmpl w:val="FE832433"/>
    <w:lvl w:ilvl="0" w:tentative="0">
      <w:start w:val="14"/>
      <w:numFmt w:val="decimal"/>
      <w:suff w:val="nothing"/>
      <w:lvlText w:val="%1）"/>
      <w:lvlJc w:val="left"/>
    </w:lvl>
  </w:abstractNum>
  <w:abstractNum w:abstractNumId="4">
    <w:nsid w:val="1D9C2199"/>
    <w:multiLevelType w:val="multilevel"/>
    <w:tmpl w:val="1D9C2199"/>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C2C4B8D"/>
    <w:multiLevelType w:val="singleLevel"/>
    <w:tmpl w:val="2C2C4B8D"/>
    <w:lvl w:ilvl="0" w:tentative="0">
      <w:start w:val="1"/>
      <w:numFmt w:val="japaneseCounting"/>
      <w:lvlText w:val="第%1条"/>
      <w:lvlJc w:val="left"/>
      <w:pPr>
        <w:tabs>
          <w:tab w:val="left" w:pos="1521"/>
        </w:tabs>
        <w:ind w:left="1521" w:hanging="1095"/>
      </w:pPr>
      <w:rPr>
        <w:rFonts w:hint="eastAsia"/>
      </w:rPr>
    </w:lvl>
  </w:abstractNum>
  <w:abstractNum w:abstractNumId="6">
    <w:nsid w:val="3B26E335"/>
    <w:multiLevelType w:val="singleLevel"/>
    <w:tmpl w:val="3B26E335"/>
    <w:lvl w:ilvl="0" w:tentative="0">
      <w:start w:val="1"/>
      <w:numFmt w:val="decimal"/>
      <w:suff w:val="space"/>
      <w:lvlText w:val="%1."/>
      <w:lvlJc w:val="left"/>
    </w:lvl>
  </w:abstractNum>
  <w:abstractNum w:abstractNumId="7">
    <w:nsid w:val="4D742354"/>
    <w:multiLevelType w:val="singleLevel"/>
    <w:tmpl w:val="4D742354"/>
    <w:lvl w:ilvl="0" w:tentative="0">
      <w:start w:val="1"/>
      <w:numFmt w:val="decimal"/>
      <w:suff w:val="space"/>
      <w:lvlText w:val="%1."/>
      <w:lvlJc w:val="left"/>
    </w:lvl>
  </w:abstractNum>
  <w:num w:numId="1">
    <w:abstractNumId w:val="3"/>
  </w:num>
  <w:num w:numId="2">
    <w:abstractNumId w:val="5"/>
  </w:num>
  <w:num w:numId="3">
    <w:abstractNumId w:val="0"/>
  </w:num>
  <w:num w:numId="4">
    <w:abstractNumId w:val="4"/>
  </w:num>
  <w:num w:numId="5">
    <w:abstractNumId w:val="7"/>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181784"/>
    <w:rsid w:val="00135135"/>
    <w:rsid w:val="00481DEF"/>
    <w:rsid w:val="007D6A53"/>
    <w:rsid w:val="00D019E8"/>
    <w:rsid w:val="00E16FE2"/>
    <w:rsid w:val="01AC75F0"/>
    <w:rsid w:val="01E70628"/>
    <w:rsid w:val="01FE5971"/>
    <w:rsid w:val="020B07BA"/>
    <w:rsid w:val="02217FDE"/>
    <w:rsid w:val="027F790B"/>
    <w:rsid w:val="02B0310F"/>
    <w:rsid w:val="02D45050"/>
    <w:rsid w:val="036B6E9D"/>
    <w:rsid w:val="037D0DA7"/>
    <w:rsid w:val="03A72764"/>
    <w:rsid w:val="03C52BEB"/>
    <w:rsid w:val="042E253E"/>
    <w:rsid w:val="046823DA"/>
    <w:rsid w:val="053F6FB9"/>
    <w:rsid w:val="0548762F"/>
    <w:rsid w:val="057C377D"/>
    <w:rsid w:val="05931CD0"/>
    <w:rsid w:val="059A3C03"/>
    <w:rsid w:val="05AA7F83"/>
    <w:rsid w:val="062260D2"/>
    <w:rsid w:val="062F6A41"/>
    <w:rsid w:val="0630790C"/>
    <w:rsid w:val="064A73D7"/>
    <w:rsid w:val="067D155B"/>
    <w:rsid w:val="06BC55A9"/>
    <w:rsid w:val="07170AD3"/>
    <w:rsid w:val="0788421D"/>
    <w:rsid w:val="087846CF"/>
    <w:rsid w:val="09320D22"/>
    <w:rsid w:val="0946032A"/>
    <w:rsid w:val="09644C54"/>
    <w:rsid w:val="0982598E"/>
    <w:rsid w:val="09D26E62"/>
    <w:rsid w:val="09F77876"/>
    <w:rsid w:val="0A083831"/>
    <w:rsid w:val="0A0B50CF"/>
    <w:rsid w:val="0A99092D"/>
    <w:rsid w:val="0AFA761E"/>
    <w:rsid w:val="0B2E5519"/>
    <w:rsid w:val="0B6D4294"/>
    <w:rsid w:val="0B970D88"/>
    <w:rsid w:val="0C1110C3"/>
    <w:rsid w:val="0C1E558E"/>
    <w:rsid w:val="0C230DF6"/>
    <w:rsid w:val="0C34090D"/>
    <w:rsid w:val="0CFB767D"/>
    <w:rsid w:val="0D613984"/>
    <w:rsid w:val="0D7731A8"/>
    <w:rsid w:val="0D8B0A01"/>
    <w:rsid w:val="0DB77A48"/>
    <w:rsid w:val="0E1E7AC7"/>
    <w:rsid w:val="0E39220B"/>
    <w:rsid w:val="0E9C279A"/>
    <w:rsid w:val="0EAD49A7"/>
    <w:rsid w:val="0F501F02"/>
    <w:rsid w:val="0F930041"/>
    <w:rsid w:val="0FB75ADD"/>
    <w:rsid w:val="0FFC7994"/>
    <w:rsid w:val="108426C5"/>
    <w:rsid w:val="10D17073"/>
    <w:rsid w:val="11535CDA"/>
    <w:rsid w:val="11567578"/>
    <w:rsid w:val="1198193E"/>
    <w:rsid w:val="11B20C52"/>
    <w:rsid w:val="11FC1ECD"/>
    <w:rsid w:val="124318AA"/>
    <w:rsid w:val="12695089"/>
    <w:rsid w:val="12745F08"/>
    <w:rsid w:val="12751C80"/>
    <w:rsid w:val="13001549"/>
    <w:rsid w:val="13525B1D"/>
    <w:rsid w:val="138008DC"/>
    <w:rsid w:val="138F28CD"/>
    <w:rsid w:val="141A488D"/>
    <w:rsid w:val="14782E4F"/>
    <w:rsid w:val="14A423A8"/>
    <w:rsid w:val="14AD3953"/>
    <w:rsid w:val="14BF29AF"/>
    <w:rsid w:val="150D43F1"/>
    <w:rsid w:val="15204125"/>
    <w:rsid w:val="153E0A4F"/>
    <w:rsid w:val="158C5316"/>
    <w:rsid w:val="15A81ECE"/>
    <w:rsid w:val="15AC347D"/>
    <w:rsid w:val="15B92DEF"/>
    <w:rsid w:val="162B50BD"/>
    <w:rsid w:val="1663076D"/>
    <w:rsid w:val="167A1613"/>
    <w:rsid w:val="167F42A3"/>
    <w:rsid w:val="16846935"/>
    <w:rsid w:val="16D72F09"/>
    <w:rsid w:val="16DE1BA1"/>
    <w:rsid w:val="17081314"/>
    <w:rsid w:val="173C0FBE"/>
    <w:rsid w:val="173C2D6C"/>
    <w:rsid w:val="176127D3"/>
    <w:rsid w:val="17D411F6"/>
    <w:rsid w:val="18732364"/>
    <w:rsid w:val="19181784"/>
    <w:rsid w:val="19D35C0A"/>
    <w:rsid w:val="19D41982"/>
    <w:rsid w:val="1A1324AA"/>
    <w:rsid w:val="1A204BC7"/>
    <w:rsid w:val="1A275223"/>
    <w:rsid w:val="1A3441CE"/>
    <w:rsid w:val="1A4E5290"/>
    <w:rsid w:val="1A5721ED"/>
    <w:rsid w:val="1A5A1E87"/>
    <w:rsid w:val="1A930EF5"/>
    <w:rsid w:val="1B584CD6"/>
    <w:rsid w:val="1B6A60FA"/>
    <w:rsid w:val="1BAA0BEC"/>
    <w:rsid w:val="1BE93078"/>
    <w:rsid w:val="1C112A19"/>
    <w:rsid w:val="1C3E504A"/>
    <w:rsid w:val="1C3F5943"/>
    <w:rsid w:val="1C6C370F"/>
    <w:rsid w:val="1CD13B74"/>
    <w:rsid w:val="1CF9709D"/>
    <w:rsid w:val="1D374356"/>
    <w:rsid w:val="1D3E783E"/>
    <w:rsid w:val="1D7C3EC2"/>
    <w:rsid w:val="1DDC7057"/>
    <w:rsid w:val="1DFC3255"/>
    <w:rsid w:val="1E635082"/>
    <w:rsid w:val="1E7B23CC"/>
    <w:rsid w:val="1E932A1F"/>
    <w:rsid w:val="1EA02D82"/>
    <w:rsid w:val="1EA77665"/>
    <w:rsid w:val="1EBB0A1A"/>
    <w:rsid w:val="1EBB10CB"/>
    <w:rsid w:val="1ED815CC"/>
    <w:rsid w:val="1F3E1D77"/>
    <w:rsid w:val="1F574BE7"/>
    <w:rsid w:val="1F69491A"/>
    <w:rsid w:val="1F7A2683"/>
    <w:rsid w:val="1FD72C61"/>
    <w:rsid w:val="1FEB532F"/>
    <w:rsid w:val="20324D08"/>
    <w:rsid w:val="205C321F"/>
    <w:rsid w:val="21921F06"/>
    <w:rsid w:val="21A47E8B"/>
    <w:rsid w:val="21B77BBF"/>
    <w:rsid w:val="21CB5418"/>
    <w:rsid w:val="21CF315A"/>
    <w:rsid w:val="220A23E4"/>
    <w:rsid w:val="220F79FB"/>
    <w:rsid w:val="22364F87"/>
    <w:rsid w:val="22721D38"/>
    <w:rsid w:val="2307511C"/>
    <w:rsid w:val="238479F7"/>
    <w:rsid w:val="23A75A11"/>
    <w:rsid w:val="241C1F5B"/>
    <w:rsid w:val="243C25FD"/>
    <w:rsid w:val="24CA19B7"/>
    <w:rsid w:val="2540611D"/>
    <w:rsid w:val="25665B84"/>
    <w:rsid w:val="25710085"/>
    <w:rsid w:val="257B7155"/>
    <w:rsid w:val="25956469"/>
    <w:rsid w:val="25DA0320"/>
    <w:rsid w:val="266F6CBA"/>
    <w:rsid w:val="26920BFA"/>
    <w:rsid w:val="26BB1EFF"/>
    <w:rsid w:val="26E8081A"/>
    <w:rsid w:val="26FD2518"/>
    <w:rsid w:val="272555CB"/>
    <w:rsid w:val="27282D2C"/>
    <w:rsid w:val="27EF2A92"/>
    <w:rsid w:val="283C1BAF"/>
    <w:rsid w:val="283D1755"/>
    <w:rsid w:val="285F4B0C"/>
    <w:rsid w:val="2874680A"/>
    <w:rsid w:val="288B76AF"/>
    <w:rsid w:val="28F9286B"/>
    <w:rsid w:val="29114058"/>
    <w:rsid w:val="292A6EC8"/>
    <w:rsid w:val="29475CCC"/>
    <w:rsid w:val="29654C16"/>
    <w:rsid w:val="29EE38AF"/>
    <w:rsid w:val="2A04596B"/>
    <w:rsid w:val="2A1F4553"/>
    <w:rsid w:val="2A201482"/>
    <w:rsid w:val="2A2B2EF8"/>
    <w:rsid w:val="2A81520E"/>
    <w:rsid w:val="2B30238E"/>
    <w:rsid w:val="2B6D5165"/>
    <w:rsid w:val="2BF81500"/>
    <w:rsid w:val="2BFF463C"/>
    <w:rsid w:val="2C136339"/>
    <w:rsid w:val="2C7A3CC3"/>
    <w:rsid w:val="2CC413E2"/>
    <w:rsid w:val="2CC47634"/>
    <w:rsid w:val="2CCD780B"/>
    <w:rsid w:val="2D35408E"/>
    <w:rsid w:val="2D7245D7"/>
    <w:rsid w:val="2D990AC0"/>
    <w:rsid w:val="2E3518B7"/>
    <w:rsid w:val="2E530C6F"/>
    <w:rsid w:val="2E5C5D76"/>
    <w:rsid w:val="2E5F7614"/>
    <w:rsid w:val="2ED3119D"/>
    <w:rsid w:val="2F094C2D"/>
    <w:rsid w:val="2FC57923"/>
    <w:rsid w:val="2FD14541"/>
    <w:rsid w:val="2FD866AD"/>
    <w:rsid w:val="2FF65D56"/>
    <w:rsid w:val="30DB6CFA"/>
    <w:rsid w:val="313C1E8F"/>
    <w:rsid w:val="31723B02"/>
    <w:rsid w:val="31896816"/>
    <w:rsid w:val="31E87583"/>
    <w:rsid w:val="331F3816"/>
    <w:rsid w:val="333E1EEE"/>
    <w:rsid w:val="33B977C6"/>
    <w:rsid w:val="34496D9C"/>
    <w:rsid w:val="34632FD8"/>
    <w:rsid w:val="346534AA"/>
    <w:rsid w:val="34A83397"/>
    <w:rsid w:val="34C06933"/>
    <w:rsid w:val="354632DC"/>
    <w:rsid w:val="35973B37"/>
    <w:rsid w:val="359C2EFC"/>
    <w:rsid w:val="35CA5CBB"/>
    <w:rsid w:val="35D42696"/>
    <w:rsid w:val="35E825E5"/>
    <w:rsid w:val="36252EF1"/>
    <w:rsid w:val="36525CB0"/>
    <w:rsid w:val="36721EAF"/>
    <w:rsid w:val="36950051"/>
    <w:rsid w:val="37076A9B"/>
    <w:rsid w:val="37220F6D"/>
    <w:rsid w:val="37461371"/>
    <w:rsid w:val="376B1E9A"/>
    <w:rsid w:val="37AB5678"/>
    <w:rsid w:val="38FE4CC2"/>
    <w:rsid w:val="399C171C"/>
    <w:rsid w:val="399F745E"/>
    <w:rsid w:val="39A60AF6"/>
    <w:rsid w:val="3A0B68A2"/>
    <w:rsid w:val="3ADB6274"/>
    <w:rsid w:val="3B143534"/>
    <w:rsid w:val="3B893F22"/>
    <w:rsid w:val="3C16141A"/>
    <w:rsid w:val="3C1934F8"/>
    <w:rsid w:val="3C5C5193"/>
    <w:rsid w:val="3C9E1C4F"/>
    <w:rsid w:val="3CBD387C"/>
    <w:rsid w:val="3CCB40C7"/>
    <w:rsid w:val="3CCD42E3"/>
    <w:rsid w:val="3D0A4BEF"/>
    <w:rsid w:val="3D2F3E97"/>
    <w:rsid w:val="3D5A3DC8"/>
    <w:rsid w:val="3D74650C"/>
    <w:rsid w:val="3D841332"/>
    <w:rsid w:val="3DA731A6"/>
    <w:rsid w:val="3E043D34"/>
    <w:rsid w:val="3E66679D"/>
    <w:rsid w:val="3E6F38A3"/>
    <w:rsid w:val="3E725142"/>
    <w:rsid w:val="3EE17BD1"/>
    <w:rsid w:val="3F340649"/>
    <w:rsid w:val="3F890995"/>
    <w:rsid w:val="3F982986"/>
    <w:rsid w:val="3F9D61EE"/>
    <w:rsid w:val="409475F1"/>
    <w:rsid w:val="41151DB4"/>
    <w:rsid w:val="413C37E5"/>
    <w:rsid w:val="418C651A"/>
    <w:rsid w:val="41D46BCA"/>
    <w:rsid w:val="4208548C"/>
    <w:rsid w:val="42A01723"/>
    <w:rsid w:val="43010842"/>
    <w:rsid w:val="433107D0"/>
    <w:rsid w:val="43340C18"/>
    <w:rsid w:val="434E05CD"/>
    <w:rsid w:val="43996CCD"/>
    <w:rsid w:val="43B35FE0"/>
    <w:rsid w:val="44380293"/>
    <w:rsid w:val="445F3A72"/>
    <w:rsid w:val="44797F00"/>
    <w:rsid w:val="447F5EC2"/>
    <w:rsid w:val="44D501D8"/>
    <w:rsid w:val="454669E0"/>
    <w:rsid w:val="454C31E3"/>
    <w:rsid w:val="456D21BF"/>
    <w:rsid w:val="4654337F"/>
    <w:rsid w:val="465D2233"/>
    <w:rsid w:val="46AE2A8F"/>
    <w:rsid w:val="479A7464"/>
    <w:rsid w:val="47AA76FA"/>
    <w:rsid w:val="47C661BA"/>
    <w:rsid w:val="47DC5461"/>
    <w:rsid w:val="481334F1"/>
    <w:rsid w:val="48627FD5"/>
    <w:rsid w:val="488F069E"/>
    <w:rsid w:val="491868E5"/>
    <w:rsid w:val="49276B29"/>
    <w:rsid w:val="4929734E"/>
    <w:rsid w:val="49843F7B"/>
    <w:rsid w:val="49940662"/>
    <w:rsid w:val="49A12AC4"/>
    <w:rsid w:val="49A21DA1"/>
    <w:rsid w:val="49AD5280"/>
    <w:rsid w:val="49C939A0"/>
    <w:rsid w:val="49D61A36"/>
    <w:rsid w:val="49EA0282"/>
    <w:rsid w:val="49F033BE"/>
    <w:rsid w:val="4A314103"/>
    <w:rsid w:val="4AD827D0"/>
    <w:rsid w:val="4B257098"/>
    <w:rsid w:val="4B2E23F0"/>
    <w:rsid w:val="4B4439C2"/>
    <w:rsid w:val="4BDE7972"/>
    <w:rsid w:val="4BED1D81"/>
    <w:rsid w:val="4C0858E6"/>
    <w:rsid w:val="4C231829"/>
    <w:rsid w:val="4C79769B"/>
    <w:rsid w:val="4C7E4CB1"/>
    <w:rsid w:val="4C891FD4"/>
    <w:rsid w:val="4CD60F91"/>
    <w:rsid w:val="4CEC60BF"/>
    <w:rsid w:val="4D371F6E"/>
    <w:rsid w:val="4D5123C6"/>
    <w:rsid w:val="4DA846DC"/>
    <w:rsid w:val="4DAD0C10"/>
    <w:rsid w:val="4EC8490A"/>
    <w:rsid w:val="4F4405DB"/>
    <w:rsid w:val="4F552641"/>
    <w:rsid w:val="4F5F526E"/>
    <w:rsid w:val="4F613B5D"/>
    <w:rsid w:val="4FEE03A0"/>
    <w:rsid w:val="505E1082"/>
    <w:rsid w:val="5065243F"/>
    <w:rsid w:val="50B11AF9"/>
    <w:rsid w:val="50C8299F"/>
    <w:rsid w:val="50CB2DED"/>
    <w:rsid w:val="515B1A65"/>
    <w:rsid w:val="51BD037A"/>
    <w:rsid w:val="51D13AD5"/>
    <w:rsid w:val="51DB6702"/>
    <w:rsid w:val="51E1640E"/>
    <w:rsid w:val="51FF6894"/>
    <w:rsid w:val="52796647"/>
    <w:rsid w:val="527E629B"/>
    <w:rsid w:val="528D5C4E"/>
    <w:rsid w:val="529A65BD"/>
    <w:rsid w:val="52FB3500"/>
    <w:rsid w:val="53073C53"/>
    <w:rsid w:val="53C358B3"/>
    <w:rsid w:val="53C51418"/>
    <w:rsid w:val="53F35F85"/>
    <w:rsid w:val="540006A2"/>
    <w:rsid w:val="540939FA"/>
    <w:rsid w:val="543640C4"/>
    <w:rsid w:val="54370568"/>
    <w:rsid w:val="54A930AA"/>
    <w:rsid w:val="54AB6860"/>
    <w:rsid w:val="54BF40B9"/>
    <w:rsid w:val="54D933CD"/>
    <w:rsid w:val="554967A4"/>
    <w:rsid w:val="55546EF7"/>
    <w:rsid w:val="561346BC"/>
    <w:rsid w:val="56327239"/>
    <w:rsid w:val="564A1B7C"/>
    <w:rsid w:val="56A874FB"/>
    <w:rsid w:val="56ED13B1"/>
    <w:rsid w:val="56FA61B6"/>
    <w:rsid w:val="570404A9"/>
    <w:rsid w:val="57521214"/>
    <w:rsid w:val="58C85C32"/>
    <w:rsid w:val="58D97E3F"/>
    <w:rsid w:val="59F64346"/>
    <w:rsid w:val="5A3B2502"/>
    <w:rsid w:val="5A3D7F5A"/>
    <w:rsid w:val="5B527A35"/>
    <w:rsid w:val="5BD14DFE"/>
    <w:rsid w:val="5C0F47B3"/>
    <w:rsid w:val="5C2921BD"/>
    <w:rsid w:val="5C341831"/>
    <w:rsid w:val="5C6914DA"/>
    <w:rsid w:val="5C7B2FBB"/>
    <w:rsid w:val="5CC93D27"/>
    <w:rsid w:val="5CF60894"/>
    <w:rsid w:val="5D801B4F"/>
    <w:rsid w:val="5D975303"/>
    <w:rsid w:val="5DF50B4C"/>
    <w:rsid w:val="5E3E24F3"/>
    <w:rsid w:val="5E602469"/>
    <w:rsid w:val="5E6F1F75"/>
    <w:rsid w:val="5E8425FB"/>
    <w:rsid w:val="5F5A7800"/>
    <w:rsid w:val="5F773F0E"/>
    <w:rsid w:val="5FC609F2"/>
    <w:rsid w:val="606E3563"/>
    <w:rsid w:val="60F22184"/>
    <w:rsid w:val="60FD75AC"/>
    <w:rsid w:val="612956DC"/>
    <w:rsid w:val="614D13CA"/>
    <w:rsid w:val="61511944"/>
    <w:rsid w:val="61E6104A"/>
    <w:rsid w:val="62516C98"/>
    <w:rsid w:val="62B114E5"/>
    <w:rsid w:val="63097573"/>
    <w:rsid w:val="631877B6"/>
    <w:rsid w:val="638D1F52"/>
    <w:rsid w:val="63E37DC4"/>
    <w:rsid w:val="64430863"/>
    <w:rsid w:val="646131FE"/>
    <w:rsid w:val="64BC589C"/>
    <w:rsid w:val="64BF6D54"/>
    <w:rsid w:val="64D37E39"/>
    <w:rsid w:val="64E94179"/>
    <w:rsid w:val="64EA6F30"/>
    <w:rsid w:val="65091AAC"/>
    <w:rsid w:val="65134704"/>
    <w:rsid w:val="65AA7631"/>
    <w:rsid w:val="662621EA"/>
    <w:rsid w:val="66342B59"/>
    <w:rsid w:val="66807ADF"/>
    <w:rsid w:val="66BA5B15"/>
    <w:rsid w:val="67492634"/>
    <w:rsid w:val="674D37A6"/>
    <w:rsid w:val="67760F4F"/>
    <w:rsid w:val="677B47B7"/>
    <w:rsid w:val="67F82244"/>
    <w:rsid w:val="682912DC"/>
    <w:rsid w:val="684921C0"/>
    <w:rsid w:val="68AD6BF3"/>
    <w:rsid w:val="68CB0E27"/>
    <w:rsid w:val="68FB5BB0"/>
    <w:rsid w:val="690C0CC9"/>
    <w:rsid w:val="690F6F65"/>
    <w:rsid w:val="6A582B8E"/>
    <w:rsid w:val="6AD93CCF"/>
    <w:rsid w:val="6AF01018"/>
    <w:rsid w:val="6BEF307E"/>
    <w:rsid w:val="6C496C32"/>
    <w:rsid w:val="6CA976D1"/>
    <w:rsid w:val="6CCD1611"/>
    <w:rsid w:val="6D325918"/>
    <w:rsid w:val="6DE54739"/>
    <w:rsid w:val="6E0A777F"/>
    <w:rsid w:val="6E4678CD"/>
    <w:rsid w:val="6E8977BA"/>
    <w:rsid w:val="6EA939B8"/>
    <w:rsid w:val="6EB011EB"/>
    <w:rsid w:val="6F377216"/>
    <w:rsid w:val="6F834209"/>
    <w:rsid w:val="6FD44A65"/>
    <w:rsid w:val="6FDC723A"/>
    <w:rsid w:val="70110845"/>
    <w:rsid w:val="7037274D"/>
    <w:rsid w:val="70E21403"/>
    <w:rsid w:val="71665B90"/>
    <w:rsid w:val="717218C0"/>
    <w:rsid w:val="71775FF0"/>
    <w:rsid w:val="71EA0570"/>
    <w:rsid w:val="72854045"/>
    <w:rsid w:val="729A01E8"/>
    <w:rsid w:val="731F06ED"/>
    <w:rsid w:val="732E4011"/>
    <w:rsid w:val="734B0D8E"/>
    <w:rsid w:val="734E634B"/>
    <w:rsid w:val="736600CA"/>
    <w:rsid w:val="737D359B"/>
    <w:rsid w:val="73D70FC8"/>
    <w:rsid w:val="740F42BD"/>
    <w:rsid w:val="74884070"/>
    <w:rsid w:val="755A1EB0"/>
    <w:rsid w:val="75E31EA6"/>
    <w:rsid w:val="75E33C54"/>
    <w:rsid w:val="763B583E"/>
    <w:rsid w:val="7657019E"/>
    <w:rsid w:val="77106CCA"/>
    <w:rsid w:val="77A45665"/>
    <w:rsid w:val="77BC650A"/>
    <w:rsid w:val="77DD7C62"/>
    <w:rsid w:val="77F106F8"/>
    <w:rsid w:val="781C169F"/>
    <w:rsid w:val="78EA354B"/>
    <w:rsid w:val="78F921D5"/>
    <w:rsid w:val="79004B1D"/>
    <w:rsid w:val="793D48A8"/>
    <w:rsid w:val="79B272E6"/>
    <w:rsid w:val="7A046BFF"/>
    <w:rsid w:val="7A0D5743"/>
    <w:rsid w:val="7A7255A6"/>
    <w:rsid w:val="7A765096"/>
    <w:rsid w:val="7A9D616C"/>
    <w:rsid w:val="7AD149C3"/>
    <w:rsid w:val="7B9A6B62"/>
    <w:rsid w:val="7BD858DD"/>
    <w:rsid w:val="7BEB3C9B"/>
    <w:rsid w:val="7C372603"/>
    <w:rsid w:val="7C3C40BE"/>
    <w:rsid w:val="7CDE5175"/>
    <w:rsid w:val="7CFD384D"/>
    <w:rsid w:val="7D2708CA"/>
    <w:rsid w:val="7D4E40A8"/>
    <w:rsid w:val="7D6B1191"/>
    <w:rsid w:val="7DCE343B"/>
    <w:rsid w:val="7E5F5E41"/>
    <w:rsid w:val="7E8645F2"/>
    <w:rsid w:val="7E924469"/>
    <w:rsid w:val="7F6000C3"/>
    <w:rsid w:val="7F853FCE"/>
    <w:rsid w:val="7F8C710A"/>
    <w:rsid w:val="7FB66726"/>
    <w:rsid w:val="7FC732C5"/>
    <w:rsid w:val="CFDB8B24"/>
    <w:rsid w:val="D1E7F5C0"/>
    <w:rsid w:val="F6FD8477"/>
    <w:rsid w:val="F9FEA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5">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0"/>
    <w:rPr>
      <w:rFonts w:eastAsia="宋体"/>
      <w:sz w:val="18"/>
    </w:rPr>
  </w:style>
  <w:style w:type="paragraph" w:styleId="3">
    <w:name w:val="Plain Text"/>
    <w:basedOn w:val="1"/>
    <w:next w:val="1"/>
    <w:unhideWhenUsed/>
    <w:qFormat/>
    <w:uiPriority w:val="0"/>
    <w:rPr>
      <w:rFonts w:ascii="宋体" w:hAnsi="Courier New" w:eastAsia="宋体"/>
      <w:sz w:val="21"/>
      <w:szCs w:val="20"/>
    </w:rPr>
  </w:style>
  <w:style w:type="paragraph" w:styleId="7">
    <w:name w:val="Normal Indent"/>
    <w:basedOn w:val="1"/>
    <w:qFormat/>
    <w:uiPriority w:val="0"/>
    <w:pPr>
      <w:ind w:firstLine="200" w:firstLineChars="200"/>
    </w:pPr>
    <w:rPr>
      <w:rFonts w:ascii="宋体"/>
      <w:kern w:val="0"/>
      <w:sz w:val="34"/>
      <w:szCs w:val="22"/>
    </w:rPr>
  </w:style>
  <w:style w:type="paragraph" w:styleId="8">
    <w:name w:val="annotation text"/>
    <w:basedOn w:val="1"/>
    <w:qFormat/>
    <w:uiPriority w:val="0"/>
    <w:pPr>
      <w:jc w:val="left"/>
    </w:p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FollowedHyperlink"/>
    <w:basedOn w:val="11"/>
    <w:qFormat/>
    <w:uiPriority w:val="0"/>
    <w:rPr>
      <w:color w:val="3D3D3D"/>
      <w:u w:val="none"/>
    </w:rPr>
  </w:style>
  <w:style w:type="character" w:styleId="13">
    <w:name w:val="HTML Definition"/>
    <w:basedOn w:val="11"/>
    <w:qFormat/>
    <w:uiPriority w:val="0"/>
  </w:style>
  <w:style w:type="character" w:styleId="14">
    <w:name w:val="HTML Variable"/>
    <w:basedOn w:val="11"/>
    <w:qFormat/>
    <w:uiPriority w:val="0"/>
  </w:style>
  <w:style w:type="character" w:styleId="15">
    <w:name w:val="Hyperlink"/>
    <w:basedOn w:val="11"/>
    <w:qFormat/>
    <w:uiPriority w:val="0"/>
    <w:rPr>
      <w:color w:val="3D3D3D"/>
      <w:u w:val="none"/>
    </w:rPr>
  </w:style>
  <w:style w:type="character" w:styleId="16">
    <w:name w:val="HTML Code"/>
    <w:basedOn w:val="11"/>
    <w:qFormat/>
    <w:uiPriority w:val="0"/>
    <w:rPr>
      <w:rFonts w:ascii="Courier New" w:hAnsi="Courier New"/>
      <w:sz w:val="20"/>
    </w:rPr>
  </w:style>
  <w:style w:type="character" w:styleId="17">
    <w:name w:val="HTML Cite"/>
    <w:basedOn w:val="11"/>
    <w:qFormat/>
    <w:uiPriority w:val="0"/>
  </w:style>
  <w:style w:type="paragraph" w:customStyle="1" w:styleId="18">
    <w:name w:val="正文首行缩进两字符"/>
    <w:basedOn w:val="1"/>
    <w:qFormat/>
    <w:uiPriority w:val="0"/>
    <w:pPr>
      <w:spacing w:line="360" w:lineRule="auto"/>
      <w:ind w:firstLine="200" w:firstLineChars="200"/>
    </w:pPr>
    <w:rPr>
      <w:rFonts w:ascii="宋体" w:hAnsi="Times New Roman"/>
      <w:kern w:val="0"/>
      <w:sz w:val="34"/>
      <w:szCs w:val="20"/>
    </w:rPr>
  </w:style>
  <w:style w:type="paragraph" w:styleId="19">
    <w:name w:val="List Paragraph"/>
    <w:basedOn w:val="1"/>
    <w:qFormat/>
    <w:uiPriority w:val="34"/>
    <w:pPr>
      <w:ind w:firstLine="420" w:firstLineChars="200"/>
    </w:pPr>
    <w:rPr>
      <w:szCs w:val="22"/>
    </w:rPr>
  </w:style>
  <w:style w:type="character" w:customStyle="1" w:styleId="20">
    <w:name w:val="img"/>
    <w:basedOn w:val="11"/>
    <w:qFormat/>
    <w:uiPriority w:val="0"/>
  </w:style>
  <w:style w:type="character" w:customStyle="1" w:styleId="21">
    <w:name w:val="img1"/>
    <w:basedOn w:val="1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12605</Words>
  <Characters>13179</Characters>
  <Lines>0</Lines>
  <Paragraphs>0</Paragraphs>
  <TotalTime>8</TotalTime>
  <ScaleCrop>false</ScaleCrop>
  <LinksUpToDate>false</LinksUpToDate>
  <CharactersWithSpaces>13509</CharactersWithSpaces>
  <Application>WPS Office_11.1.0.11648_F1E327BC-269C-435d-A152-05C5408002CA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2022-04-27T18:49:00Z</dcterms:created>
  <dc:creator>金中</dc:creator>
  <cp:lastModifiedBy>ty</cp:lastModifiedBy>
  <dcterms:modified xsi:type="dcterms:W3CDTF">2022-05-09T10:42:59Z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2052-11.1.0.11648</vt:lpwstr>
  </property>
  <property fmtid="{D5CDD505-2E9C-101B-9397-08002B2CF9AE}" pid="3" name="ICV">
    <vt:lpwstr>5F43AD414D224BBFAB632ADB864BD5EC</vt:lpwstr>
  </property>
</Properties>
</file>