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四川省</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食品生产企业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食品安全</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信用</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风险</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分类分级</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监管</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工作规范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（征求意见稿）</w:t>
      </w:r>
    </w:p>
    <w:p>
      <w:pPr>
        <w:spacing w:line="360" w:lineRule="auto"/>
        <w:jc w:val="center"/>
        <w:rPr>
          <w:rFonts w:hint="eastAsia" w:ascii="䡡湄楮札䍓ⵆ潮瑳" w:hAnsi="䡡湄楮札䍓ⵆ潮瑳" w:eastAsia="䡡湄楮札䍓ⵆ潮瑳" w:cs="䡡湄楮札䍓ⵆ潮瑳"/>
          <w:color w:val="000000" w:themeColor="text1"/>
          <w:sz w:val="32"/>
          <w:szCs w:val="32"/>
          <w:lang w:eastAsia="zh-CN"/>
          <w14:textFill>
            <w14:solidFill>
              <w14:schemeClr w14:val="tx1"/>
            </w14:solidFill>
          </w14:textFill>
        </w:rPr>
      </w:pPr>
    </w:p>
    <w:p>
      <w:pPr>
        <w:pStyle w:val="23"/>
        <w:numPr>
          <w:ilvl w:val="0"/>
          <w:numId w:val="1"/>
        </w:numPr>
        <w:spacing w:line="360" w:lineRule="auto"/>
        <w:ind w:firstLine="640"/>
        <w:jc w:val="center"/>
        <w:rPr>
          <w:rFonts w:ascii="黑体" w:eastAsia="黑体" w:cs="黑体"/>
          <w:color w:val="000000" w:themeColor="text1"/>
          <w:sz w:val="32"/>
          <w:szCs w:val="32"/>
          <w14:textFill>
            <w14:solidFill>
              <w14:schemeClr w14:val="tx1"/>
            </w14:solidFill>
          </w14:textFill>
        </w:rPr>
      </w:pPr>
      <w:r>
        <w:rPr>
          <w:rFonts w:ascii="黑体" w:eastAsia="黑体" w:cs="黑体"/>
          <w:color w:val="000000" w:themeColor="text1"/>
          <w:sz w:val="32"/>
          <w:szCs w:val="32"/>
          <w14:textFill>
            <w14:solidFill>
              <w14:schemeClr w14:val="tx1"/>
            </w14:solidFill>
          </w14:textFill>
        </w:rPr>
        <w:t>总则</w:t>
      </w:r>
    </w:p>
    <w:p>
      <w:pPr>
        <w:pStyle w:val="23"/>
        <w:numPr>
          <w:ilvl w:val="255"/>
          <w:numId w:val="0"/>
        </w:numPr>
        <w:spacing w:line="360" w:lineRule="auto"/>
        <w:rPr>
          <w:rFonts w:ascii="黑体" w:eastAsia="黑体" w:cs="黑体"/>
          <w:color w:val="000000" w:themeColor="text1"/>
          <w:sz w:val="32"/>
          <w:szCs w:val="32"/>
          <w14:textFill>
            <w14:solidFill>
              <w14:schemeClr w14:val="tx1"/>
            </w14:solidFill>
          </w14:textFill>
        </w:rPr>
      </w:pPr>
    </w:p>
    <w:p>
      <w:pPr>
        <w:spacing w:line="360" w:lineRule="auto"/>
        <w:ind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第一条</w:t>
      </w:r>
      <w:r>
        <w:rPr>
          <w:rFonts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方正仿宋简体" w:hAnsi="方正仿宋简体" w:eastAsia="方正仿宋简体" w:cs="方正仿宋简体"/>
          <w:color w:val="000000" w:themeColor="text1"/>
          <w:sz w:val="32"/>
          <w:szCs w:val="32"/>
          <w14:textFill>
            <w14:solidFill>
              <w14:schemeClr w14:val="tx1"/>
            </w14:solidFill>
          </w14:textFill>
        </w:rPr>
        <w:t>根据《中华人民共和国食品安全法》及其实施条例</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、《食品生产经营监督检查管理办法》</w:t>
      </w:r>
      <w:r>
        <w:rPr>
          <w:rFonts w:hint="eastAsia" w:ascii="方正仿宋简体" w:hAnsi="方正仿宋简体" w:eastAsia="方正仿宋简体" w:cs="方正仿宋简体"/>
          <w:color w:val="000000" w:themeColor="text1"/>
          <w:sz w:val="32"/>
          <w:szCs w:val="32"/>
          <w14:textFill>
            <w14:solidFill>
              <w14:schemeClr w14:val="tx1"/>
            </w14:solidFill>
          </w14:textFill>
        </w:rPr>
        <w:t>等有关法律、法规、规章及规范性文件的规定，制定本</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规范</w:t>
      </w:r>
      <w:r>
        <w:rPr>
          <w:rFonts w:hint="eastAsia" w:ascii="方正仿宋简体" w:hAnsi="方正仿宋简体" w:eastAsia="方正仿宋简体" w:cs="方正仿宋简体"/>
          <w:color w:val="000000" w:themeColor="text1"/>
          <w:sz w:val="32"/>
          <w:szCs w:val="32"/>
          <w14:textFill>
            <w14:solidFill>
              <w14:schemeClr w14:val="tx1"/>
            </w14:solidFill>
          </w14:textFill>
        </w:rPr>
        <w:t>。</w:t>
      </w:r>
    </w:p>
    <w:p>
      <w:pPr>
        <w:spacing w:line="360" w:lineRule="auto"/>
        <w:ind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 xml:space="preserve">第二条 </w:t>
      </w:r>
      <w:r>
        <w:rPr>
          <w:rFonts w:hint="eastAsia" w:ascii="方正仿宋简体" w:hAnsi="方正仿宋简体" w:eastAsia="方正仿宋简体" w:cs="方正仿宋简体"/>
          <w:color w:val="000000" w:themeColor="text1"/>
          <w:sz w:val="32"/>
          <w:szCs w:val="32"/>
          <w14:textFill>
            <w14:solidFill>
              <w14:schemeClr w14:val="tx1"/>
            </w14:solidFill>
          </w14:textFill>
        </w:rPr>
        <w:t>本</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规范</w:t>
      </w:r>
      <w:r>
        <w:rPr>
          <w:rFonts w:hint="eastAsia" w:ascii="方正仿宋简体" w:hAnsi="方正仿宋简体" w:eastAsia="方正仿宋简体" w:cs="方正仿宋简体"/>
          <w:color w:val="000000" w:themeColor="text1"/>
          <w:sz w:val="32"/>
          <w:szCs w:val="32"/>
          <w14:textFill>
            <w14:solidFill>
              <w14:schemeClr w14:val="tx1"/>
            </w14:solidFill>
          </w14:textFill>
        </w:rPr>
        <w:t>所称食品安全</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信用</w:t>
      </w:r>
      <w:r>
        <w:rPr>
          <w:rFonts w:hint="eastAsia" w:ascii="方正仿宋简体" w:hAnsi="方正仿宋简体" w:eastAsia="方正仿宋简体" w:cs="方正仿宋简体"/>
          <w:color w:val="000000" w:themeColor="text1"/>
          <w:sz w:val="32"/>
          <w:szCs w:val="32"/>
          <w14:textFill>
            <w14:solidFill>
              <w14:schemeClr w14:val="tx1"/>
            </w14:solidFill>
          </w14:textFill>
        </w:rPr>
        <w:t>风险</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分类</w:t>
      </w:r>
      <w:r>
        <w:rPr>
          <w:rFonts w:hint="eastAsia" w:ascii="方正仿宋简体" w:hAnsi="方正仿宋简体" w:eastAsia="方正仿宋简体" w:cs="方正仿宋简体"/>
          <w:color w:val="000000" w:themeColor="text1"/>
          <w:sz w:val="32"/>
          <w:szCs w:val="32"/>
          <w14:textFill>
            <w14:solidFill>
              <w14:schemeClr w14:val="tx1"/>
            </w14:solidFill>
          </w14:textFill>
        </w:rPr>
        <w:t>分级监管，是指市场监督管理部门综合食品生产企业的食品安全风险信息与信用状况，建立食品生产企业食品安全信用档案，动态确定食品生产企业风险等级，实施差异化监督管理。</w:t>
      </w:r>
    </w:p>
    <w:p>
      <w:pPr>
        <w:spacing w:line="360" w:lineRule="auto"/>
        <w:ind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食品生产企业风险分级结果，作为配置监管资源的参考依据，不作为对食品生产企业的信用评价。</w:t>
      </w:r>
    </w:p>
    <w:p>
      <w:pPr>
        <w:spacing w:line="360" w:lineRule="auto"/>
        <w:ind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 xml:space="preserve">第三条 </w:t>
      </w:r>
      <w:r>
        <w:rPr>
          <w:rFonts w:hint="eastAsia" w:ascii="方正仿宋简体" w:hAnsi="方正仿宋简体" w:eastAsia="方正仿宋简体" w:cs="方正仿宋简体"/>
          <w:color w:val="000000" w:themeColor="text1"/>
          <w:sz w:val="32"/>
          <w:szCs w:val="32"/>
          <w14:textFill>
            <w14:solidFill>
              <w14:schemeClr w14:val="tx1"/>
            </w14:solidFill>
          </w14:textFill>
        </w:rPr>
        <w:t>本</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规范</w:t>
      </w:r>
      <w:r>
        <w:rPr>
          <w:rFonts w:hint="eastAsia" w:ascii="方正仿宋简体" w:hAnsi="方正仿宋简体" w:eastAsia="方正仿宋简体" w:cs="方正仿宋简体"/>
          <w:color w:val="000000" w:themeColor="text1"/>
          <w:sz w:val="32"/>
          <w:szCs w:val="32"/>
          <w14:textFill>
            <w14:solidFill>
              <w14:schemeClr w14:val="tx1"/>
            </w14:solidFill>
          </w14:textFill>
        </w:rPr>
        <w:t>适用于对本</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省</w:t>
      </w:r>
      <w:r>
        <w:rPr>
          <w:rFonts w:hint="eastAsia" w:ascii="方正仿宋简体" w:hAnsi="方正仿宋简体" w:eastAsia="方正仿宋简体" w:cs="方正仿宋简体"/>
          <w:color w:val="000000" w:themeColor="text1"/>
          <w:sz w:val="32"/>
          <w:szCs w:val="32"/>
          <w14:textFill>
            <w14:solidFill>
              <w14:schemeClr w14:val="tx1"/>
            </w14:solidFill>
          </w14:textFill>
        </w:rPr>
        <w:t>获得许可的食品、特殊食品和食品添加剂生产企业（以下统称食品生产企业）进行食品安全</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信用</w:t>
      </w:r>
      <w:r>
        <w:rPr>
          <w:rFonts w:hint="eastAsia" w:ascii="方正仿宋简体" w:hAnsi="方正仿宋简体" w:eastAsia="方正仿宋简体" w:cs="方正仿宋简体"/>
          <w:color w:val="000000" w:themeColor="text1"/>
          <w:sz w:val="32"/>
          <w:szCs w:val="32"/>
          <w14:textFill>
            <w14:solidFill>
              <w14:schemeClr w14:val="tx1"/>
            </w14:solidFill>
          </w14:textFill>
        </w:rPr>
        <w:t>风险</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分类</w:t>
      </w:r>
      <w:r>
        <w:rPr>
          <w:rFonts w:hint="eastAsia" w:ascii="方正仿宋简体" w:hAnsi="方正仿宋简体" w:eastAsia="方正仿宋简体" w:cs="方正仿宋简体"/>
          <w:color w:val="000000" w:themeColor="text1"/>
          <w:sz w:val="32"/>
          <w:szCs w:val="32"/>
          <w14:textFill>
            <w14:solidFill>
              <w14:schemeClr w14:val="tx1"/>
            </w14:solidFill>
          </w14:textFill>
        </w:rPr>
        <w:t>分级监管。</w:t>
      </w:r>
    </w:p>
    <w:p>
      <w:pPr>
        <w:spacing w:line="360" w:lineRule="auto"/>
        <w:ind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黑体" w:eastAsia="黑体" w:cs="Times New Roman"/>
          <w:color w:val="000000" w:themeColor="text1"/>
          <w:sz w:val="32"/>
          <w:szCs w:val="32"/>
          <w14:textFill>
            <w14:solidFill>
              <w14:schemeClr w14:val="tx1"/>
            </w14:solidFill>
          </w14:textFill>
        </w:rPr>
        <w:t xml:space="preserve">第四条 </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省</w:t>
      </w:r>
      <w:r>
        <w:rPr>
          <w:rFonts w:hint="eastAsia" w:ascii="方正仿宋简体" w:hAnsi="方正仿宋简体" w:eastAsia="方正仿宋简体" w:cs="方正仿宋简体"/>
          <w:color w:val="000000" w:themeColor="text1"/>
          <w:sz w:val="32"/>
          <w:szCs w:val="32"/>
          <w14:textFill>
            <w14:solidFill>
              <w14:schemeClr w14:val="tx1"/>
            </w14:solidFill>
          </w14:textFill>
        </w:rPr>
        <w:t>市场监督管理局负责制定</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全省</w:t>
      </w:r>
      <w:r>
        <w:rPr>
          <w:rFonts w:hint="eastAsia" w:ascii="方正仿宋简体" w:hAnsi="方正仿宋简体" w:eastAsia="方正仿宋简体" w:cs="方正仿宋简体"/>
          <w:color w:val="000000" w:themeColor="text1"/>
          <w:sz w:val="32"/>
          <w:szCs w:val="32"/>
          <w14:textFill>
            <w14:solidFill>
              <w14:schemeClr w14:val="tx1"/>
            </w14:solidFill>
          </w14:textFill>
        </w:rPr>
        <w:t>食品生产企业食品安全</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信用</w:t>
      </w:r>
      <w:r>
        <w:rPr>
          <w:rFonts w:hint="eastAsia" w:ascii="方正仿宋简体" w:hAnsi="方正仿宋简体" w:eastAsia="方正仿宋简体" w:cs="方正仿宋简体"/>
          <w:color w:val="000000" w:themeColor="text1"/>
          <w:sz w:val="32"/>
          <w:szCs w:val="32"/>
          <w14:textFill>
            <w14:solidFill>
              <w14:schemeClr w14:val="tx1"/>
            </w14:solidFill>
          </w14:textFill>
        </w:rPr>
        <w:t>风险</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分类</w:t>
      </w:r>
      <w:r>
        <w:rPr>
          <w:rFonts w:hint="eastAsia" w:ascii="方正仿宋简体" w:hAnsi="方正仿宋简体" w:eastAsia="方正仿宋简体" w:cs="方正仿宋简体"/>
          <w:color w:val="000000" w:themeColor="text1"/>
          <w:sz w:val="32"/>
          <w:szCs w:val="32"/>
          <w14:textFill>
            <w14:solidFill>
              <w14:schemeClr w14:val="tx1"/>
            </w14:solidFill>
          </w14:textFill>
        </w:rPr>
        <w:t>分级监管工作规范，组织实施本</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省</w:t>
      </w:r>
      <w:r>
        <w:rPr>
          <w:rFonts w:hint="eastAsia" w:ascii="方正仿宋简体" w:hAnsi="方正仿宋简体" w:eastAsia="方正仿宋简体" w:cs="方正仿宋简体"/>
          <w:color w:val="000000" w:themeColor="text1"/>
          <w:sz w:val="32"/>
          <w:szCs w:val="32"/>
          <w14:textFill>
            <w14:solidFill>
              <w14:schemeClr w14:val="tx1"/>
            </w14:solidFill>
          </w14:textFill>
        </w:rPr>
        <w:t>食品生产企业食品安全</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信用</w:t>
      </w:r>
      <w:r>
        <w:rPr>
          <w:rFonts w:hint="eastAsia" w:ascii="方正仿宋简体" w:hAnsi="方正仿宋简体" w:eastAsia="方正仿宋简体" w:cs="方正仿宋简体"/>
          <w:color w:val="000000" w:themeColor="text1"/>
          <w:sz w:val="32"/>
          <w:szCs w:val="32"/>
          <w14:textFill>
            <w14:solidFill>
              <w14:schemeClr w14:val="tx1"/>
            </w14:solidFill>
          </w14:textFill>
        </w:rPr>
        <w:t>风险</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分类</w:t>
      </w:r>
      <w:r>
        <w:rPr>
          <w:rFonts w:hint="eastAsia" w:ascii="方正仿宋简体" w:hAnsi="方正仿宋简体" w:eastAsia="方正仿宋简体" w:cs="方正仿宋简体"/>
          <w:color w:val="000000" w:themeColor="text1"/>
          <w:sz w:val="32"/>
          <w:szCs w:val="32"/>
          <w14:textFill>
            <w14:solidFill>
              <w14:schemeClr w14:val="tx1"/>
            </w14:solidFill>
          </w14:textFill>
        </w:rPr>
        <w:t>分级监管工作，对</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市级</w:t>
      </w:r>
      <w:r>
        <w:rPr>
          <w:rFonts w:hint="eastAsia" w:ascii="方正仿宋简体" w:hAnsi="方正仿宋简体" w:eastAsia="方正仿宋简体" w:cs="方正仿宋简体"/>
          <w:color w:val="000000" w:themeColor="text1"/>
          <w:sz w:val="32"/>
          <w:szCs w:val="32"/>
          <w14:textFill>
            <w14:solidFill>
              <w14:schemeClr w14:val="tx1"/>
            </w14:solidFill>
          </w14:textFill>
        </w:rPr>
        <w:t>市场监督管理部门进行指导和检查。</w:t>
      </w:r>
    </w:p>
    <w:p>
      <w:pPr>
        <w:spacing w:line="360" w:lineRule="auto"/>
        <w:ind w:firstLine="640" w:firstLineChars="200"/>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各市、县级</w:t>
      </w:r>
      <w:r>
        <w:rPr>
          <w:rFonts w:hint="eastAsia" w:ascii="方正仿宋简体" w:hAnsi="方正仿宋简体" w:eastAsia="方正仿宋简体" w:cs="方正仿宋简体"/>
          <w:color w:val="000000" w:themeColor="text1"/>
          <w:sz w:val="32"/>
          <w:szCs w:val="32"/>
          <w14:textFill>
            <w14:solidFill>
              <w14:schemeClr w14:val="tx1"/>
            </w14:solidFill>
          </w14:textFill>
        </w:rPr>
        <w:t>市场监督管理部门负责开展本辖区内食品生产企业食品安全</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信用</w:t>
      </w:r>
      <w:r>
        <w:rPr>
          <w:rFonts w:hint="eastAsia" w:ascii="方正仿宋简体" w:hAnsi="方正仿宋简体" w:eastAsia="方正仿宋简体" w:cs="方正仿宋简体"/>
          <w:color w:val="000000" w:themeColor="text1"/>
          <w:sz w:val="32"/>
          <w:szCs w:val="32"/>
          <w14:textFill>
            <w14:solidFill>
              <w14:schemeClr w14:val="tx1"/>
            </w14:solidFill>
          </w14:textFill>
        </w:rPr>
        <w:t>风险</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分类</w:t>
      </w:r>
      <w:r>
        <w:rPr>
          <w:rFonts w:hint="eastAsia" w:ascii="方正仿宋简体" w:hAnsi="方正仿宋简体" w:eastAsia="方正仿宋简体" w:cs="方正仿宋简体"/>
          <w:color w:val="000000" w:themeColor="text1"/>
          <w:sz w:val="32"/>
          <w:szCs w:val="32"/>
          <w14:textFill>
            <w14:solidFill>
              <w14:schemeClr w14:val="tx1"/>
            </w14:solidFill>
          </w14:textFill>
        </w:rPr>
        <w:t>分级监管的具体工作。</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　</w:t>
      </w:r>
    </w:p>
    <w:p>
      <w:pPr>
        <w:spacing w:line="360" w:lineRule="auto"/>
        <w:ind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食品生产企业应当配合市场监督管理部门的食品安全</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信用</w:t>
      </w:r>
      <w:r>
        <w:rPr>
          <w:rFonts w:hint="eastAsia" w:ascii="方正仿宋简体" w:hAnsi="方正仿宋简体" w:eastAsia="方正仿宋简体" w:cs="方正仿宋简体"/>
          <w:color w:val="000000" w:themeColor="text1"/>
          <w:sz w:val="32"/>
          <w:szCs w:val="32"/>
          <w14:textFill>
            <w14:solidFill>
              <w14:schemeClr w14:val="tx1"/>
            </w14:solidFill>
          </w14:textFill>
        </w:rPr>
        <w:t>风险</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分类</w:t>
      </w:r>
      <w:r>
        <w:rPr>
          <w:rFonts w:hint="eastAsia" w:ascii="方正仿宋简体" w:hAnsi="方正仿宋简体" w:eastAsia="方正仿宋简体" w:cs="方正仿宋简体"/>
          <w:color w:val="000000" w:themeColor="text1"/>
          <w:sz w:val="32"/>
          <w:szCs w:val="32"/>
          <w14:textFill>
            <w14:solidFill>
              <w14:schemeClr w14:val="tx1"/>
            </w14:solidFill>
          </w14:textFill>
        </w:rPr>
        <w:t>分级管理工作，不得拒绝、逃避或者阻碍。</w:t>
      </w:r>
    </w:p>
    <w:p>
      <w:pPr>
        <w:spacing w:line="594" w:lineRule="exact"/>
        <w:ind w:firstLine="640" w:firstLineChars="200"/>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 xml:space="preserve">第五条 </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食品生产企业食品安全</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信用</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风险</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分类</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分级监管工作应当遵循准确、科学、公正、高效的原则。</w:t>
      </w:r>
    </w:p>
    <w:p>
      <w:pPr>
        <w:numPr>
          <w:ilvl w:val="255"/>
          <w:numId w:val="0"/>
        </w:numPr>
        <w:spacing w:line="594" w:lineRule="exact"/>
        <w:rPr>
          <w:rFonts w:ascii="仿宋_GB2312" w:hAnsi="Arial" w:eastAsia="仿宋_GB2312" w:cs="Arial"/>
          <w:color w:val="000000" w:themeColor="text1"/>
          <w:kern w:val="0"/>
          <w:sz w:val="32"/>
          <w:szCs w:val="32"/>
          <w14:textFill>
            <w14:solidFill>
              <w14:schemeClr w14:val="tx1"/>
            </w14:solidFill>
          </w14:textFill>
        </w:rPr>
      </w:pPr>
    </w:p>
    <w:p>
      <w:pPr>
        <w:spacing w:line="594" w:lineRule="exact"/>
        <w:jc w:val="center"/>
        <w:outlineLvl w:val="0"/>
        <w:rPr>
          <w:rFonts w:hint="eastAsia" w:ascii="䡡湄楮札䍓ⵆ潮瑳" w:hAnsi="䡡湄楮札䍓ⵆ潮瑳" w:eastAsia="黑体" w:cs="䡡湄楮札䍓ⵆ潮瑳"/>
          <w:color w:val="000000" w:themeColor="text1"/>
          <w:sz w:val="32"/>
          <w:szCs w:val="32"/>
          <w:lang w:eastAsia="zh-CN"/>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 xml:space="preserve">第二章 </w:t>
      </w:r>
      <w:r>
        <w:rPr>
          <w:rFonts w:hint="eastAsia" w:ascii="黑体" w:eastAsia="黑体" w:cs="黑体"/>
          <w:color w:val="000000" w:themeColor="text1"/>
          <w:sz w:val="32"/>
          <w:szCs w:val="32"/>
          <w:lang w:eastAsia="zh-CN"/>
          <w14:textFill>
            <w14:solidFill>
              <w14:schemeClr w14:val="tx1"/>
            </w14:solidFill>
          </w14:textFill>
        </w:rPr>
        <w:t>档案建设</w:t>
      </w:r>
    </w:p>
    <w:p>
      <w:pPr>
        <w:spacing w:line="594" w:lineRule="exact"/>
        <w:ind w:firstLine="640" w:firstLineChars="200"/>
        <w:rPr>
          <w:rFonts w:ascii="黑体" w:hAnsi="黑体" w:eastAsia="黑体" w:cs="Arial"/>
          <w:color w:val="000000" w:themeColor="text1"/>
          <w:kern w:val="0"/>
          <w:sz w:val="32"/>
          <w:szCs w:val="32"/>
          <w14:textFill>
            <w14:solidFill>
              <w14:schemeClr w14:val="tx1"/>
            </w14:solidFill>
          </w14:textFill>
        </w:rPr>
      </w:pPr>
    </w:p>
    <w:p>
      <w:pPr>
        <w:numPr>
          <w:ilvl w:val="0"/>
          <w:numId w:val="0"/>
        </w:numPr>
        <w:snapToGrid w:val="0"/>
        <w:spacing w:line="594" w:lineRule="exact"/>
        <w:ind w:firstLine="640" w:firstLineChars="200"/>
        <w:rPr>
          <w:rFonts w:hint="eastAsia" w:ascii="仿宋_GB2312" w:hAnsi="Arial" w:eastAsia="仿宋_GB2312" w:cs="Arial"/>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 xml:space="preserve">条 </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市场监督管理部门在依法履行职责过程中产生的，食品生产企业在生产经营活动和社会活动中形成的，以及通过国家企业信用信息公示系统归集的，用以直接或间接分析判断食品安全信用风险分类分级状况的信息为基础归集形成食品生产企业食品安全信用档案（</w:t>
      </w: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以下简称食品安全信用档案</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w:t>
      </w:r>
    </w:p>
    <w:p>
      <w:pPr>
        <w:pStyle w:val="9"/>
        <w:widowControl/>
        <w:shd w:val="clear" w:color="auto" w:fill="FFFFFF"/>
        <w:snapToGrid w:val="0"/>
        <w:spacing w:before="0" w:beforeAutospacing="0" w:after="0" w:afterAutospacing="0" w:line="594" w:lineRule="exact"/>
        <w:jc w:val="both"/>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 xml:space="preserve">第七条 </w:t>
      </w: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食品安全信用档案归集的信息包括但不限于企业基本信息、监督管理信息、社会信息及依照法律、法规、规章以及相关规定需要记录的其他管理信息。</w:t>
      </w:r>
    </w:p>
    <w:p>
      <w:pPr>
        <w:adjustRightInd w:val="0"/>
        <w:snapToGrid w:val="0"/>
        <w:spacing w:line="594" w:lineRule="exact"/>
        <w:ind w:firstLine="642" w:firstLineChars="200"/>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（一）企业基本信息：</w:t>
      </w: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包括企业名称、地址、许可（备案）证、产品明细等信息；</w:t>
      </w:r>
    </w:p>
    <w:p>
      <w:pPr>
        <w:adjustRightInd w:val="0"/>
        <w:snapToGrid w:val="0"/>
        <w:spacing w:line="594" w:lineRule="exact"/>
        <w:ind w:firstLine="642" w:firstLineChars="200"/>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（二）监督管理信息：</w:t>
      </w: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包括监督检查信息、监督抽检信息、行政处罚信息、责任约谈、消费投诉信息重点经营者公示以及其他需要记录的监督管理信息。</w:t>
      </w:r>
    </w:p>
    <w:p>
      <w:pPr>
        <w:adjustRightInd w:val="0"/>
        <w:snapToGrid w:val="0"/>
        <w:spacing w:line="594" w:lineRule="exact"/>
        <w:ind w:firstLine="642" w:firstLineChars="200"/>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（三）社会信息：</w:t>
      </w: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包括经调查核实的投诉举报、社会监督、媒体曝光信息及处理结果。</w:t>
      </w:r>
    </w:p>
    <w:p>
      <w:pPr>
        <w:pStyle w:val="5"/>
        <w:adjustRightInd w:val="0"/>
        <w:snapToGrid w:val="0"/>
        <w:spacing w:line="594" w:lineRule="exact"/>
        <w:ind w:firstLine="640" w:firstLineChars="200"/>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第八条</w:t>
      </w:r>
      <w:r>
        <w:rPr>
          <w:rFonts w:hint="eastAsia" w:ascii="仿宋_GB2312" w:hAnsi="Arial" w:eastAsia="仿宋_GB2312" w:cs="Arial"/>
          <w:color w:val="000000" w:themeColor="text1"/>
          <w:kern w:val="0"/>
          <w:sz w:val="32"/>
          <w:szCs w:val="32"/>
          <w14:textFill>
            <w14:solidFill>
              <w14:schemeClr w14:val="tx1"/>
            </w14:solidFill>
          </w14:textFill>
        </w:rPr>
        <w:t xml:space="preserve"> </w:t>
      </w: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食品安全信用档案信息采取数据自动生成、监管部门填报和企业自主申报的方式归集。</w:t>
      </w:r>
    </w:p>
    <w:p>
      <w:pPr>
        <w:pStyle w:val="5"/>
        <w:adjustRightInd w:val="0"/>
        <w:snapToGrid w:val="0"/>
        <w:spacing w:line="594" w:lineRule="exact"/>
        <w:ind w:firstLine="640" w:firstLineChars="200"/>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已纳入市场监督管理部门信息化管理的食品安全信用信息，原则上自动归集生成。</w:t>
      </w:r>
    </w:p>
    <w:p>
      <w:pPr>
        <w:pStyle w:val="5"/>
        <w:adjustRightInd w:val="0"/>
        <w:snapToGrid w:val="0"/>
        <w:spacing w:line="594" w:lineRule="exact"/>
        <w:ind w:firstLine="640" w:firstLineChars="200"/>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32"/>
          <w:szCs w:val="32"/>
          <w:lang w:val="en-US" w:eastAsia="zh-CN" w:bidi="ar-SA"/>
          <w14:textFill>
            <w14:solidFill>
              <w14:schemeClr w14:val="tx1"/>
            </w14:solidFill>
          </w14:textFill>
        </w:rPr>
        <w:t>未纳入市场监督管理部门信息化管理的食品安全信用信息，可采取属地监管部门填报和食品生产企业自主申报相结合的方式归集。</w:t>
      </w:r>
    </w:p>
    <w:p>
      <w:pPr>
        <w:pStyle w:val="5"/>
        <w:adjustRightInd w:val="0"/>
        <w:snapToGrid w:val="0"/>
        <w:spacing w:line="56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p>
    <w:p>
      <w:pPr>
        <w:spacing w:line="594" w:lineRule="exact"/>
        <w:jc w:val="center"/>
        <w:outlineLvl w:val="0"/>
        <w:rPr>
          <w:rFonts w:ascii="黑体" w:hAnsi="黑体" w:eastAsia="黑体" w:cs="黑体"/>
          <w:bCs/>
          <w:color w:val="000000" w:themeColor="text1"/>
          <w:sz w:val="32"/>
          <w:szCs w:val="32"/>
          <w14:textFill>
            <w14:solidFill>
              <w14:schemeClr w14:val="tx1"/>
            </w14:solidFill>
          </w14:textFill>
        </w:rPr>
      </w:pPr>
      <w:r>
        <w:rPr>
          <w:rFonts w:ascii="黑体" w:hAnsi="黑体" w:eastAsia="黑体" w:cs="黑体"/>
          <w:bCs/>
          <w:color w:val="000000" w:themeColor="text1"/>
          <w:sz w:val="32"/>
          <w:szCs w:val="32"/>
          <w14:textFill>
            <w14:solidFill>
              <w14:schemeClr w14:val="tx1"/>
            </w14:solidFill>
          </w14:textFill>
        </w:rPr>
        <w:t>第</w:t>
      </w:r>
      <w:r>
        <w:rPr>
          <w:rFonts w:hint="eastAsia" w:ascii="黑体" w:hAnsi="黑体" w:eastAsia="黑体" w:cs="黑体"/>
          <w:bCs/>
          <w:color w:val="000000" w:themeColor="text1"/>
          <w:sz w:val="32"/>
          <w:szCs w:val="32"/>
          <w14:textFill>
            <w14:solidFill>
              <w14:schemeClr w14:val="tx1"/>
            </w14:solidFill>
          </w14:textFill>
        </w:rPr>
        <w:t>三</w:t>
      </w:r>
      <w:r>
        <w:rPr>
          <w:rFonts w:ascii="黑体" w:hAnsi="黑体" w:eastAsia="黑体" w:cs="黑体"/>
          <w:bCs/>
          <w:color w:val="000000" w:themeColor="text1"/>
          <w:sz w:val="32"/>
          <w:szCs w:val="32"/>
          <w14:textFill>
            <w14:solidFill>
              <w14:schemeClr w14:val="tx1"/>
            </w14:solidFill>
          </w14:textFill>
        </w:rPr>
        <w:t xml:space="preserve">章 </w:t>
      </w:r>
      <w:r>
        <w:rPr>
          <w:rFonts w:hint="eastAsia" w:ascii="黑体" w:hAnsi="黑体" w:eastAsia="黑体" w:cs="黑体"/>
          <w:bCs/>
          <w:color w:val="000000" w:themeColor="text1"/>
          <w:sz w:val="32"/>
          <w:szCs w:val="32"/>
          <w14:textFill>
            <w14:solidFill>
              <w14:schemeClr w14:val="tx1"/>
            </w14:solidFill>
          </w14:textFill>
        </w:rPr>
        <w:t>风险分级</w:t>
      </w:r>
    </w:p>
    <w:p>
      <w:pPr>
        <w:spacing w:line="594" w:lineRule="exact"/>
        <w:jc w:val="center"/>
        <w:outlineLvl w:val="0"/>
        <w:rPr>
          <w:rFonts w:ascii="黑体" w:hAnsi="黑体" w:eastAsia="黑体" w:cs="黑体"/>
          <w:bCs/>
          <w:color w:val="000000" w:themeColor="text1"/>
          <w:sz w:val="32"/>
          <w:szCs w:val="32"/>
          <w14:textFill>
            <w14:solidFill>
              <w14:schemeClr w14:val="tx1"/>
            </w14:solidFill>
          </w14:textFill>
        </w:rPr>
      </w:pPr>
    </w:p>
    <w:p>
      <w:pPr>
        <w:pStyle w:val="5"/>
        <w:adjustRightInd w:val="0"/>
        <w:snapToGrid w:val="0"/>
        <w:spacing w:line="594" w:lineRule="exact"/>
        <w:ind w:firstLine="640" w:firstLineChars="200"/>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 xml:space="preserve">第九条 </w:t>
      </w: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市级市场监督管理部门应当结合食品生产企业静态风险因素、动态风险因素与通用信用风险因素确定食品生产企业风险等级，并动态调整。</w:t>
      </w:r>
    </w:p>
    <w:p>
      <w:pPr>
        <w:pStyle w:val="5"/>
        <w:adjustRightInd w:val="0"/>
        <w:snapToGrid w:val="0"/>
        <w:spacing w:line="594" w:lineRule="exact"/>
        <w:ind w:firstLine="640" w:firstLineChars="200"/>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静态风险因素包括食品生产企业生产的食品类别、食用人群等情况；动态风险因素包括市场监管部门通过监督检查、监督抽检、行政处罚、责任约谈、消费投诉信息重点经营者公示等确定的食品生产企业生产条件保持、生产过程控制、管理制度运行等情况；通用信用风险因素按照企业通用信息风险分类情况确定。</w:t>
      </w:r>
    </w:p>
    <w:p>
      <w:pPr>
        <w:pStyle w:val="5"/>
        <w:adjustRightInd w:val="0"/>
        <w:snapToGrid w:val="0"/>
        <w:spacing w:line="594" w:lineRule="exact"/>
        <w:ind w:firstLine="640" w:firstLineChars="200"/>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食品生产企业食品安全信用风险等级从低到高划分为A级、B级、C级、D级四个等级。</w:t>
      </w:r>
    </w:p>
    <w:p>
      <w:pPr>
        <w:spacing w:line="594" w:lineRule="exact"/>
        <w:ind w:firstLine="640" w:firstLineChars="200"/>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第十条</w:t>
      </w:r>
      <w:r>
        <w:rPr>
          <w:rFonts w:hint="eastAsia"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市级</w:t>
      </w: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市场监督管理部门</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确定食品生产企业食品安全信用风险等级，采用评分方法进行，以百分制计算。</w:t>
      </w: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其中，静态风险因素量化分值为40分，动态风险因素量化分值为40分</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，通用信用风险量化分值为</w:t>
      </w: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20</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分</w:t>
      </w:r>
      <w:r>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分值越高，食品生产企业食品安全信用风险越高。</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第十一条</w:t>
      </w:r>
      <w:r>
        <w:rPr>
          <w:rFonts w:hint="eastAsia" w:ascii="仿宋_GB2312" w:hAnsi="Arial" w:eastAsia="仿宋_GB2312" w:cs="Arial"/>
          <w:color w:val="000000" w:themeColor="text1"/>
          <w:kern w:val="0"/>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食品生产企业的静态风险因素按照量化分值分为低、较低、中等、高四档，具体分值按照《四川省食品生产企业静态风险因素分值表》（附件1）量化打分。</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第十二条</w:t>
      </w:r>
      <w:r>
        <w:rPr>
          <w:rFonts w:hint="eastAsia"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许可获证类别为多类别食品的，应当按照风险最高的食品类别确定该食品生产企业的静态风险因素分值。</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第十三条</w:t>
      </w:r>
      <w:r>
        <w:rPr>
          <w:rFonts w:hint="eastAsia" w:ascii="仿宋_GB2312" w:hAnsi="Arial" w:eastAsia="仿宋_GB2312" w:cs="Arial"/>
          <w:color w:val="000000" w:themeColor="text1"/>
          <w:kern w:val="0"/>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食品生产企业食品安全动态风险因素包括企业规模、监督检查、抽检监测、行政处罚、责任约谈、消费投诉信息重点经营者公示以及人员变动等。</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（一）企业规模包括：大型、中型、小微型企业等；</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（二）监督检查包括：市场监管部门依法开展监督检查中重点项和一般项不符合情况；</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（三）抽检监测包括：监督抽检中不合格食品情况等；</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（四）行政处罚包括：因违反食品安全法律法规受到的行政处罚情况；</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（五）责任约谈包括：法定代表人或者主要负责人因日常监管和抽检监测发现问题受到市场监督管理部门的责任约谈情况；</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（六）消费投诉信息重点经营者公示包括：企业年度内被市场监管部门作为消费投诉信息重点经营者予以公示的；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（七）人员变动包括：企业主要负责人或食品质量负责人以及特殊食品生产企业的食品质量安全受权人变动情况；</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（八）其他按国家或省级市场监督管理部门规定应当纳入食品生产企业风险因素的情形。</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各风险因素具体按照《四川省食品生产企业动态风险因素分值表》（附件2）量化打分。</w:t>
      </w:r>
    </w:p>
    <w:p>
      <w:pPr>
        <w:spacing w:line="594"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食品生产企业同一违法、违规行为涉及到多个动态风险因素分值的，实行累计加分，最高40分。</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第十四条</w:t>
      </w:r>
      <w:r>
        <w:rPr>
          <w:rFonts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食品生产企业通用信用风险因素的分值直接使用通用型企业信用风险分类结果，具体分值通过企业通用信用风险分值（总分1000分）按照50:1折算。</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第十五条</w:t>
      </w:r>
      <w:r>
        <w:rPr>
          <w:rFonts w:hint="eastAsia" w:ascii="仿宋_GB2312" w:hAnsi="Arial" w:eastAsia="仿宋_GB2312" w:cs="Arial"/>
          <w:color w:val="000000" w:themeColor="text1"/>
          <w:kern w:val="0"/>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食品生产企业静态风险因素分值、动态风险因素分值和通用信用风险因素分值之和，为食品生产企业食品安全信用风险分值。</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第十六条</w:t>
      </w:r>
      <w:r>
        <w:rPr>
          <w:rFonts w:hint="eastAsia" w:ascii="仿宋_GB2312" w:hAnsi="Arial" w:eastAsia="仿宋_GB2312" w:cs="Arial"/>
          <w:color w:val="000000" w:themeColor="text1"/>
          <w:kern w:val="0"/>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食品生产企业符合以下情形之一的，可在本规范第十五条食品生产企业食品安全信用风险分值基础上作如下调整：</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（一）获得省级以上政府质量奖的，减10分，获得市级政府质量奖的，减8分；</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（二）获得危害分析和关键控制点体系等食品安全管理体系1项及以上认证的，减6分；</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（三）建立并实施食品生产过程智能化追溯体系的，减8分；</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（四）特殊食品生产企业实施视频监控管理的，减8分；</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（五）购买食品安全责任保险的，减5分。</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鼓励市级市场监督管理部门通过第三方机构对食品生产企业质量管理体系进行评价，评价结果符合相关质量管理体系运行要求的，可作为食品生产企业风险防控能力中食品安全相关体系认证情况予以应用。</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第十七条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根据本规范第十六条调整后的食品生产企业食品安全信用风险分值，分值为0—30（含）分的，评定结果为A级风险；分值为30—45（含）分的，评定结果为B级风险；分值为45—60（含）分的，评定结果为C级风险；分值60分以上的，评定结果为D级风险。</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第十八条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食品生产企业食品安全信用风险等级采取年度确定和月度动态调整相结合的方式。</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年度食品安全信用风险等级以每年1月1日起至当年12月31日为一个食品安全信用风险等级确定年度（下简称等级确定年度），根据食品安全信用风险等级情况，各市级市场监督管理部门制定下一年度监督检查计划。</w:t>
      </w:r>
    </w:p>
    <w:p>
      <w:pPr>
        <w:spacing w:line="594" w:lineRule="exact"/>
        <w:ind w:firstLine="640" w:firstLineChars="200"/>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等级确定年度内，食品生产企业出现本办法第十九条、二十条情形以及食品生产企业通用信用风险分值发生变化的，应在发生变化7个工作日内调整食品生产企业食品安全信用风险等级。</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ascii="黑体" w:hAnsi="黑体" w:eastAsia="黑体" w:cs="Arial"/>
          <w:color w:val="000000" w:themeColor="text1"/>
          <w:kern w:val="0"/>
          <w:sz w:val="32"/>
          <w:szCs w:val="32"/>
          <w14:textFill>
            <w14:solidFill>
              <w14:schemeClr w14:val="tx1"/>
            </w14:solidFill>
          </w14:textFill>
        </w:rPr>
        <w:t>第</w:t>
      </w:r>
      <w:r>
        <w:rPr>
          <w:rFonts w:hint="eastAsia" w:ascii="黑体" w:hAnsi="黑体" w:eastAsia="黑体" w:cs="Arial"/>
          <w:color w:val="000000" w:themeColor="text1"/>
          <w:kern w:val="0"/>
          <w:sz w:val="32"/>
          <w:szCs w:val="32"/>
          <w14:textFill>
            <w14:solidFill>
              <w14:schemeClr w14:val="tx1"/>
            </w14:solidFill>
          </w14:textFill>
        </w:rPr>
        <w:t>十九</w:t>
      </w:r>
      <w:r>
        <w:rPr>
          <w:rFonts w:ascii="黑体" w:hAnsi="黑体" w:eastAsia="黑体" w:cs="Arial"/>
          <w:color w:val="000000" w:themeColor="text1"/>
          <w:kern w:val="0"/>
          <w:sz w:val="32"/>
          <w:szCs w:val="32"/>
          <w14:textFill>
            <w14:solidFill>
              <w14:schemeClr w14:val="tx1"/>
            </w14:solidFill>
          </w14:textFill>
        </w:rPr>
        <w:t>条</w:t>
      </w:r>
      <w:r>
        <w:rPr>
          <w:rFonts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食品生产企业在等级确定年度内存在下列情形之一的，食品生产企业食品安全信用风险等级直接定为D级：</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（一）按照《市场监督管理严重违法失信名单管理办法》被列入严重违法失信名单的；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（二）出现3批次以上监督抽检不合格的；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（三）受到责令停产停业行政处罚的；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（四）日常监督检查结果判定为调查处理的。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第二十条</w:t>
      </w:r>
      <w:r>
        <w:rPr>
          <w:rFonts w:hint="eastAsia"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食品生产企业在等级确定年度内存在下列情形之一的，在食品生产企业食品安全信用风险等级评定结果基础上调高一个等级：</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　　（一）出现2批次以上监督抽检不合格的；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（二）不按规定进行产品召回或者停止生产经营的；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（三）拒绝、逃避、阻挠执法人员进行监督检查，或者拒不配合执法人员依法进行案件调查的；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（四）年度内被市场监管部门作为消费投诉信息重点经营者予以公示的；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（五）具有法律、法规、规章和省市场监督管理局规定的其他应当上调风险等级的情形。</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第二十一条</w:t>
      </w:r>
      <w:r>
        <w:rPr>
          <w:rFonts w:hint="eastAsia"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首次获证食品生产企业的风险等级，可以按照食品生产企业食品安全静态风险与通用信用风险，初步确定风险等级。在企业获得食品生产许可证之日起3个月内，由所在地区市场监管部门开展一次监督检查，根据监督检查结果，进行食品安全动态风险因素量化打分，确定新获证食品生产企业首次食品安全信用风险等级。</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首次获证时间距当年12月31日不足3个月或30个工作日的，应由所在地区市场监管部门在当年12月31日前开展监督检查。</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第二十二条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在许可（备案）证有效期内连续停产一年以上的，市、县级市场监督管理部门在核查生产条件的同时开展监督检查，符合恢复生产条件的，根据监督检查结果，按照本规范确定食品安全信用风险等级。</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第二十三条</w:t>
      </w:r>
      <w:r>
        <w:rPr>
          <w:rFonts w:hint="eastAsia"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省市场监督管理局在四川省企业信用风险分类管理系统基础上建立食品生产企业食品安全信用风险分级子系统，风险分级结果通过信息系统自动计算，形成《四川省食品生产企业食品安全信用风险等级确定表》（附件3）。</w:t>
      </w:r>
    </w:p>
    <w:p>
      <w:pPr>
        <w:pStyle w:val="5"/>
        <w:adjustRightInd w:val="0"/>
        <w:snapToGrid w:val="0"/>
        <w:spacing w:line="560"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 xml:space="preserve">第二十四条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应根据本规范第八条规定，每年11月30日前，向所在地区市场监督管理部门申报《四川省食品生产企业食品安全信用风险信息申报表》（附件4），并附相关证明资料。市、县级市场监督管理部门应当在12月31日前对申报资料进行审查，将食品生产企业相应食品安全信用风险信息录入食品生产企业食品安全信用风险分级子系统。</w:t>
      </w:r>
    </w:p>
    <w:p>
      <w:pPr>
        <w:pStyle w:val="5"/>
        <w:adjustRightInd w:val="0"/>
        <w:snapToGrid w:val="0"/>
        <w:spacing w:line="560"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首次获证或停产一年以上恢复生产的食品生产企业应在市场监督管理部门开展监督检查时，申报《四川省食品生产企业食品安全信用风险信息申报表》，并附相关证明资料。市、县级市场监督管理部门应当在15个工作日内对申报资料进行审查，并将食品生产企业风险信息录入本地食品生产企业食品安全信用风险分级系统。</w:t>
      </w:r>
    </w:p>
    <w:p>
      <w:pPr>
        <w:spacing w:line="594"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p>
    <w:p>
      <w:pPr>
        <w:spacing w:line="594" w:lineRule="exact"/>
        <w:jc w:val="center"/>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第四章 分级监管</w:t>
      </w:r>
    </w:p>
    <w:p>
      <w:pPr>
        <w:spacing w:line="594" w:lineRule="exact"/>
        <w:jc w:val="center"/>
        <w:outlineLvl w:val="0"/>
        <w:rPr>
          <w:rFonts w:ascii="黑体" w:hAnsi="黑体" w:eastAsia="黑体" w:cs="黑体"/>
          <w:bCs/>
          <w:color w:val="000000" w:themeColor="text1"/>
          <w:sz w:val="32"/>
          <w:szCs w:val="32"/>
          <w14:textFill>
            <w14:solidFill>
              <w14:schemeClr w14:val="tx1"/>
            </w14:solidFill>
          </w14:textFill>
        </w:rPr>
      </w:pP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第二十</w:t>
      </w:r>
      <w:r>
        <w:rPr>
          <w:rFonts w:hint="eastAsia" w:ascii="黑体" w:hAnsi="黑体" w:eastAsia="黑体" w:cs="Arial"/>
          <w:color w:val="000000" w:themeColor="text1"/>
          <w:kern w:val="0"/>
          <w:sz w:val="32"/>
          <w:szCs w:val="32"/>
          <w:lang w:eastAsia="zh-CN"/>
          <w14:textFill>
            <w14:solidFill>
              <w14:schemeClr w14:val="tx1"/>
            </w14:solidFill>
          </w14:textFill>
        </w:rPr>
        <w:t>五</w:t>
      </w:r>
      <w:r>
        <w:rPr>
          <w:rFonts w:hint="eastAsia" w:ascii="黑体" w:hAnsi="黑体" w:eastAsia="黑体" w:cs="Arial"/>
          <w:color w:val="000000" w:themeColor="text1"/>
          <w:kern w:val="0"/>
          <w:sz w:val="32"/>
          <w:szCs w:val="32"/>
          <w14:textFill>
            <w14:solidFill>
              <w14:schemeClr w14:val="tx1"/>
            </w14:solidFill>
          </w14:textFill>
        </w:rPr>
        <w:t xml:space="preserve">条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市、县级市场监督管理部门应当依据食品生产企业食品安全信用风险分级结果，确定监管重点区域、重点行业、重点企业，及时排查食品安全风险隐患，在监督检查、监督抽检和风险监测中确定重点企业及产品。</w:t>
      </w:r>
    </w:p>
    <w:p>
      <w:pP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lang w:eastAsia="zh-CN"/>
          <w14:textFill>
            <w14:solidFill>
              <w14:schemeClr w14:val="tx1"/>
            </w14:solidFill>
          </w14:textFill>
        </w:rPr>
        <w:t>　　</w:t>
      </w:r>
      <w:r>
        <w:rPr>
          <w:rFonts w:hint="eastAsia" w:ascii="黑体" w:hAnsi="黑体" w:eastAsia="黑体" w:cs="Arial"/>
          <w:color w:val="000000" w:themeColor="text1"/>
          <w:kern w:val="0"/>
          <w:sz w:val="32"/>
          <w:szCs w:val="32"/>
          <w14:textFill>
            <w14:solidFill>
              <w14:schemeClr w14:val="tx1"/>
            </w14:solidFill>
          </w14:textFill>
        </w:rPr>
        <w:t>第二十</w:t>
      </w:r>
      <w:r>
        <w:rPr>
          <w:rFonts w:hint="eastAsia" w:ascii="黑体" w:hAnsi="黑体" w:eastAsia="黑体" w:cs="Arial"/>
          <w:color w:val="000000" w:themeColor="text1"/>
          <w:kern w:val="0"/>
          <w:sz w:val="32"/>
          <w:szCs w:val="32"/>
          <w:lang w:val="en-US" w:eastAsia="zh-CN"/>
          <w14:textFill>
            <w14:solidFill>
              <w14:schemeClr w14:val="tx1"/>
            </w14:solidFill>
          </w14:textFill>
        </w:rPr>
        <w:t>六</w:t>
      </w:r>
      <w:r>
        <w:rPr>
          <w:rFonts w:hint="eastAsia" w:ascii="黑体" w:hAnsi="黑体" w:eastAsia="黑体" w:cs="Arial"/>
          <w:color w:val="000000" w:themeColor="text1"/>
          <w:kern w:val="0"/>
          <w:sz w:val="32"/>
          <w:szCs w:val="32"/>
          <w14:textFill>
            <w14:solidFill>
              <w14:schemeClr w14:val="tx1"/>
            </w14:solidFill>
          </w14:textFill>
        </w:rPr>
        <w:t xml:space="preserve">条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市级市场监督管理部门根据食品生产企业食品安全信用风险分级结果，综合考虑食品季节性风险、监管资源和监管水平等因素，制定年度监督检查计划，合理确定监督检查频次、监督检查内容、监督检查方式以及其他管理措施。</w:t>
      </w:r>
    </w:p>
    <w:p>
      <w:pP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第二十</w:t>
      </w:r>
      <w:r>
        <w:rPr>
          <w:rFonts w:hint="eastAsia" w:ascii="黑体" w:hAnsi="黑体" w:eastAsia="黑体" w:cs="Arial"/>
          <w:color w:val="000000" w:themeColor="text1"/>
          <w:kern w:val="0"/>
          <w:sz w:val="32"/>
          <w:szCs w:val="32"/>
          <w:lang w:eastAsia="zh-CN"/>
          <w14:textFill>
            <w14:solidFill>
              <w14:schemeClr w14:val="tx1"/>
            </w14:solidFill>
          </w14:textFill>
        </w:rPr>
        <w:t>七</w:t>
      </w:r>
      <w:r>
        <w:rPr>
          <w:rFonts w:hint="eastAsia" w:ascii="黑体" w:hAnsi="黑体" w:eastAsia="黑体" w:cs="Arial"/>
          <w:color w:val="000000" w:themeColor="text1"/>
          <w:kern w:val="0"/>
          <w:sz w:val="32"/>
          <w:szCs w:val="32"/>
          <w14:textFill>
            <w14:solidFill>
              <w14:schemeClr w14:val="tx1"/>
            </w14:solidFill>
          </w14:textFill>
        </w:rPr>
        <w:t>条</w:t>
      </w:r>
      <w:r>
        <w:rPr>
          <w:rFonts w:hint="eastAsia"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市、县级市场监督管理部门应当根据食品生产企业食品安全信用风险等级划分结果，对较高风险食品生产企业的监管优先于较低风险食品生产企业的监管，综合运用监督检查方式，实现监管资源的科学配置和有效利用。</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（一）对食品安全信用风险等级为A的食品生产企业，以“双随机”为主要监督检查方式，两年至少监督检查1次；</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（二）对食品安全信用风险等级为B的食品生产企业，原则上每年至少监督检查1次；</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（三）对食品安全信用风险等级为C的食品生产企业，原则上每年至少监督检查2次；</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（四）对食品安全信用风险等级为D的食品生产企业，原则上每年至少监督检查 3次。</w:t>
      </w:r>
    </w:p>
    <w:p>
      <w:pP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县级市场监督管理部门执行上述监督检查频次时，应当实施全项目监督检查。</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第二十</w:t>
      </w:r>
      <w:r>
        <w:rPr>
          <w:rFonts w:hint="eastAsia" w:ascii="黑体" w:hAnsi="黑体" w:eastAsia="黑体" w:cs="黑体"/>
          <w:color w:val="000000" w:themeColor="text1"/>
          <w:kern w:val="0"/>
          <w:sz w:val="32"/>
          <w:szCs w:val="32"/>
          <w:lang w:eastAsia="zh-CN"/>
          <w14:textFill>
            <w14:solidFill>
              <w14:schemeClr w14:val="tx1"/>
            </w14:solidFill>
          </w14:textFill>
        </w:rPr>
        <w:t>八</w:t>
      </w:r>
      <w:r>
        <w:rPr>
          <w:rFonts w:hint="eastAsia" w:ascii="黑体" w:hAnsi="黑体" w:eastAsia="黑体" w:cs="黑体"/>
          <w:color w:val="000000" w:themeColor="text1"/>
          <w:kern w:val="0"/>
          <w:sz w:val="32"/>
          <w:szCs w:val="32"/>
          <w14:textFill>
            <w14:solidFill>
              <w14:schemeClr w14:val="tx1"/>
            </w14:solidFill>
          </w14:textFill>
        </w:rPr>
        <w:t>条</w:t>
      </w:r>
      <w:r>
        <w:rPr>
          <w:rFonts w:hint="eastAsia" w:ascii="仿宋_GB2312" w:hAnsi="Arial" w:eastAsia="仿宋_GB2312" w:cs="Arial"/>
          <w:color w:val="000000" w:themeColor="text1"/>
          <w:kern w:val="0"/>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市、县级市场监督管理部门应当对每月出现动态调整的食品生产企业及时汇总、分析，对连续提升等级食品生产企业增加监督检查频次。</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省、市级市场监督管部门可以结合企业风险情况对重点企业开展体系检查。</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w:t>
      </w:r>
      <w:r>
        <w:rPr>
          <w:rFonts w:hint="eastAsia" w:ascii="黑体" w:hAnsi="黑体" w:eastAsia="黑体" w:cs="Arial"/>
          <w:color w:val="000000" w:themeColor="text1"/>
          <w:kern w:val="0"/>
          <w:sz w:val="32"/>
          <w:szCs w:val="32"/>
          <w:lang w:eastAsia="zh-CN"/>
          <w14:textFill>
            <w14:solidFill>
              <w14:schemeClr w14:val="tx1"/>
            </w14:solidFill>
          </w14:textFill>
        </w:rPr>
        <w:t>二十九</w:t>
      </w:r>
      <w:r>
        <w:rPr>
          <w:rFonts w:hint="eastAsia" w:ascii="黑体" w:hAnsi="黑体" w:eastAsia="黑体" w:cs="Arial"/>
          <w:color w:val="000000" w:themeColor="text1"/>
          <w:kern w:val="0"/>
          <w:sz w:val="32"/>
          <w:szCs w:val="32"/>
          <w14:textFill>
            <w14:solidFill>
              <w14:schemeClr w14:val="tx1"/>
            </w14:solidFill>
          </w14:textFill>
        </w:rPr>
        <w:t>条</w:t>
      </w:r>
      <w:r>
        <w:rPr>
          <w:rFonts w:hint="eastAsia"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省市场监督管理部门在食品生产企业食品安全信用风险分级子系统中构建监测预警模块，食品生产企业风险预警信息包括但不限于以下情形的。</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（一）根据本规范第十九条直接调整为D级的；</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（二）等级确定年度内出现2次抽检不合格的；</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（三）等级确定年度内被列入异常经营的；</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（四）等级确定年度内法人发生变更或列入失信被执行人的；</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（五）等级确定年度内企业在食品生产许可申请中存在提供虚假材料或隐瞒真实情况的；</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（六）等级确定年度内被市场监管部门作为消费投诉信息重点经营者予以公示的；</w:t>
      </w:r>
    </w:p>
    <w:p>
      <w:pPr>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（七）等级确定年度内被处以100万元及以上罚款的。</w:t>
      </w:r>
    </w:p>
    <w:p>
      <w:pPr>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市级市场监督管理部门对出现风险预警的食品生产企业，应当在30个工作日内组织开展飞行检查。</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第三十条</w:t>
      </w:r>
      <w:r>
        <w:rPr>
          <w:rFonts w:hint="eastAsia"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市、县级市场监督管理部门应当对监督检查中发现的问题进行闭环管理，根据发现的问题是否存在食品安全重大隐患，决定是否开展现场回访，现场回访不计入检查频次。</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第三十</w:t>
      </w:r>
      <w:r>
        <w:rPr>
          <w:rFonts w:hint="eastAsia" w:ascii="黑体" w:hAnsi="黑体" w:eastAsia="黑体" w:cs="Arial"/>
          <w:color w:val="000000" w:themeColor="text1"/>
          <w:kern w:val="0"/>
          <w:sz w:val="32"/>
          <w:szCs w:val="32"/>
          <w:lang w:eastAsia="zh-CN"/>
          <w14:textFill>
            <w14:solidFill>
              <w14:schemeClr w14:val="tx1"/>
            </w14:solidFill>
          </w14:textFill>
        </w:rPr>
        <w:t>一</w:t>
      </w:r>
      <w:r>
        <w:rPr>
          <w:rFonts w:hint="eastAsia" w:ascii="黑体" w:hAnsi="黑体" w:eastAsia="黑体" w:cs="Arial"/>
          <w:color w:val="000000" w:themeColor="text1"/>
          <w:kern w:val="0"/>
          <w:sz w:val="32"/>
          <w:szCs w:val="32"/>
          <w14:textFill>
            <w14:solidFill>
              <w14:schemeClr w14:val="tx1"/>
            </w14:solidFill>
          </w14:textFill>
        </w:rPr>
        <w:t>条</w:t>
      </w:r>
      <w:r>
        <w:rPr>
          <w:rFonts w:hint="eastAsia" w:ascii="方正仿宋简体"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食品生产企业有以下情形的，市级市场监督管理局应当根据《中华人民共和国食品安全法》第一百一十四条，对食品生产企业的法定代表人或主要负责人进行责任约谈。</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（一）食品安全信用风险等级被提升2个等级及以上的；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（二）连续2年食品安全信用风险等级被评定为D级的。</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p>
    <w:p>
      <w:pPr>
        <w:spacing w:line="594" w:lineRule="exact"/>
        <w:jc w:val="center"/>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 xml:space="preserve">第五章 </w:t>
      </w:r>
      <w:r>
        <w:rPr>
          <w:rFonts w:ascii="黑体" w:hAnsi="黑体" w:eastAsia="黑体" w:cs="黑体"/>
          <w:bCs/>
          <w:color w:val="000000" w:themeColor="text1"/>
          <w:sz w:val="32"/>
          <w:szCs w:val="32"/>
          <w14:textFill>
            <w14:solidFill>
              <w14:schemeClr w14:val="tx1"/>
            </w14:solidFill>
          </w14:textFill>
        </w:rPr>
        <w:t>附  则</w:t>
      </w:r>
    </w:p>
    <w:p>
      <w:pPr>
        <w:spacing w:line="594" w:lineRule="exact"/>
        <w:ind w:firstLine="640" w:firstLineChars="200"/>
        <w:rPr>
          <w:rFonts w:ascii="黑体" w:hAnsi="黑体" w:eastAsia="黑体" w:cs="Arial"/>
          <w:color w:val="000000" w:themeColor="text1"/>
          <w:kern w:val="0"/>
          <w:sz w:val="32"/>
          <w:szCs w:val="32"/>
          <w14:textFill>
            <w14:solidFill>
              <w14:schemeClr w14:val="tx1"/>
            </w14:solidFill>
          </w14:textFill>
        </w:rPr>
      </w:pP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lang w:val="en-US" w:eastAsia="zh-CN"/>
          <w14:textFill>
            <w14:solidFill>
              <w14:schemeClr w14:val="tx1"/>
            </w14:solidFill>
          </w14:textFill>
        </w:rPr>
        <w:t xml:space="preserve">第三十二条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食品小作坊食品安全信用分类分级监管工作可以参照本规范执行。</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第三十</w:t>
      </w:r>
      <w:r>
        <w:rPr>
          <w:rFonts w:hint="eastAsia" w:ascii="黑体" w:hAnsi="黑体" w:eastAsia="黑体" w:cs="Arial"/>
          <w:color w:val="000000" w:themeColor="text1"/>
          <w:kern w:val="0"/>
          <w:sz w:val="32"/>
          <w:szCs w:val="32"/>
          <w:lang w:eastAsia="zh-CN"/>
          <w14:textFill>
            <w14:solidFill>
              <w14:schemeClr w14:val="tx1"/>
            </w14:solidFill>
          </w14:textFill>
        </w:rPr>
        <w:t>三</w:t>
      </w:r>
      <w:r>
        <w:rPr>
          <w:rFonts w:hint="eastAsia" w:ascii="黑体" w:hAnsi="黑体" w:eastAsia="黑体" w:cs="Arial"/>
          <w:color w:val="000000" w:themeColor="text1"/>
          <w:kern w:val="0"/>
          <w:sz w:val="32"/>
          <w:szCs w:val="32"/>
          <w14:textFill>
            <w14:solidFill>
              <w14:schemeClr w14:val="tx1"/>
            </w14:solidFill>
          </w14:textFill>
        </w:rPr>
        <w:t>条</w:t>
      </w:r>
      <w:r>
        <w:rPr>
          <w:rFonts w:hint="eastAsia" w:ascii="方正仿宋简体"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本规范由四川省市场监督管理局负责解释。</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Arial"/>
          <w:color w:val="000000" w:themeColor="text1"/>
          <w:kern w:val="0"/>
          <w:sz w:val="32"/>
          <w:szCs w:val="32"/>
          <w14:textFill>
            <w14:solidFill>
              <w14:schemeClr w14:val="tx1"/>
            </w14:solidFill>
          </w14:textFill>
        </w:rPr>
        <w:t>第三十</w:t>
      </w:r>
      <w:r>
        <w:rPr>
          <w:rFonts w:hint="eastAsia" w:ascii="黑体" w:hAnsi="黑体" w:eastAsia="黑体" w:cs="Arial"/>
          <w:color w:val="000000" w:themeColor="text1"/>
          <w:kern w:val="0"/>
          <w:sz w:val="32"/>
          <w:szCs w:val="32"/>
          <w:lang w:eastAsia="zh-CN"/>
          <w14:textFill>
            <w14:solidFill>
              <w14:schemeClr w14:val="tx1"/>
            </w14:solidFill>
          </w14:textFill>
        </w:rPr>
        <w:t>四</w:t>
      </w:r>
      <w:r>
        <w:rPr>
          <w:rFonts w:hint="eastAsia" w:ascii="黑体" w:hAnsi="黑体" w:eastAsia="黑体" w:cs="Arial"/>
          <w:color w:val="000000" w:themeColor="text1"/>
          <w:kern w:val="0"/>
          <w:sz w:val="32"/>
          <w:szCs w:val="32"/>
          <w14:textFill>
            <w14:solidFill>
              <w14:schemeClr w14:val="tx1"/>
            </w14:solidFill>
          </w14:textFill>
        </w:rPr>
        <w:t>条</w:t>
      </w:r>
      <w:r>
        <w:rPr>
          <w:rFonts w:hint="eastAsia" w:ascii="方正仿宋简体"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本规范自×××年××月××日起施行，有效期5年。</w:t>
      </w:r>
    </w:p>
    <w:p>
      <w:pPr>
        <w:spacing w:line="594" w:lineRule="exact"/>
        <w:rPr>
          <w:rFonts w:ascii="方正仿宋简体"/>
          <w:color w:val="000000" w:themeColor="text1"/>
          <w:sz w:val="32"/>
          <w:szCs w:val="32"/>
          <w14:textFill>
            <w14:solidFill>
              <w14:schemeClr w14:val="tx1"/>
            </w14:solidFill>
          </w14:textFill>
        </w:rPr>
      </w:pP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附件：1.四川省食品生产企业静态风险因素分值表</w:t>
      </w:r>
    </w:p>
    <w:p>
      <w:pPr>
        <w:spacing w:line="594" w:lineRule="exact"/>
        <w:ind w:firstLine="1600" w:firstLineChars="5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2.四川省食品生产企业动态风险因素分值表</w:t>
      </w:r>
    </w:p>
    <w:p>
      <w:pPr>
        <w:spacing w:line="594" w:lineRule="exact"/>
        <w:ind w:left="1916" w:leftChars="760" w:hanging="320" w:hangingChars="1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3.四川省食品生产企业食品安全信用风险等级确定表</w:t>
      </w:r>
    </w:p>
    <w:p>
      <w:pPr>
        <w:spacing w:line="594" w:lineRule="exact"/>
        <w:ind w:left="1916" w:leftChars="760" w:hanging="320" w:hangingChars="1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4.四川省食品生产企业食品安全信用风险信息申报表</w:t>
      </w:r>
    </w:p>
    <w:p>
      <w:pPr>
        <w:spacing w:line="594" w:lineRule="exact"/>
        <w:ind w:firstLine="1600" w:firstLineChars="500"/>
        <w:rPr>
          <w:rFonts w:hint="default"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t>5.统计上大中小微型企业划分办法（2017）</w:t>
      </w:r>
    </w:p>
    <w:p>
      <w:pPr>
        <w:spacing w:line="594" w:lineRule="exact"/>
        <w:ind w:firstLine="640" w:firstLineChars="200"/>
        <w:rPr>
          <w:rFonts w:hint="eastAsia" w:ascii="Times New Roman" w:hAnsi="Times New Roman" w:eastAsia="方正仿宋简体" w:cs="Times New Roman"/>
          <w:color w:val="000000" w:themeColor="text1"/>
          <w:kern w:val="2"/>
          <w:sz w:val="32"/>
          <w:szCs w:val="32"/>
          <w:lang w:val="en-US" w:eastAsia="zh-CN" w:bidi="ar-SA"/>
          <w14:textFill>
            <w14:solidFill>
              <w14:schemeClr w14:val="tx1"/>
            </w14:solidFill>
          </w14:textFill>
        </w:rPr>
      </w:pPr>
    </w:p>
    <w:p>
      <w:pPr>
        <w:widowControl/>
        <w:jc w:val="left"/>
        <w:rPr>
          <w:rFonts w:ascii="宋体" w:hAnsi="宋体" w:eastAsia="宋体"/>
          <w:b/>
          <w:bCs/>
          <w:color w:val="000000" w:themeColor="text1"/>
          <w:sz w:val="36"/>
          <w:szCs w:val="36"/>
          <w14:textFill>
            <w14:solidFill>
              <w14:schemeClr w14:val="tx1"/>
            </w14:solidFill>
          </w14:textFill>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pPr>
      <w:r>
        <w:rPr>
          <w:rFonts w:ascii="仿宋_GB2312" w:hAnsi="Arial" w:eastAsia="仿宋_GB2312" w:cs="Arial"/>
          <w:color w:val="000000" w:themeColor="text1"/>
          <w:kern w:val="0"/>
          <w:sz w:val="32"/>
          <w:szCs w:val="32"/>
          <w14:textFill>
            <w14:solidFill>
              <w14:schemeClr w14:val="tx1"/>
            </w14:solidFill>
          </w14:textFill>
        </w:rPr>
        <w:br w:type="page"/>
      </w:r>
    </w:p>
    <w:p>
      <w:pPr>
        <w:spacing w:line="594" w:lineRule="exact"/>
        <w:jc w:val="left"/>
        <w:outlineLvl w:val="0"/>
        <w:rPr>
          <w:rFonts w:ascii="黑体" w:hAnsi="黑体" w:eastAsia="黑体" w:cs="黑体"/>
          <w:bCs/>
          <w:color w:val="000000" w:themeColor="text1"/>
          <w:sz w:val="36"/>
          <w:szCs w:val="36"/>
          <w14:textFill>
            <w14:solidFill>
              <w14:schemeClr w14:val="tx1"/>
            </w14:solidFill>
          </w14:textFill>
        </w:rPr>
      </w:pPr>
      <w:r>
        <w:rPr>
          <w:rFonts w:ascii="宋体" w:hAnsi="宋体" w:eastAsia="宋体"/>
          <w:b/>
          <w:bCs/>
          <w:color w:val="000000" w:themeColor="text1"/>
          <w:sz w:val="36"/>
          <w:szCs w:val="36"/>
          <w14:textFill>
            <w14:solidFill>
              <w14:schemeClr w14:val="tx1"/>
            </w14:solidFill>
          </w14:textFill>
        </w:rPr>
        <w:tab/>
      </w:r>
      <w:r>
        <w:rPr>
          <w:rFonts w:ascii="宋体" w:hAnsi="宋体" w:eastAsia="宋体"/>
          <w:b/>
          <w:bCs/>
          <w:color w:val="000000" w:themeColor="text1"/>
          <w:sz w:val="36"/>
          <w:szCs w:val="36"/>
          <w14:textFill>
            <w14:solidFill>
              <w14:schemeClr w14:val="tx1"/>
            </w14:solidFill>
          </w14:textFill>
        </w:rPr>
        <w:tab/>
      </w:r>
      <w:r>
        <w:rPr>
          <w:rFonts w:hint="eastAsia" w:ascii="黑体" w:hAnsi="黑体" w:eastAsia="黑体" w:cs="黑体"/>
          <w:bCs/>
          <w:color w:val="000000" w:themeColor="text1"/>
          <w:sz w:val="32"/>
          <w:szCs w:val="32"/>
          <w14:textFill>
            <w14:solidFill>
              <w14:schemeClr w14:val="tx1"/>
            </w14:solidFill>
          </w14:textFill>
        </w:rPr>
        <w:t>附件1</w:t>
      </w:r>
    </w:p>
    <w:p>
      <w:pPr>
        <w:spacing w:line="594" w:lineRule="exact"/>
        <w:jc w:val="center"/>
        <w:rPr>
          <w:rFonts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四川省</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食品生产企业静态风险因素分值表</w:t>
      </w:r>
    </w:p>
    <w:p>
      <w:pPr>
        <w:spacing w:line="594" w:lineRule="exact"/>
        <w:jc w:val="center"/>
        <w:rPr>
          <w:rFonts w:ascii="方正小标宋简体" w:hAnsi="方正小标宋简体" w:eastAsia="方正小标宋简体" w:cs="方正小标宋简体"/>
          <w:color w:val="000000" w:themeColor="text1"/>
          <w:kern w:val="0"/>
          <w:sz w:val="32"/>
          <w:szCs w:val="32"/>
          <w14:textFill>
            <w14:solidFill>
              <w14:schemeClr w14:val="tx1"/>
            </w14:solidFill>
          </w14:textFill>
        </w:rPr>
      </w:pPr>
    </w:p>
    <w:tbl>
      <w:tblPr>
        <w:tblStyle w:val="10"/>
        <w:tblW w:w="14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633"/>
        <w:gridCol w:w="855"/>
        <w:gridCol w:w="2047"/>
        <w:gridCol w:w="6458"/>
        <w:gridCol w:w="1241"/>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73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序号</w:t>
            </w:r>
          </w:p>
        </w:tc>
        <w:tc>
          <w:tcPr>
            <w:tcW w:w="163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食品、食品添加剂类别</w:t>
            </w:r>
          </w:p>
        </w:tc>
        <w:tc>
          <w:tcPr>
            <w:tcW w:w="8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类别编号</w:t>
            </w:r>
          </w:p>
        </w:tc>
        <w:tc>
          <w:tcPr>
            <w:tcW w:w="204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类别名称</w:t>
            </w:r>
          </w:p>
        </w:tc>
        <w:tc>
          <w:tcPr>
            <w:tcW w:w="645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品种明细</w:t>
            </w:r>
          </w:p>
        </w:tc>
        <w:tc>
          <w:tcPr>
            <w:tcW w:w="12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食品风险等级</w:t>
            </w:r>
          </w:p>
        </w:tc>
        <w:tc>
          <w:tcPr>
            <w:tcW w:w="105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分值(S)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粮食加工品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0101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小麦粉</w:t>
            </w:r>
          </w:p>
        </w:tc>
        <w:tc>
          <w:tcPr>
            <w:tcW w:w="645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通用：特制一等小麦粉、特制二等小麦粉、标准粉、普通粉、高筋小麦粉、低筋小麦粉、全麦粉、其他；2.专用：营养强化小麦粉、面包用小麦粉、面条用小麦粉、饺子用小麦粉、馒头用小麦粉、发酵饼干用小麦粉、酥性饼干用小麦粉、蛋糕用小麦粉、糕点用小麦粉、自发小麦粉、专用全麦粉、小麦胚（胚片、胚粉）、其他</w:t>
            </w:r>
            <w:bookmarkStart w:id="0" w:name="_GoBack"/>
            <w:bookmarkEnd w:id="0"/>
          </w:p>
        </w:tc>
        <w:tc>
          <w:tcPr>
            <w:tcW w:w="1241"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低（Ⅰ）</w:t>
            </w:r>
          </w:p>
        </w:tc>
        <w:tc>
          <w:tcPr>
            <w:tcW w:w="1059"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粮食加工品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0102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大米</w:t>
            </w:r>
          </w:p>
        </w:tc>
        <w:tc>
          <w:tcPr>
            <w:tcW w:w="6458"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大米、糙米类产品（糙米、留胚米等）、特殊大米（免淘米、蒸谷米、发芽糙米等）、其他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粮食加工品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0103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挂面</w:t>
            </w:r>
          </w:p>
        </w:tc>
        <w:tc>
          <w:tcPr>
            <w:tcW w:w="6458"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1.普通挂面；2.花色挂面；3.手工面</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低（Ⅰ）</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粮食加工品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0104</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其他粮食加工品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谷物加工品：高粱米、黍米、稷米、小米、黑米、紫米、红线米、小麦米、大麦米、裸大麦米、莜麦米（燕麦米）、荞麦米、薏仁米、八宝米类、混合杂粮类、其他；2.谷物碾磨加工品：玉米碜、玉米粉、燕麦片、汤圆粉（糯米粉）、莜麦粉、玉米自发粉、小米粉、高粱粉、荞麦粉、大麦粉、青稞粉、杂面粉、大米粉、绿豆粉、黄豆粉、红豆粉、黑豆粉、豌豆粉、芸豆粉、蚕豆粉、黍米粉（大黄米粉）、稷米粉（糜子面）、混合杂粮粉、其他；3.谷物粉类制成品：生湿面制品、生干面制品、米粉制品、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低（Ⅰ）</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食用油、油脂及其制品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0201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食用植物油</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菜籽油、大豆油、花生油、葵花籽油、棉籽油、亚麻籽油、油茶籽油、玉米油、米糠油、芝麻油、棕榈油、橄榄油、食用植物调和油、其他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食用油、油脂及其制品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0202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食用油脂制品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食用氢化油、人造奶油（人造黄油）、起酥油、代可可脂、植脂奶油、粉末油脂、植脂末、其他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食用油、油脂及其制品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0203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食用动物油脂</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猪油、牛油、羊油、鸡油、鸭油、鹅油、骨髓油、水生动物油脂、其他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调味品</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0301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酱油</w:t>
            </w:r>
          </w:p>
        </w:tc>
        <w:tc>
          <w:tcPr>
            <w:tcW w:w="6458" w:type="dxa"/>
            <w:tcBorders>
              <w:top w:val="single" w:color="auto" w:sz="4" w:space="0"/>
              <w:left w:val="nil"/>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酱油</w:t>
            </w:r>
          </w:p>
        </w:tc>
        <w:tc>
          <w:tcPr>
            <w:tcW w:w="1241" w:type="dxa"/>
            <w:tcBorders>
              <w:top w:val="single" w:color="auto" w:sz="4" w:space="0"/>
              <w:left w:val="nil"/>
              <w:right w:val="single" w:color="auto" w:sz="4" w:space="0"/>
            </w:tcBorders>
            <w:vAlign w:val="center"/>
          </w:tcPr>
          <w:p>
            <w:pPr>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w:t>
            </w:r>
          </w:p>
        </w:tc>
        <w:tc>
          <w:tcPr>
            <w:tcW w:w="1633"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调味品</w:t>
            </w:r>
          </w:p>
        </w:tc>
        <w:tc>
          <w:tcPr>
            <w:tcW w:w="855"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0302</w:t>
            </w:r>
          </w:p>
        </w:tc>
        <w:tc>
          <w:tcPr>
            <w:tcW w:w="20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食醋</w:t>
            </w:r>
          </w:p>
        </w:tc>
        <w:tc>
          <w:tcPr>
            <w:tcW w:w="6458" w:type="dxa"/>
            <w:tcBorders>
              <w:top w:val="single" w:color="auto" w:sz="4" w:space="0"/>
              <w:left w:val="nil"/>
              <w:right w:val="single" w:color="auto" w:sz="4" w:space="0"/>
            </w:tcBorders>
            <w:vAlign w:val="center"/>
          </w:tcPr>
          <w:p>
            <w:pPr>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1.食醋</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1633"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调味品</w:t>
            </w:r>
          </w:p>
        </w:tc>
        <w:tc>
          <w:tcPr>
            <w:tcW w:w="855"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0302</w:t>
            </w:r>
          </w:p>
        </w:tc>
        <w:tc>
          <w:tcPr>
            <w:tcW w:w="20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食醋</w:t>
            </w:r>
          </w:p>
        </w:tc>
        <w:tc>
          <w:tcPr>
            <w:tcW w:w="6458" w:type="dxa"/>
            <w:tcBorders>
              <w:left w:val="nil"/>
              <w:bottom w:val="single" w:color="auto" w:sz="4" w:space="0"/>
              <w:right w:val="single" w:color="auto" w:sz="4" w:space="0"/>
            </w:tcBorders>
            <w:vAlign w:val="center"/>
          </w:tcPr>
          <w:p>
            <w:pPr>
              <w:shd w:val="clear" w:color="auto" w:fill="FFFFFF"/>
              <w:spacing w:line="30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2.甜醋</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0303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味精</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1.谷氨酸钠（99%味精）2.加盐味精3.增鲜味精</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低（Ⅰ）</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0304</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酱类</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稀甜面酱、甜面酱、大豆酱（黄酱）、蚕豆酱、豆瓣酱、大酱、其他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5"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调味品</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0305</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调味料</w:t>
            </w:r>
          </w:p>
        </w:tc>
        <w:tc>
          <w:tcPr>
            <w:tcW w:w="6458" w:type="dxa"/>
            <w:tcBorders>
              <w:top w:val="single" w:color="auto" w:sz="4" w:space="0"/>
              <w:left w:val="nil"/>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液体调味料：鸡汁调味料、牛肉汁调味料、烧烤汁、鲍鱼汁、香辛料调味汁、糟卤、调味料酒、液态复合调味料、其他；2.半固体（酱）调味料：花生酱、芝麻酱、辣椒酱、番茄酱、风味酱、芥末酱、咖喱卤、油辣椒、火锅蘸料、火锅底料、排骨酱、叉烧酱、香辛料酱（泥）、复合调味酱、其他；3.固体调味料：鸡精调味料、鸡粉调味料、畜（禽）粉调味料、风味汤料、酱油粉、食醋粉、酱粉、咖喱粉、香辛料粉、复合调味粉、其他；4.食用调味油：香辛料调味油、复合调味油、其他；5.水产调味品：蚝油、鱼露、虾酱、鱼子酱、虾油、其他</w:t>
            </w:r>
          </w:p>
        </w:tc>
        <w:tc>
          <w:tcPr>
            <w:tcW w:w="1241" w:type="dxa"/>
            <w:tcBorders>
              <w:top w:val="single" w:color="auto" w:sz="4" w:space="0"/>
              <w:left w:val="nil"/>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7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w:t>
            </w:r>
          </w:p>
        </w:tc>
        <w:tc>
          <w:tcPr>
            <w:tcW w:w="1633"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调味品</w:t>
            </w:r>
          </w:p>
        </w:tc>
        <w:tc>
          <w:tcPr>
            <w:tcW w:w="855"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0306</w:t>
            </w:r>
          </w:p>
        </w:tc>
        <w:tc>
          <w:tcPr>
            <w:tcW w:w="20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食盐</w:t>
            </w:r>
          </w:p>
        </w:tc>
        <w:tc>
          <w:tcPr>
            <w:tcW w:w="6458" w:type="dxa"/>
            <w:tcBorders>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食用盐：普通食用盐（加碘）、普通食用盐（未加碘）、低钠食用盐（加碘）、低钠食用盐（未加碘）、风味食用盐（加碘）、风味食用盐（未加碘）、特殊工艺食用盐（加碘）、特殊工艺食用盐（未加碘）；2.食品生产加工用盐</w:t>
            </w:r>
          </w:p>
        </w:tc>
        <w:tc>
          <w:tcPr>
            <w:tcW w:w="124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w:t>
            </w:r>
          </w:p>
        </w:tc>
        <w:tc>
          <w:tcPr>
            <w:tcW w:w="1633" w:type="dxa"/>
            <w:tcBorders>
              <w:top w:val="nil"/>
              <w:left w:val="nil"/>
              <w:bottom w:val="single" w:color="auto" w:sz="4" w:space="0"/>
              <w:right w:val="single" w:color="auto" w:sz="4" w:space="0"/>
            </w:tcBorders>
            <w:vAlign w:val="center"/>
          </w:tcPr>
          <w:p>
            <w:pPr>
              <w:widowControl/>
              <w:tabs>
                <w:tab w:val="left" w:pos="227"/>
              </w:tabs>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肉制品</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0401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热加工熟肉制品</w:t>
            </w:r>
          </w:p>
        </w:tc>
        <w:tc>
          <w:tcPr>
            <w:tcW w:w="6458" w:type="dxa"/>
            <w:tcBorders>
              <w:top w:val="single" w:color="auto" w:sz="4" w:space="0"/>
              <w:left w:val="nil"/>
              <w:right w:val="single" w:color="auto" w:sz="4" w:space="0"/>
            </w:tcBorders>
            <w:vAlign w:val="center"/>
          </w:tcPr>
          <w:p>
            <w:pPr>
              <w:widowControl/>
              <w:shd w:val="clear" w:color="auto" w:fill="FFFFFF"/>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1.酱卤肉制品：酱卤肉类、糟肉类、白煮类、其他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w:t>
            </w:r>
          </w:p>
        </w:tc>
        <w:tc>
          <w:tcPr>
            <w:tcW w:w="1633"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肉制品</w:t>
            </w:r>
          </w:p>
        </w:tc>
        <w:tc>
          <w:tcPr>
            <w:tcW w:w="855"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0401</w:t>
            </w:r>
          </w:p>
        </w:tc>
        <w:tc>
          <w:tcPr>
            <w:tcW w:w="20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热加工熟肉制品</w:t>
            </w:r>
          </w:p>
        </w:tc>
        <w:tc>
          <w:tcPr>
            <w:tcW w:w="6458" w:type="dxa"/>
            <w:tcBorders>
              <w:left w:val="nil"/>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2.熏烧烤肉制品；3.肉灌制品：灌肠类、西式火腿、其他；4.油炸肉制品；5.熟肉干制品：肉松类、肉干类、肉脯、其他</w:t>
            </w:r>
          </w:p>
          <w:p>
            <w:pPr>
              <w:shd w:val="clear" w:color="auto" w:fill="FFFFFF"/>
              <w:spacing w:line="300" w:lineRule="exact"/>
              <w:jc w:val="left"/>
              <w:rPr>
                <w:rFonts w:ascii="仿宋_GB2312" w:hAnsi="仿宋_GB2312" w:eastAsia="仿宋_GB2312" w:cs="仿宋_GB2312"/>
                <w:color w:val="000000" w:themeColor="text1"/>
                <w:sz w:val="24"/>
                <w:szCs w:val="24"/>
                <w14:textFill>
                  <w14:solidFill>
                    <w14:schemeClr w14:val="tx1"/>
                  </w14:solidFill>
                </w14:textFill>
              </w:rPr>
            </w:pPr>
          </w:p>
        </w:tc>
        <w:tc>
          <w:tcPr>
            <w:tcW w:w="124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w:t>
            </w:r>
          </w:p>
        </w:tc>
        <w:tc>
          <w:tcPr>
            <w:tcW w:w="1633"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肉制品</w:t>
            </w:r>
          </w:p>
        </w:tc>
        <w:tc>
          <w:tcPr>
            <w:tcW w:w="855"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0401</w:t>
            </w:r>
          </w:p>
        </w:tc>
        <w:tc>
          <w:tcPr>
            <w:tcW w:w="20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热加工熟肉制品</w:t>
            </w:r>
          </w:p>
        </w:tc>
        <w:tc>
          <w:tcPr>
            <w:tcW w:w="6458" w:type="dxa"/>
            <w:tcBorders>
              <w:left w:val="nil"/>
              <w:bottom w:val="single" w:color="auto" w:sz="4" w:space="0"/>
              <w:right w:val="single" w:color="auto" w:sz="4" w:space="0"/>
            </w:tcBorders>
            <w:vAlign w:val="center"/>
          </w:tcPr>
          <w:p>
            <w:pPr>
              <w:shd w:val="clear" w:color="auto" w:fill="FFFFFF"/>
              <w:spacing w:line="30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6.其他熟肉制品</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肉制品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0402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发酵肉制品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1.发酵灌制品；2.发酵火腿制品</w:t>
            </w:r>
          </w:p>
        </w:tc>
        <w:tc>
          <w:tcPr>
            <w:tcW w:w="1241"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肉制品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0403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预制调理肉</w:t>
            </w:r>
          </w:p>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制品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1.冷藏预制调理肉类；2.冷冻预制调理肉类</w:t>
            </w:r>
          </w:p>
        </w:tc>
        <w:tc>
          <w:tcPr>
            <w:tcW w:w="1241" w:type="dxa"/>
            <w:tcBorders>
              <w:top w:val="single" w:color="auto" w:sz="4" w:space="0"/>
              <w:left w:val="nil"/>
              <w:bottom w:val="single" w:color="auto" w:sz="4" w:space="0"/>
              <w:right w:val="single" w:color="auto" w:sz="4" w:space="0"/>
            </w:tcBorders>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肉制品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0404</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腌腊肉制品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1.肉灌制品；2.腊肉制品；3.火腿制品4.其他肉制品</w:t>
            </w:r>
          </w:p>
        </w:tc>
        <w:tc>
          <w:tcPr>
            <w:tcW w:w="1241"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乳制品</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0501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液体乳</w:t>
            </w:r>
          </w:p>
        </w:tc>
        <w:tc>
          <w:tcPr>
            <w:tcW w:w="6458" w:type="dxa"/>
            <w:tcBorders>
              <w:top w:val="single" w:color="auto" w:sz="4" w:space="0"/>
              <w:left w:val="nil"/>
              <w:right w:val="single" w:color="auto" w:sz="4" w:space="0"/>
            </w:tcBorders>
            <w:vAlign w:val="center"/>
          </w:tcPr>
          <w:p>
            <w:pPr>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1.巴氏杀菌乳；2.高温杀菌乳；3.调制乳</w:t>
            </w:r>
          </w:p>
        </w:tc>
        <w:tc>
          <w:tcPr>
            <w:tcW w:w="1241" w:type="dxa"/>
            <w:tcBorders>
              <w:top w:val="single" w:color="auto" w:sz="4" w:space="0"/>
              <w:left w:val="nil"/>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w:t>
            </w:r>
          </w:p>
        </w:tc>
        <w:tc>
          <w:tcPr>
            <w:tcW w:w="1633"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乳制品</w:t>
            </w:r>
          </w:p>
        </w:tc>
        <w:tc>
          <w:tcPr>
            <w:tcW w:w="855"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0501</w:t>
            </w:r>
          </w:p>
        </w:tc>
        <w:tc>
          <w:tcPr>
            <w:tcW w:w="20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液体乳</w:t>
            </w:r>
          </w:p>
        </w:tc>
        <w:tc>
          <w:tcPr>
            <w:tcW w:w="6458" w:type="dxa"/>
            <w:tcBorders>
              <w:left w:val="nil"/>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4.灭菌乳</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w:t>
            </w:r>
          </w:p>
        </w:tc>
        <w:tc>
          <w:tcPr>
            <w:tcW w:w="1633"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乳制品</w:t>
            </w:r>
          </w:p>
        </w:tc>
        <w:tc>
          <w:tcPr>
            <w:tcW w:w="855"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0501</w:t>
            </w:r>
          </w:p>
        </w:tc>
        <w:tc>
          <w:tcPr>
            <w:tcW w:w="2047"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液体乳</w:t>
            </w:r>
          </w:p>
        </w:tc>
        <w:tc>
          <w:tcPr>
            <w:tcW w:w="6458" w:type="dxa"/>
            <w:tcBorders>
              <w:left w:val="nil"/>
              <w:bottom w:val="single" w:color="auto" w:sz="4" w:space="0"/>
              <w:right w:val="single" w:color="auto" w:sz="4" w:space="0"/>
            </w:tcBorders>
            <w:vAlign w:val="center"/>
          </w:tcPr>
          <w:p>
            <w:pPr>
              <w:shd w:val="clear" w:color="auto" w:fill="FFFFFF"/>
              <w:spacing w:line="30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5.发酵乳</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乳制品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0502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乳粉</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1.全脂乳粉；2.脱脂乳粉；3.部分脱脂乳粉；4.调制乳粉；5.乳清粉</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25</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乳制品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0503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其他乳制品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1.炼乳；2.奶油；3.稀奶油；4.无水奶油；5.干酪；6.再制干酪；7.特色乳制品；8.浓缩乳</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饮料</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0601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包装饮用水</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1.饮用天然矿泉水；2.饮用纯净水；3.饮用天然泉水；4.饮用天然水；5.其他饮用水</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饮料</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0602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碳酸饮料</w:t>
            </w:r>
          </w:p>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(汽水)</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果汁型碳酸饮料、果味型碳酸饮料、可乐型碳酸饮料、其他型碳酸饮料</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饮料</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0603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茶类饮料</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1.原茶汁：茶汤/纯茶饮料；2.茶浓缩液；3.茶饮料；4.果汁茶饮料；5.奶茶饮料；6.复合茶饮料；7.混合茶饮料；8.其他茶（类）饮料</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29</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饮料</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0604</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果蔬汁类及其饮料</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果蔬汁（浆）：果汁、蔬菜汁、果浆、蔬菜浆、复合果蔬汁、复合果蔬浆、其他；2.浓缩果蔬汁（浆）；3.果蔬汁（浆）类饮料：果蔬汁饮料、果肉饮料、果浆饮料、复合果蔬汁饮料、果蔬汁饮料浓浆、发酵果蔬汁饮料、水果饮料、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饮料</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0605</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蛋白饮料</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1.含乳饮料；2.植物蛋白饮料；3.复合蛋白饮料</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饮料</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0606</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固体饮料</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1.风味固体饮料；2.蛋白固体饮料；3.果蔬固体饮料；4.茶固体饮料；5.咖啡固体饮料；6.可可粉固体饮料；7.其他固体饮料：植物固体饮料、谷物固体饮料、食用菌固体饮料、其他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饮料</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0607</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其他饮料</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1.咖啡（类）饮料；2.植物饮料；3.风味饮料；4.运动饮料；</w:t>
            </w:r>
          </w:p>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5.营养素饮料；6.能量饮料；7.电解质饮料；8.饮料浓浆；9.其他类饮料</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33</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方便食品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方便面</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1.油炸方便面2.热风干燥方便面3.其他方便面</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34</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方便食品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其他方便食品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1.主食类：方便米饭、方便粥、方便米粉、方便米线、方便粉丝、方便湿米粉、方便豆花、方便湿面、凉粉、其他；2.冲调类：麦片、黑芝麻糊、红枣羹、油茶、即食谷物粉、其他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35</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方便食品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其他方便食品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其他［预包装冷藏膳食（主食菜肴类、饭团寿司三明治汉堡类、其他类）、色拉］</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w:t>
            </w:r>
            <w:r>
              <w:rPr>
                <w:rFonts w:ascii="仿宋_GB2312" w:hAnsi="仿宋_GB2312" w:eastAsia="仿宋_GB2312" w:cs="仿宋_GB2312"/>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36</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方便食品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0703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调味面制品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调味面制品</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37</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饼干</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0801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饼干</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酥性饼干、韧性饼干、发酵饼干、压缩饼干、曲奇饼干、夹心（注心）饼干、威化饼干、蛋圆饼干、蛋卷、煎饼、装饰饼干、水泡饼干、其他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38</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罐头</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0901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畜禽水产罐头</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火腿类罐头、肉类罐头、牛肉罐头、羊肉罐头、鱼类罐头、禽类罐头、肉酱类罐头、其他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39</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罐头</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0902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果蔬罐头</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1.水果罐头：桃罐头、橘子罐头、菠萝罐头、荔枝罐头、梨罐头、其他；2.蔬菜罐头：食用菌罐头、竹笋罐头、莲藕罐头、番茄罐头、豆类罐头、其他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40</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罐头</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0903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其他罐头</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其他罐头：果仁类罐头、八宝粥罐头、其他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41</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冷冻饮品</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冷冻饮品</w:t>
            </w:r>
          </w:p>
        </w:tc>
        <w:tc>
          <w:tcPr>
            <w:tcW w:w="6458" w:type="dxa"/>
            <w:tcBorders>
              <w:top w:val="single" w:color="auto" w:sz="4" w:space="0"/>
              <w:left w:val="nil"/>
              <w:right w:val="single" w:color="auto" w:sz="4" w:space="0"/>
            </w:tcBorders>
            <w:vAlign w:val="center"/>
          </w:tcPr>
          <w:p>
            <w:pPr>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1.冰淇淋；2.雪糕；3.雪泥；4.冰棍</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42</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冷冻饮品</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冷冻饮品</w:t>
            </w:r>
          </w:p>
        </w:tc>
        <w:tc>
          <w:tcPr>
            <w:tcW w:w="6458" w:type="dxa"/>
            <w:tcBorders>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5.食用冰；6.甜味冰；7.其他冷冻饮品</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43</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速冻食品</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速冻面米食品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1.生制品：速冻饺子、速冻包子、速冻汤圆、速冻粽子、速冻面点、速冻其他面米制品、其他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44</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速冻食品</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速冻面米食品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2.熟制品：速冻饺子、速冻包子、速冻粽子、速冻其他面米制品、其他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45</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速冻食品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速冻调制食品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1.生制品(具体品种明细)；2.熟制品(具体品种明细)</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46</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速冻食品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速冻其他食品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速冻其他食品</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47</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薯类和膨化食品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膨化食品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1.焙烤型；2.油炸型；3.直接挤压型；4.花色型</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48</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薯类和膨化食品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薯类食品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1.干制薯类；2.冷冻薯类；3.薯泥（酱）类；4.薯粉类；5.其他薯类</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49</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糖果制品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糖果</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1.硬质糖果；2.奶糖糖果；3.夹心糖果；4.酥质糖果；5.焦香糖果(太妃糖果)；6.充气糖果；7.凝胶糖果；8.胶基糖果；9.压片糖果；10.流质糖果；11.膜片糖果；12.花式糖果；13.其他糖果</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糖果制品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巧克力及巧克力制品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1.巧克力；2.巧克力制品</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51</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糖果制品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代可可脂巧克力及代可可脂巧克力制品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1.代可可脂巧克力；2.代可可脂巧克力制品</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52</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糖果制品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1304</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果冻</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果汁型果冻、果肉型果冻、果味型果冻、含乳型果冻、其他型果冻</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4"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53</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茶叶及相关制品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茶叶</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绿茶：龙井茶、珠茶、黄山毛峰、都匀毛尖、其他；2.红茶：祁门工夫红茶、小种红茶、红碎茶、其他；3.乌龙茶：铁观音茶、武夷岩茶、凤凰单枞茶、其他；4.白茶：白毫银针茶、白牡丹茶、贡眉茶、其他；5.黄茶：蒙顶黄芽茶、霍山黄芽茶、君山银针茶、其他；6.黑茶：普洱茶（熟茶）散茶、六堡茶散茶、其他；7.花茶：茉莉花茶、珠兰花茶、桂花茶、其他；8.袋泡茶：绿茶袋泡茶、红茶袋泡茶、花茶袋泡茶、其他；9.紧压茶：普洱茶（生茶）紧压茶、普洱茶（熟茶）紧压茶、六堡茶紧压茶、白茶紧压茶、花砖茶、黑砖茶、茯砖茶、康砖茶、沱茶、紧茶、金尖茶、米砖茶、青砖茶、其他紧压茶</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54</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茶叶及相关制品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茶制品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茶粉：绿茶粉、红茶粉、其他；2.固态速溶茶：速溶红茶、速溶绿茶、其他；3.茶浓缩液：红茶浓缩液、绿茶浓缩液、其他；4.茶膏：普洱茶膏、黑茶膏、其他；5.调味茶制品：调味茶粉、调味速溶茶、调味茶浓缩液、调味茶膏、其他；6.其他茶制品：表没食子儿茶素没食子酸酯、绿茶茶氨酸、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55</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茶叶及相关制品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调味茶</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加料调味茶：八宝茶、三泡台、枸杞绿茶、玄米绿茶、其他；2.加香调味茶：柠檬红茶、草莓绿茶、其他；3.混合调味茶：柠檬枸杞茶、其他；4.袋泡调味茶：玫瑰袋泡红茶、其他；5.紧压调味茶：荷叶茯砖茶、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56</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茶叶及相关制品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1404</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代用茶</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叶类代用茶：荷叶、桑叶、薄荷叶、苦丁茶、其他；2.花类代用茶：杭白菊、金银花、重瓣红玫瑰、其他；3.果实类代用茶：大麦茶、枸杞子、决明子、苦瓜片、罗汉果、柠檬片、其他；4.根茎类代用茶：甘草、牛蒡根、人参（人工种植）、其他；5.混合类代用茶：荷叶玫瑰茶、枸杞菊花茶、其他；6.袋泡代用茶：荷叶袋泡茶、桑叶袋泡茶、其他；7.紧压代用茶：紧压菊花、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57</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酒类</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白酒</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1、白酒</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58</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酒类</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白酒</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2、白酒(液态)；3、白酒(原酒)</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59</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酒类</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葡萄酒及果酒</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1.葡萄酒：原酒、加工灌装；2.冰葡萄酒：原酒、加工灌装；3.其他特种葡萄酒：原酒、加工灌装；4.发酵型果酒：原酒、加工灌装</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酒类</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啤酒</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1.熟啤酒；2.生啤酒；3.鲜啤酒；4.特种啤酒</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61</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酒类</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1504</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黄酒</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黄酒：原酒、加工灌装</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62</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酒类</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1505</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其他酒</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1.配制酒：露酒、枸杞酒、枇杷酒、其他；2.其他蒸馏酒：白兰地、威士忌、俄得克、朗姆酒、水果白兰地、水果蒸馏酒、其他；3.其他发酵酒：清酒、米酒（醪糟）、奶酒、其他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63</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酒类</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1506</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食用酒精</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食用酒精</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64</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蔬菜制品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酱腌菜</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调味榨菜、腌萝卜、腌豇豆、酱渍菜、虾油渍菜、盐水渍菜、其他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65</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蔬菜制品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蔬菜干制品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1.自然干制蔬菜；2.热风干燥蔬菜；3.冷冻干燥蔬菜；4.蔬菜脆片；5.蔬菜粉及制品</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66</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蔬菜制品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食用菌制品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1.干制食用菌；2.腌渍食用菌</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67</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蔬菜制品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1604</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其他蔬菜制品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其他蔬菜制品</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68</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蜜饯</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1.蜜饯类；2.凉果类；3.果脯类；4.话化类；5.果丹(饼)类</w:t>
            </w:r>
          </w:p>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6.果糕类</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69</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水果制品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1.水果干制品：葡萄干、水果脆片、荔枝干、桂圆、椰干、大枣干制品、其他；2.果酱：苹果酱、草莓酱、蓝莓酱、其他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70</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炒货食品及坚果制品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炒货食品及坚果制品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1.烘炒类：炒瓜子、炒花生、炒豌豆、其他；2.油炸类：油炸青豆、油炸琥珀桃仁、其他；3.其他类：水煮花生、糖炒花生、糖炒瓜子仁、裹衣花生、咸干花生、其他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71</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蛋制品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蛋制品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1.再制蛋类：皮蛋、咸蛋、糟蛋、卤蛋、咸蛋黄、其他；2.干蛋类：巴氏杀菌鸡全蛋粉、鸡蛋黄粉、鸡蛋白片、其他；3.冰蛋类：巴氏杀菌冻鸡全蛋、冻鸡蛋黄、冰鸡蛋白、其他；4.其他类：热凝固蛋制品、其他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72</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可可及焙烤咖啡产品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可可制品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可可粉、可可脂、可可液块、可可饼块、其他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低（Ⅰ）</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73</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可可及焙烤咖啡产品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焙炒咖啡</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焙炒咖啡豆、咖啡粉、其他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低（Ⅰ）</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74</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食糖</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糖</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1.白砂糖；2.绵白糖；3.赤砂糖；4.冰糖：单晶体冰糖、多晶体冰糖；5.方糖；6.冰片糖；7.红糖；8.其他糖：具体品种明细</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低（Ⅰ）</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75</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水产制品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干制水产品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虾米、虾皮、干贝、鱼干、干燥裙带菜、干海带、干紫菜、干海参、其他</w:t>
            </w:r>
          </w:p>
        </w:tc>
        <w:tc>
          <w:tcPr>
            <w:tcW w:w="1241" w:type="dxa"/>
            <w:vMerge w:val="restart"/>
            <w:tcBorders>
              <w:top w:val="single" w:color="auto" w:sz="4" w:space="0"/>
              <w:left w:val="nil"/>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vMerge w:val="restart"/>
            <w:tcBorders>
              <w:top w:val="single" w:color="auto" w:sz="4" w:space="0"/>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76</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水产制品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盐渍水产品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盐渍藻类、盐渍海蜇、盐渍鱼、盐渍海参、其他</w:t>
            </w:r>
          </w:p>
        </w:tc>
        <w:tc>
          <w:tcPr>
            <w:tcW w:w="1241" w:type="dxa"/>
            <w:vMerge w:val="continue"/>
            <w:tcBorders>
              <w:left w:val="nil"/>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9" w:type="dxa"/>
            <w:vMerge w:val="continue"/>
            <w:tcBorders>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77</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水产制品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鱼糜及鱼糜制品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冷冻鱼糜、冷冻鱼糜制品</w:t>
            </w:r>
          </w:p>
        </w:tc>
        <w:tc>
          <w:tcPr>
            <w:tcW w:w="1241" w:type="dxa"/>
            <w:vMerge w:val="continue"/>
            <w:tcBorders>
              <w:left w:val="nil"/>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9" w:type="dxa"/>
            <w:vMerge w:val="continue"/>
            <w:tcBorders>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78</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水产制品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2204</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冷冻水产制品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冷冻调理制品、冷冻挂浆制品、冻煮制品、冻油炸制品、冻烧烤制品、其他</w:t>
            </w:r>
          </w:p>
        </w:tc>
        <w:tc>
          <w:tcPr>
            <w:tcW w:w="1241" w:type="dxa"/>
            <w:vMerge w:val="continue"/>
            <w:tcBorders>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9" w:type="dxa"/>
            <w:vMerge w:val="continue"/>
            <w:tcBorders>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79</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水产制品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2205</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熟制水产品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烤鱼片、鱿鱼丝、烤虾、海苔、鱼松、鱼肠、鱼饼、调味鱼（鱿鱼）、即食海参（鲍鱼）、调味海带（裙带菜）、其他</w:t>
            </w:r>
          </w:p>
        </w:tc>
        <w:tc>
          <w:tcPr>
            <w:tcW w:w="1241" w:type="dxa"/>
            <w:tcBorders>
              <w:top w:val="single" w:color="auto" w:sz="4" w:space="0"/>
              <w:left w:val="nil"/>
              <w:right w:val="single" w:color="auto" w:sz="4" w:space="0"/>
            </w:tcBorders>
            <w:vAlign w:val="center"/>
          </w:tcPr>
          <w:p>
            <w:pPr>
              <w:widowControl/>
              <w:spacing w:line="300" w:lineRule="exac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80</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水产制品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2206</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生食水产品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腌制生食水产品、非腌制生食水产品</w:t>
            </w:r>
          </w:p>
        </w:tc>
        <w:tc>
          <w:tcPr>
            <w:tcW w:w="1241" w:type="dxa"/>
            <w:tcBorders>
              <w:top w:val="single" w:color="auto" w:sz="4" w:space="0"/>
              <w:left w:val="nil"/>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ascii="仿宋_GB2312" w:hAnsi="仿宋_GB2312" w:eastAsia="仿宋_GB2312" w:cs="仿宋_GB2312"/>
                <w:color w:val="000000" w:themeColor="text1"/>
                <w:sz w:val="24"/>
                <w:szCs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81</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水产制品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2207</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其他水产品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其他水产品</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82</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淀粉及淀粉制品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淀粉及淀粉制品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淀粉：谷类淀粉（大米、玉米、高粱、麦、其他）、薯类淀粉（木薯、马铃薯、甘薯、芋头、其他）、豆类淀粉（绿豆、蚕豆、豇豆、豌豆、其他）、其他淀粉（藕、荸荠、百合、蕨根、其他）；2.淀粉制品：粉丝、粉条、粉皮、虾味片、凉粉、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83</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淀粉及淀粉制品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淀粉糖</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葡萄糖、饴糖、麦芽糖、异构化糖、低聚异麦芽糖、果葡糖浆、麦芽糊精、葡萄糖浆、其他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低（Ⅰ）</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84</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糕点</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热加工糕点</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烘烤类糕点：酥类、松酥类、松脆类、酥层类、酥皮类、松酥皮类、糖浆皮类、硬皮类、水油皮类、发酵类、烤蛋糕类、烘糕类、烫面类、其他类；2.油炸类糕点：酥皮类、水油皮类、松酥类、酥层类、水调类、发酵类、其他类；3.蒸煮类糕点：蒸蛋糕类、印模糕类、韧糕类、发糕类、松糕类、粽子类、水油皮类、片糕类、其他类；4.炒制类糕点；5.其他类：发酵面制品（馒头、花卷、包子、豆包、饺子、发糕、馅饼、其他）、油炸面制品（油条、油饼、炸糕、其他）、非发酵面米制品（窝头、烙饼、其他）、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85</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糕点</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冷加工糕点</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1.熟粉糕点：热调软糕类、冷调韧糕类、冷调松糕类、印模糕类、其他类；2.西式装饰蛋糕类；3.上糖浆类；4.夹心（注心）类；5.糕团类；6.其他类</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86</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糕点</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食品馅料</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月饼馅料、其他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87</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豆制品</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2501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豆制品</w:t>
            </w:r>
          </w:p>
        </w:tc>
        <w:tc>
          <w:tcPr>
            <w:tcW w:w="6458" w:type="dxa"/>
            <w:tcBorders>
              <w:top w:val="single" w:color="auto" w:sz="4" w:space="0"/>
              <w:left w:val="nil"/>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1.发酵豆制品：腐乳（红腐乳、酱腐乳、白腐乳、青腐乳）、豆豉、纳豆、豆汁、其他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739" w:type="dxa"/>
            <w:tcBorders>
              <w:top w:val="nil"/>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88</w:t>
            </w:r>
          </w:p>
        </w:tc>
        <w:tc>
          <w:tcPr>
            <w:tcW w:w="1633"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豆制品</w:t>
            </w:r>
          </w:p>
        </w:tc>
        <w:tc>
          <w:tcPr>
            <w:tcW w:w="855"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2501</w:t>
            </w:r>
          </w:p>
        </w:tc>
        <w:tc>
          <w:tcPr>
            <w:tcW w:w="2047" w:type="dxa"/>
            <w:tcBorders>
              <w:top w:val="nil"/>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豆制品</w:t>
            </w:r>
          </w:p>
        </w:tc>
        <w:tc>
          <w:tcPr>
            <w:tcW w:w="6458" w:type="dxa"/>
            <w:tcBorders>
              <w:left w:val="nil"/>
              <w:bottom w:val="single" w:color="auto" w:sz="4" w:space="0"/>
              <w:right w:val="single" w:color="auto" w:sz="4" w:space="0"/>
            </w:tcBorders>
            <w:vAlign w:val="center"/>
          </w:tcPr>
          <w:p>
            <w:pPr>
              <w:widowControl/>
              <w:shd w:val="clear" w:color="auto" w:fill="FFFFFF"/>
              <w:spacing w:line="30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2.非发酵豆制品：豆浆、豆腐、豆腐泡、熏干、豆腐脑、豆腐干、腐竹、豆腐皮、其他；3.其他豆制品：素肉、大豆组织蛋白、膨化豆制品、其他</w:t>
            </w:r>
          </w:p>
        </w:tc>
        <w:tc>
          <w:tcPr>
            <w:tcW w:w="124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89</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蜂产品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蜂蜜</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蜂蜜</w:t>
            </w:r>
          </w:p>
        </w:tc>
        <w:tc>
          <w:tcPr>
            <w:tcW w:w="1241" w:type="dxa"/>
            <w:vMerge w:val="restart"/>
            <w:tcBorders>
              <w:top w:val="single" w:color="auto" w:sz="4" w:space="0"/>
              <w:left w:val="nil"/>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中等（Ⅲ）</w:t>
            </w:r>
          </w:p>
        </w:tc>
        <w:tc>
          <w:tcPr>
            <w:tcW w:w="1059" w:type="dxa"/>
            <w:vMerge w:val="restart"/>
            <w:tcBorders>
              <w:top w:val="single" w:color="auto" w:sz="4" w:space="0"/>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90</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蜂产品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蜂王浆(含蜂王浆冻干品)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蜂王浆、蜂王浆冻干品</w:t>
            </w:r>
          </w:p>
        </w:tc>
        <w:tc>
          <w:tcPr>
            <w:tcW w:w="1241" w:type="dxa"/>
            <w:vMerge w:val="continue"/>
            <w:tcBorders>
              <w:left w:val="nil"/>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9" w:type="dxa"/>
            <w:vMerge w:val="continue"/>
            <w:tcBorders>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91</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蜂产品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蜂花粉</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蜂花粉</w:t>
            </w:r>
          </w:p>
        </w:tc>
        <w:tc>
          <w:tcPr>
            <w:tcW w:w="1241" w:type="dxa"/>
            <w:vMerge w:val="continue"/>
            <w:tcBorders>
              <w:left w:val="nil"/>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9" w:type="dxa"/>
            <w:vMerge w:val="continue"/>
            <w:tcBorders>
              <w:left w:val="nil"/>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92</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蜂产品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2604</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蜂产品制品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蜂产品制品</w:t>
            </w:r>
          </w:p>
        </w:tc>
        <w:tc>
          <w:tcPr>
            <w:tcW w:w="1241" w:type="dxa"/>
            <w:vMerge w:val="continue"/>
            <w:tcBorders>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9" w:type="dxa"/>
            <w:vMerge w:val="continue"/>
            <w:tcBorders>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93</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保健食品</w:t>
            </w:r>
          </w:p>
        </w:tc>
        <w:tc>
          <w:tcPr>
            <w:tcW w:w="8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2701</w:t>
            </w:r>
          </w:p>
        </w:tc>
        <w:tc>
          <w:tcPr>
            <w:tcW w:w="204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保健食品</w:t>
            </w:r>
          </w:p>
        </w:tc>
        <w:tc>
          <w:tcPr>
            <w:tcW w:w="6458" w:type="dxa"/>
            <w:tcBorders>
              <w:top w:val="single" w:color="auto" w:sz="4" w:space="0"/>
              <w:left w:val="nil"/>
              <w:bottom w:val="single" w:color="auto" w:sz="4" w:space="0"/>
              <w:right w:val="single" w:color="auto" w:sz="4" w:space="0"/>
            </w:tcBorders>
            <w:vAlign w:val="center"/>
          </w:tcPr>
          <w:p>
            <w:pPr>
              <w:spacing w:line="30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具体品种</w:t>
            </w:r>
          </w:p>
        </w:tc>
        <w:tc>
          <w:tcPr>
            <w:tcW w:w="1241"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94</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特殊医学用途配方食品</w:t>
            </w:r>
          </w:p>
        </w:tc>
        <w:tc>
          <w:tcPr>
            <w:tcW w:w="8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2801</w:t>
            </w:r>
          </w:p>
        </w:tc>
        <w:tc>
          <w:tcPr>
            <w:tcW w:w="2047"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特殊医学用途配方食品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2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全营养配方食品；2.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食物蛋白过敏全营养配方食品，难治性癫痫全营养配方食品，胃肠道吸收障碍、胰腺炎全营养配方食品，脂肪酸代谢异常全营养配方食品，肥胖、减脂手术全营养配方食品，其他；3.非全营养配方食品：营养素组件配方食品，电解质配方食品，增稠组件配方食品，流质配方食品，氨基酸代谢障碍配方食品，其他</w:t>
            </w:r>
          </w:p>
        </w:tc>
        <w:tc>
          <w:tcPr>
            <w:tcW w:w="124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95</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特殊医学用途配方食品</w:t>
            </w:r>
          </w:p>
        </w:tc>
        <w:tc>
          <w:tcPr>
            <w:tcW w:w="855"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2802</w:t>
            </w:r>
          </w:p>
        </w:tc>
        <w:tc>
          <w:tcPr>
            <w:tcW w:w="2047"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特殊医学用途婴儿配方食品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特殊医学用途婴儿配方食品：无乳糖配方或低乳糖配方食品、乳蛋白部分水解配方食品、乳蛋白深度水解配方或氨基酸配方食品、早产/低出生体重婴儿配方食品、氨基酸代谢障碍配方食品、婴儿营养补充剂、其他</w:t>
            </w:r>
          </w:p>
        </w:tc>
        <w:tc>
          <w:tcPr>
            <w:tcW w:w="124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96</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婴幼儿配方食品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2901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2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1.婴儿配方乳粉：湿法工艺、干法工艺、干湿法复合工艺；2.较大婴儿配方乳粉：湿法工艺、干法工艺、干湿法复合工艺；3.幼儿配方乳粉：湿法工艺、干法工艺、干湿法复合工艺</w:t>
            </w:r>
          </w:p>
        </w:tc>
        <w:tc>
          <w:tcPr>
            <w:tcW w:w="124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97</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特殊膳食食品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婴幼儿谷类辅助食品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2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婴幼儿谷物辅助食品：婴幼儿米粉、婴幼儿小米米粉、其他；2.婴幼儿高蛋白谷物辅助食品：高蛋白婴幼儿米粉、高蛋白婴幼儿小米米粉、其他；3.婴幼儿生制类谷物辅助食品：婴幼儿面条、婴幼儿颗粒面、其他；4.婴幼儿饼干或其他婴幼儿谷物辅助食品：婴幼儿饼干、婴幼儿米饼、婴幼儿磨牙棒、其他</w:t>
            </w:r>
          </w:p>
        </w:tc>
        <w:tc>
          <w:tcPr>
            <w:tcW w:w="1241"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98</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特殊膳食食品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婴幼儿罐装辅助食品</w:t>
            </w:r>
          </w:p>
        </w:tc>
        <w:tc>
          <w:tcPr>
            <w:tcW w:w="6458" w:type="dxa"/>
            <w:tcBorders>
              <w:top w:val="single" w:color="auto" w:sz="4" w:space="0"/>
              <w:left w:val="nil"/>
              <w:bottom w:val="single" w:color="auto" w:sz="4" w:space="0"/>
              <w:right w:val="single" w:color="auto" w:sz="4" w:space="0"/>
            </w:tcBorders>
            <w:vAlign w:val="center"/>
          </w:tcPr>
          <w:p>
            <w:pPr>
              <w:widowControl/>
              <w:shd w:val="clear" w:color="auto" w:fill="FFFFFF"/>
              <w:spacing w:line="32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1.泥（糊）状罐装食品：婴幼儿果蔬泥、婴幼儿肉泥、婴幼儿鱼泥、其他；2.颗粒状罐装食品：婴幼儿颗粒果蔬泥、婴幼儿颗粒肉泥、婴幼儿颗粒鱼泥、其他；3.汁类罐装食品：婴幼儿水果汁、婴幼儿蔬菜汁、其他</w:t>
            </w:r>
          </w:p>
        </w:tc>
        <w:tc>
          <w:tcPr>
            <w:tcW w:w="1241"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99</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特殊膳食食品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其他特殊膳食食品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其他特殊膳食食品：辅助营养补充品、运动营养补充品、孕妇及乳母营养补充食品、其他</w:t>
            </w:r>
            <w:r>
              <w:rPr>
                <w:rFonts w:hint="eastAsia" w:ascii="仿宋_GB2312" w:hAnsi="仿宋_GB2312" w:eastAsia="仿宋_GB2312" w:cs="仿宋_GB2312"/>
                <w:color w:val="000000" w:themeColor="text1"/>
                <w:kern w:val="0"/>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婴幼儿粉状（非）谷类辅助食品、具体品种明细）</w:t>
            </w:r>
          </w:p>
        </w:tc>
        <w:tc>
          <w:tcPr>
            <w:tcW w:w="1241"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100</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其他食品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ascii="仿宋_GB2312" w:hAnsi="仿宋_GB2312" w:eastAsia="仿宋_GB2312" w:cs="仿宋_GB2312"/>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 xml:space="preserve">1.其他食品：爆裂玉米粒；2.其他食品：预混合粉(糕点预拌粉、软冰淇淋预拌粉、果冻粉)；3.其他食品：可用于食品的菌种制品（乳酸菌粉、具体品种明细）；4.其他食品：酵母提取物；5.其他食品：银耳多糖(粉剂)；6.其他食品：麦苗汁；  </w:t>
            </w:r>
          </w:p>
          <w:p>
            <w:pPr>
              <w:adjustRightInd w:val="0"/>
              <w:snapToGrid w:val="0"/>
              <w:spacing w:line="32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7.其他食品：冰淇淋原浆；8.其他食品: 凝冻食品(布丁) ；9.其他食品: 椰纤果；10.其他食品:松花粉；11.其他食品:冰点心；12.其他食品:多聚果糖</w:t>
            </w:r>
          </w:p>
        </w:tc>
        <w:tc>
          <w:tcPr>
            <w:tcW w:w="124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低（Ⅰ）</w:t>
            </w:r>
          </w:p>
        </w:tc>
        <w:tc>
          <w:tcPr>
            <w:tcW w:w="105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101</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其他食品</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其他食品</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即食蔬果</w:t>
            </w:r>
          </w:p>
        </w:tc>
        <w:tc>
          <w:tcPr>
            <w:tcW w:w="124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高（Ⅳ）</w:t>
            </w:r>
          </w:p>
        </w:tc>
        <w:tc>
          <w:tcPr>
            <w:tcW w:w="1059" w:type="dxa"/>
            <w:tcBorders>
              <w:top w:val="single" w:color="auto" w:sz="4" w:space="0"/>
              <w:left w:val="nil"/>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w:t>
            </w:r>
            <w:r>
              <w:rPr>
                <w:rFonts w:ascii="仿宋_GB2312" w:hAnsi="仿宋_GB2312" w:eastAsia="仿宋_GB2312" w:cs="仿宋_GB2312"/>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102</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食品添加剂</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3201</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食品添加剂</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食品添加剂产品名称：使用GB 2760、GB 14880或卫生健康委（原卫生计生委）公告规定的食品添加剂名称；标准中对不同工艺有明确规定的应当在括号中标明；不包括食品用香精和复配食品添加剂</w:t>
            </w:r>
          </w:p>
        </w:tc>
        <w:tc>
          <w:tcPr>
            <w:tcW w:w="124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103</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食品用香精</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3202</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食品用香精</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食品用香精：液体、乳化、浆（膏）状、粉末（拌和、胶囊）</w:t>
            </w:r>
          </w:p>
        </w:tc>
        <w:tc>
          <w:tcPr>
            <w:tcW w:w="124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较低（Ⅱ）</w:t>
            </w:r>
          </w:p>
        </w:tc>
        <w:tc>
          <w:tcPr>
            <w:tcW w:w="105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104</w:t>
            </w:r>
          </w:p>
        </w:tc>
        <w:tc>
          <w:tcPr>
            <w:tcW w:w="163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复配食品添加剂</w:t>
            </w:r>
          </w:p>
        </w:tc>
        <w:tc>
          <w:tcPr>
            <w:tcW w:w="855"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3203</w:t>
            </w:r>
          </w:p>
        </w:tc>
        <w:tc>
          <w:tcPr>
            <w:tcW w:w="2047"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复配食品添加剂</w:t>
            </w:r>
          </w:p>
        </w:tc>
        <w:tc>
          <w:tcPr>
            <w:tcW w:w="6458" w:type="dxa"/>
            <w:tcBorders>
              <w:top w:val="single" w:color="auto" w:sz="4" w:space="0"/>
              <w:left w:val="nil"/>
              <w:bottom w:val="single" w:color="auto" w:sz="4" w:space="0"/>
              <w:right w:val="single" w:color="auto" w:sz="4" w:space="0"/>
            </w:tcBorders>
            <w:vAlign w:val="center"/>
          </w:tcPr>
          <w:p>
            <w:pPr>
              <w:adjustRightInd w:val="0"/>
              <w:snapToGrid w:val="0"/>
              <w:spacing w:line="32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复配食品添加剂明细（使用GB 26687规定的名称）</w:t>
            </w:r>
          </w:p>
        </w:tc>
        <w:tc>
          <w:tcPr>
            <w:tcW w:w="1241"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中等（Ⅲ）</w:t>
            </w:r>
          </w:p>
        </w:tc>
        <w:tc>
          <w:tcPr>
            <w:tcW w:w="1059"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20.5</w:t>
            </w:r>
          </w:p>
        </w:tc>
      </w:tr>
    </w:tbl>
    <w:p>
      <w:pPr>
        <w:rPr>
          <w:rFonts w:ascii="仿宋_GB2312" w:hAnsi="仿宋_GB2312" w:eastAsia="仿宋_GB2312" w:cs="仿宋_GB2312"/>
          <w:color w:val="000000" w:themeColor="text1"/>
          <w:sz w:val="24"/>
          <w:szCs w:val="24"/>
          <w14:textFill>
            <w14:solidFill>
              <w14:schemeClr w14:val="tx1"/>
            </w14:solidFill>
          </w14:textFill>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附件2 </w:t>
      </w:r>
      <w:r>
        <w:rPr>
          <w:rFonts w:ascii="黑体" w:hAnsi="黑体" w:eastAsia="黑体"/>
          <w:color w:val="000000" w:themeColor="text1"/>
          <w:sz w:val="32"/>
          <w:szCs w:val="32"/>
          <w14:textFill>
            <w14:solidFill>
              <w14:schemeClr w14:val="tx1"/>
            </w14:solidFill>
          </w14:textFill>
        </w:rPr>
        <w:t xml:space="preserve"> </w:t>
      </w:r>
    </w:p>
    <w:p>
      <w:pPr>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四川省</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食品生产企业动态风险因素分值表</w:t>
      </w:r>
    </w:p>
    <w:tbl>
      <w:tblPr>
        <w:tblStyle w:val="10"/>
        <w:tblpPr w:leftFromText="180" w:rightFromText="180" w:vertAnchor="page" w:horzAnchor="page" w:tblpX="1875" w:tblpY="3220"/>
        <w:tblOverlap w:val="never"/>
        <w:tblW w:w="8230" w:type="dxa"/>
        <w:tblInd w:w="0" w:type="dxa"/>
        <w:tblLayout w:type="fixed"/>
        <w:tblCellMar>
          <w:top w:w="0" w:type="dxa"/>
          <w:left w:w="108" w:type="dxa"/>
          <w:bottom w:w="0" w:type="dxa"/>
          <w:right w:w="108" w:type="dxa"/>
        </w:tblCellMar>
      </w:tblPr>
      <w:tblGrid>
        <w:gridCol w:w="891"/>
        <w:gridCol w:w="2014"/>
        <w:gridCol w:w="3730"/>
        <w:gridCol w:w="1595"/>
      </w:tblGrid>
      <w:tr>
        <w:tblPrEx>
          <w:tblCellMar>
            <w:top w:w="0" w:type="dxa"/>
            <w:left w:w="108" w:type="dxa"/>
            <w:bottom w:w="0" w:type="dxa"/>
            <w:right w:w="108" w:type="dxa"/>
          </w:tblCellMar>
        </w:tblPrEx>
        <w:trPr>
          <w:trHeight w:val="988"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序号</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风险因素类别</w:t>
            </w:r>
          </w:p>
        </w:tc>
        <w:tc>
          <w:tcPr>
            <w:tcW w:w="3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风险因素项目</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分值</w:t>
            </w:r>
          </w:p>
        </w:tc>
      </w:tr>
      <w:tr>
        <w:tblPrEx>
          <w:tblCellMar>
            <w:top w:w="0" w:type="dxa"/>
            <w:left w:w="108" w:type="dxa"/>
            <w:bottom w:w="0" w:type="dxa"/>
            <w:right w:w="108" w:type="dxa"/>
          </w:tblCellMar>
        </w:tblPrEx>
        <w:trPr>
          <w:trHeight w:val="489" w:hRule="atLeast"/>
        </w:trPr>
        <w:tc>
          <w:tcPr>
            <w:tcW w:w="891" w:type="dxa"/>
            <w:vMerge w:val="restart"/>
            <w:tcBorders>
              <w:top w:val="single" w:color="000000" w:sz="4" w:space="0"/>
              <w:left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w:t>
            </w:r>
          </w:p>
        </w:tc>
        <w:tc>
          <w:tcPr>
            <w:tcW w:w="2014" w:type="dxa"/>
            <w:vMerge w:val="restart"/>
            <w:tcBorders>
              <w:top w:val="single" w:color="000000" w:sz="4" w:space="0"/>
              <w:left w:val="single" w:color="000000" w:sz="4" w:space="0"/>
              <w:right w:val="single" w:color="000000" w:sz="4" w:space="0"/>
            </w:tcBorders>
            <w:shd w:val="clear" w:color="auto" w:fill="auto"/>
            <w:noWrap/>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　　企业规模</w:t>
            </w:r>
          </w:p>
        </w:tc>
        <w:tc>
          <w:tcPr>
            <w:tcW w:w="3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大型食品生产企业</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（企业划分办法见附件</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3分</w:t>
            </w:r>
          </w:p>
        </w:tc>
      </w:tr>
      <w:tr>
        <w:tblPrEx>
          <w:tblCellMar>
            <w:top w:w="0" w:type="dxa"/>
            <w:left w:w="108" w:type="dxa"/>
            <w:bottom w:w="0" w:type="dxa"/>
            <w:right w:w="108" w:type="dxa"/>
          </w:tblCellMar>
        </w:tblPrEx>
        <w:trPr>
          <w:trHeight w:val="698" w:hRule="atLeast"/>
        </w:trPr>
        <w:tc>
          <w:tcPr>
            <w:tcW w:w="891" w:type="dxa"/>
            <w:vMerge w:val="continue"/>
            <w:tcBorders>
              <w:left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014" w:type="dxa"/>
            <w:vMerge w:val="continue"/>
            <w:tcBorders>
              <w:left w:val="single" w:color="000000" w:sz="4" w:space="0"/>
              <w:right w:val="single" w:color="000000" w:sz="4" w:space="0"/>
            </w:tcBorders>
            <w:shd w:val="clear" w:color="auto" w:fill="auto"/>
            <w:noWrap/>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p>
        </w:tc>
        <w:tc>
          <w:tcPr>
            <w:tcW w:w="3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中型食品生产企</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业</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2分</w:t>
            </w:r>
          </w:p>
        </w:tc>
      </w:tr>
      <w:tr>
        <w:tblPrEx>
          <w:tblCellMar>
            <w:top w:w="0" w:type="dxa"/>
            <w:left w:w="108" w:type="dxa"/>
            <w:bottom w:w="0" w:type="dxa"/>
            <w:right w:w="108" w:type="dxa"/>
          </w:tblCellMar>
        </w:tblPrEx>
        <w:trPr>
          <w:trHeight w:val="620" w:hRule="atLeast"/>
        </w:trPr>
        <w:tc>
          <w:tcPr>
            <w:tcW w:w="891" w:type="dxa"/>
            <w:vMerge w:val="continue"/>
            <w:tcBorders>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p>
        </w:tc>
        <w:tc>
          <w:tcPr>
            <w:tcW w:w="2014" w:type="dxa"/>
            <w:vMerge w:val="continue"/>
            <w:tcBorders>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lang w:eastAsia="zh-CN"/>
                <w14:textFill>
                  <w14:solidFill>
                    <w14:schemeClr w14:val="tx1"/>
                  </w14:solidFill>
                </w14:textFill>
              </w:rPr>
            </w:pPr>
          </w:p>
        </w:tc>
        <w:tc>
          <w:tcPr>
            <w:tcW w:w="3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小微型食生产企业</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1分</w:t>
            </w:r>
          </w:p>
        </w:tc>
      </w:tr>
      <w:tr>
        <w:tblPrEx>
          <w:tblCellMar>
            <w:top w:w="0" w:type="dxa"/>
            <w:left w:w="108" w:type="dxa"/>
            <w:bottom w:w="0" w:type="dxa"/>
            <w:right w:w="108" w:type="dxa"/>
          </w:tblCellMar>
        </w:tblPrEx>
        <w:trPr>
          <w:trHeight w:val="583"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2</w:t>
            </w:r>
          </w:p>
        </w:tc>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监督检查</w:t>
            </w:r>
          </w:p>
        </w:tc>
        <w:tc>
          <w:tcPr>
            <w:tcW w:w="3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监督检查发现一般项不符合</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每项次1分</w:t>
            </w:r>
          </w:p>
        </w:tc>
      </w:tr>
      <w:tr>
        <w:tblPrEx>
          <w:tblCellMar>
            <w:top w:w="0" w:type="dxa"/>
            <w:left w:w="108" w:type="dxa"/>
            <w:bottom w:w="0" w:type="dxa"/>
            <w:right w:w="108" w:type="dxa"/>
          </w:tblCellMar>
        </w:tblPrEx>
        <w:trPr>
          <w:trHeight w:val="543"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3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监督检查发现重点项不符合</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每项次5分</w:t>
            </w:r>
          </w:p>
        </w:tc>
      </w:tr>
      <w:tr>
        <w:tblPrEx>
          <w:tblCellMar>
            <w:top w:w="0" w:type="dxa"/>
            <w:left w:w="108" w:type="dxa"/>
            <w:bottom w:w="0" w:type="dxa"/>
            <w:right w:w="108" w:type="dxa"/>
          </w:tblCellMar>
        </w:tblPrEx>
        <w:trPr>
          <w:trHeight w:val="912"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抽检监测</w:t>
            </w:r>
          </w:p>
        </w:tc>
        <w:tc>
          <w:tcPr>
            <w:tcW w:w="3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监督抽检或评价性抽检发现不合格食品</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每批次5分</w:t>
            </w:r>
          </w:p>
        </w:tc>
      </w:tr>
      <w:tr>
        <w:tblPrEx>
          <w:tblCellMar>
            <w:top w:w="0" w:type="dxa"/>
            <w:left w:w="108" w:type="dxa"/>
            <w:bottom w:w="0" w:type="dxa"/>
            <w:right w:w="108" w:type="dxa"/>
          </w:tblCellMar>
        </w:tblPrEx>
        <w:trPr>
          <w:trHeight w:val="935" w:hRule="atLeast"/>
        </w:trPr>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w:t>
            </w:r>
          </w:p>
        </w:tc>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行政处罚</w:t>
            </w:r>
          </w:p>
        </w:tc>
        <w:tc>
          <w:tcPr>
            <w:tcW w:w="3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因为违反食品安全法律法规仅受到警告处罚</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每次6分</w:t>
            </w:r>
          </w:p>
        </w:tc>
      </w:tr>
      <w:tr>
        <w:tblPrEx>
          <w:tblCellMar>
            <w:top w:w="0" w:type="dxa"/>
            <w:left w:w="108" w:type="dxa"/>
            <w:bottom w:w="0" w:type="dxa"/>
            <w:right w:w="108" w:type="dxa"/>
          </w:tblCellMar>
        </w:tblPrEx>
        <w:trPr>
          <w:trHeight w:val="984" w:hRule="atLeast"/>
        </w:trPr>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3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因违反食品安全法律法规受到除警告之外的处罚</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每次8分</w:t>
            </w:r>
          </w:p>
        </w:tc>
      </w:tr>
      <w:tr>
        <w:tblPrEx>
          <w:tblCellMar>
            <w:top w:w="0" w:type="dxa"/>
            <w:left w:w="108" w:type="dxa"/>
            <w:bottom w:w="0" w:type="dxa"/>
            <w:right w:w="108" w:type="dxa"/>
          </w:tblCellMar>
        </w:tblPrEx>
        <w:trPr>
          <w:trHeight w:val="10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责任约谈</w:t>
            </w:r>
          </w:p>
        </w:tc>
        <w:tc>
          <w:tcPr>
            <w:tcW w:w="3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法定代表人或者主要负责人受到市场监督管理部门责任约谈</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每次5分</w:t>
            </w:r>
          </w:p>
        </w:tc>
      </w:tr>
      <w:tr>
        <w:tblPrEx>
          <w:tblCellMar>
            <w:top w:w="0" w:type="dxa"/>
            <w:left w:w="108" w:type="dxa"/>
            <w:bottom w:w="0" w:type="dxa"/>
            <w:right w:w="108" w:type="dxa"/>
          </w:tblCellMar>
        </w:tblPrEx>
        <w:trPr>
          <w:trHeight w:val="1080"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6</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消费投诉信息重点经营者公示</w:t>
            </w:r>
          </w:p>
        </w:tc>
        <w:tc>
          <w:tcPr>
            <w:tcW w:w="3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企业年度内被市场监管部门作为消费投诉信息重点经营者予以公示的</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5分</w:t>
            </w:r>
          </w:p>
        </w:tc>
      </w:tr>
      <w:tr>
        <w:tblPrEx>
          <w:tblCellMar>
            <w:top w:w="0" w:type="dxa"/>
            <w:left w:w="108" w:type="dxa"/>
            <w:bottom w:w="0" w:type="dxa"/>
            <w:right w:w="108" w:type="dxa"/>
          </w:tblCellMar>
        </w:tblPrEx>
        <w:trPr>
          <w:trHeight w:val="1356"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人员变动</w:t>
            </w:r>
          </w:p>
        </w:tc>
        <w:tc>
          <w:tcPr>
            <w:tcW w:w="37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特殊食品生产企业主要负责人或食品</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安全管理人员</w:t>
            </w:r>
            <w:r>
              <w:rPr>
                <w:rFonts w:hint="eastAsia" w:ascii="仿宋_GB2312" w:hAnsi="仿宋_GB2312" w:eastAsia="仿宋_GB2312" w:cs="仿宋_GB2312"/>
                <w:color w:val="000000" w:themeColor="text1"/>
                <w:kern w:val="0"/>
                <w:sz w:val="24"/>
                <w:szCs w:val="24"/>
                <w14:textFill>
                  <w14:solidFill>
                    <w14:schemeClr w14:val="tx1"/>
                  </w14:solidFill>
                </w14:textFill>
              </w:rPr>
              <w:t>变动或普通食品生产企业主要负责人或食品</w:t>
            </w:r>
            <w:r>
              <w:rPr>
                <w:rFonts w:hint="eastAsia" w:ascii="仿宋_GB2312" w:hAnsi="仿宋_GB2312" w:eastAsia="仿宋_GB2312" w:cs="仿宋_GB2312"/>
                <w:color w:val="000000" w:themeColor="text1"/>
                <w:kern w:val="0"/>
                <w:sz w:val="24"/>
                <w:szCs w:val="24"/>
                <w:lang w:eastAsia="zh-CN"/>
                <w14:textFill>
                  <w14:solidFill>
                    <w14:schemeClr w14:val="tx1"/>
                  </w14:solidFill>
                </w14:textFill>
              </w:rPr>
              <w:t>安全管理人员</w:t>
            </w:r>
            <w:r>
              <w:rPr>
                <w:rFonts w:hint="eastAsia" w:ascii="仿宋_GB2312" w:hAnsi="仿宋_GB2312" w:eastAsia="仿宋_GB2312" w:cs="仿宋_GB2312"/>
                <w:color w:val="000000" w:themeColor="text1"/>
                <w:kern w:val="0"/>
                <w:sz w:val="24"/>
                <w:szCs w:val="24"/>
                <w14:textFill>
                  <w14:solidFill>
                    <w14:schemeClr w14:val="tx1"/>
                  </w14:solidFill>
                </w14:textFill>
              </w:rPr>
              <w:t>1年内变动2次及以上</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3分</w:t>
            </w:r>
          </w:p>
        </w:tc>
      </w:tr>
    </w:tbl>
    <w:p>
      <w:pPr>
        <w:spacing w:line="594" w:lineRule="exact"/>
        <w:jc w:val="left"/>
        <w:outlineLvl w:val="0"/>
        <w:rPr>
          <w:rFonts w:hint="eastAsia" w:ascii="黑体" w:hAnsi="黑体" w:eastAsia="黑体"/>
          <w:color w:val="000000" w:themeColor="text1"/>
          <w:sz w:val="32"/>
          <w:szCs w:val="32"/>
          <w14:textFill>
            <w14:solidFill>
              <w14:schemeClr w14:val="tx1"/>
            </w14:solidFill>
          </w14:textFill>
        </w:rPr>
      </w:pPr>
    </w:p>
    <w:p>
      <w:pPr>
        <w:spacing w:line="594" w:lineRule="exact"/>
        <w:jc w:val="left"/>
        <w:outlineLvl w:val="0"/>
        <w:rPr>
          <w:rFonts w:hint="eastAsia" w:ascii="黑体" w:hAnsi="黑体" w:eastAsia="黑体"/>
          <w:color w:val="000000" w:themeColor="text1"/>
          <w:sz w:val="32"/>
          <w:szCs w:val="32"/>
          <w14:textFill>
            <w14:solidFill>
              <w14:schemeClr w14:val="tx1"/>
            </w14:solidFill>
          </w14:textFill>
        </w:rPr>
      </w:pPr>
    </w:p>
    <w:p>
      <w:pPr>
        <w:spacing w:line="594" w:lineRule="exact"/>
        <w:jc w:val="left"/>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附件 </w:t>
      </w:r>
      <w:r>
        <w:rPr>
          <w:rFonts w:ascii="黑体" w:hAnsi="黑体" w:eastAsia="黑体"/>
          <w:color w:val="000000" w:themeColor="text1"/>
          <w:sz w:val="32"/>
          <w:szCs w:val="32"/>
          <w14:textFill>
            <w14:solidFill>
              <w14:schemeClr w14:val="tx1"/>
            </w14:solidFill>
          </w14:textFill>
        </w:rPr>
        <w:t xml:space="preserve">3  </w:t>
      </w:r>
    </w:p>
    <w:p>
      <w:pPr>
        <w:spacing w:line="594" w:lineRule="exact"/>
        <w:jc w:val="center"/>
        <w:outlineLvl w:val="0"/>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四川省</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食品生产企业</w:t>
      </w:r>
    </w:p>
    <w:p>
      <w:pPr>
        <w:spacing w:line="594" w:lineRule="exact"/>
        <w:jc w:val="center"/>
        <w:outlineLvl w:val="0"/>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食品安全信用风险等级确定表</w:t>
      </w:r>
    </w:p>
    <w:tbl>
      <w:tblPr>
        <w:tblStyle w:val="10"/>
        <w:tblpPr w:leftFromText="180" w:rightFromText="180" w:vertAnchor="text" w:horzAnchor="page" w:tblpX="1294" w:tblpY="592"/>
        <w:tblOverlap w:val="never"/>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8"/>
        <w:gridCol w:w="1904"/>
        <w:gridCol w:w="2223"/>
        <w:gridCol w:w="410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企业</w:t>
            </w:r>
          </w:p>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w:t>
            </w:r>
          </w:p>
        </w:tc>
        <w:tc>
          <w:tcPr>
            <w:tcW w:w="4135" w:type="dxa"/>
            <w:gridSpan w:val="3"/>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企业名称</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4135" w:type="dxa"/>
            <w:gridSpan w:val="3"/>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企业地址</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4135" w:type="dxa"/>
            <w:gridSpan w:val="3"/>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统一社会信用代码</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4135" w:type="dxa"/>
            <w:gridSpan w:val="3"/>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食品生产许可证编号</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4135" w:type="dxa"/>
            <w:gridSpan w:val="3"/>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联系人及联系方式</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4135" w:type="dxa"/>
            <w:gridSpan w:val="3"/>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上次风险等级</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年  月）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restart"/>
            <w:tcBorders>
              <w:top w:val="single" w:color="auto" w:sz="4" w:space="0"/>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风险</w:t>
            </w:r>
          </w:p>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评价</w:t>
            </w:r>
          </w:p>
        </w:tc>
        <w:tc>
          <w:tcPr>
            <w:tcW w:w="4135" w:type="dxa"/>
            <w:gridSpan w:val="3"/>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b/>
                <w:bCs/>
                <w:color w:val="000000" w:themeColor="text1"/>
                <w:sz w:val="24"/>
                <w:szCs w:val="24"/>
                <w14:textFill>
                  <w14:solidFill>
                    <w14:schemeClr w14:val="tx1"/>
                  </w14:solidFill>
                </w14:textFill>
              </w:rPr>
              <w:t>静态风险因素量化风险分值</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jc w:val="both"/>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restart"/>
            <w:tcBorders>
              <w:left w:val="nil"/>
              <w:right w:val="single" w:color="auto" w:sz="4" w:space="0"/>
            </w:tcBorders>
            <w:vAlign w:val="center"/>
          </w:tcPr>
          <w:p>
            <w:pPr>
              <w:adjustRightInd w:val="0"/>
              <w:snapToGrid w:val="0"/>
              <w:spacing w:line="216" w:lineRule="auto"/>
              <w:jc w:val="left"/>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b/>
                <w:bCs/>
                <w:color w:val="000000" w:themeColor="text1"/>
                <w:sz w:val="24"/>
                <w:szCs w:val="24"/>
                <w:lang w:eastAsia="zh-CN"/>
                <w14:textFill>
                  <w14:solidFill>
                    <w14:schemeClr w14:val="tx1"/>
                  </w14:solidFill>
                </w14:textFill>
              </w:rPr>
              <w:t>动</w:t>
            </w:r>
            <w:r>
              <w:rPr>
                <w:rFonts w:hint="eastAsia" w:ascii="仿宋_GB2312" w:hAnsi="仿宋_GB2312" w:eastAsia="仿宋_GB2312" w:cs="仿宋_GB2312"/>
                <w:b/>
                <w:bCs/>
                <w:color w:val="000000" w:themeColor="text1"/>
                <w:sz w:val="24"/>
                <w:szCs w:val="24"/>
                <w14:textFill>
                  <w14:solidFill>
                    <w14:schemeClr w14:val="tx1"/>
                  </w14:solidFill>
                </w14:textFill>
              </w:rPr>
              <w:t>态风险因素</w:t>
            </w:r>
          </w:p>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量化风险分值</w:t>
            </w: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监督检查</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jc w:val="left"/>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抽检监测</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54"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责任约谈</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jc w:val="left"/>
              <w:rPr>
                <w:rFonts w:ascii="仿宋_GB2312" w:hAnsi="仿宋_GB2312" w:eastAsia="仿宋_GB2312" w:cs="仿宋_GB2312"/>
                <w:b/>
                <w:bCs/>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消费投诉信息重点经营者公示</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jc w:val="left"/>
              <w:rPr>
                <w:rFonts w:hint="eastAsia" w:ascii="仿宋_GB2312" w:hAnsi="仿宋_GB2312" w:eastAsia="仿宋_GB2312" w:cs="仿宋_GB2312"/>
                <w:color w:val="000000" w:themeColor="text1"/>
                <w:sz w:val="24"/>
                <w:szCs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人员变动</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jc w:val="left"/>
              <w:rPr>
                <w:rFonts w:ascii="仿宋_GB2312" w:hAnsi="仿宋_GB2312" w:eastAsia="仿宋_GB2312" w:cs="仿宋_GB2312"/>
                <w:b/>
                <w:bCs/>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动态风险</w:t>
            </w:r>
          </w:p>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分值合计</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4" w:firstLineChars="500"/>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u w:val="single"/>
                <w:lang w:eastAsia="zh-CN"/>
                <w14:textFill>
                  <w14:solidFill>
                    <w14:schemeClr w14:val="tx1"/>
                  </w14:solidFill>
                </w14:textFill>
              </w:rPr>
              <w:t>共</w:t>
            </w:r>
            <w:r>
              <w:rPr>
                <w:rFonts w:hint="eastAsia" w:ascii="仿宋_GB2312" w:hAnsi="仿宋_GB2312" w:eastAsia="仿宋_GB2312" w:cs="仿宋_GB2312"/>
                <w:b/>
                <w:bCs/>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4135" w:type="dxa"/>
            <w:gridSpan w:val="3"/>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b/>
                <w:bCs/>
                <w:color w:val="000000" w:themeColor="text1"/>
                <w:sz w:val="24"/>
                <w:szCs w:val="24"/>
                <w14:textFill>
                  <w14:solidFill>
                    <w14:schemeClr w14:val="tx1"/>
                  </w14:solidFill>
                </w14:textFill>
              </w:rPr>
              <w:t>通用信用风险量化风险分值</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restart"/>
            <w:tcBorders>
              <w:top w:val="single" w:color="auto" w:sz="4" w:space="0"/>
              <w:left w:val="nil"/>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b/>
                <w:bCs/>
                <w:color w:val="000000" w:themeColor="text1"/>
                <w:sz w:val="24"/>
                <w:szCs w:val="24"/>
                <w14:textFill>
                  <w14:solidFill>
                    <w14:schemeClr w14:val="tx1"/>
                  </w14:solidFill>
                </w14:textFill>
              </w:rPr>
              <w:t>根据本办法第第十六条分值调整情况</w:t>
            </w: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获政府质量奖</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减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获食品安全管理体系认证</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减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建立生产过程智能化追溯体系</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减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实施视频监控管理</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减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购买食品安全责任险</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0" w:firstLineChars="500"/>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减      </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1912" w:type="dxa"/>
            <w:gridSpan w:val="2"/>
            <w:vMerge w:val="continue"/>
            <w:tcBorders>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2223"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共调整减少分值合计</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ind w:firstLine="1204" w:firstLineChars="500"/>
              <w:rPr>
                <w:rFonts w:hint="eastAsia"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b/>
                <w:bCs/>
                <w:color w:val="000000" w:themeColor="text1"/>
                <w:sz w:val="24"/>
                <w:szCs w:val="24"/>
                <w:u w:val="single"/>
                <w:lang w:eastAsia="zh-CN"/>
                <w14:textFill>
                  <w14:solidFill>
                    <w14:schemeClr w14:val="tx1"/>
                  </w14:solidFill>
                </w14:textFill>
              </w:rPr>
              <w:t>共</w:t>
            </w:r>
            <w:r>
              <w:rPr>
                <w:rFonts w:hint="eastAsia" w:ascii="仿宋_GB2312" w:hAnsi="仿宋_GB2312" w:eastAsia="仿宋_GB2312" w:cs="仿宋_GB2312"/>
                <w:b/>
                <w:bCs/>
                <w:color w:val="000000" w:themeColor="text1"/>
                <w:sz w:val="24"/>
                <w:szCs w:val="24"/>
                <w:u w:val="single"/>
                <w14:textFill>
                  <w14:solidFill>
                    <w14:schemeClr w14:val="tx1"/>
                  </w14:solidFill>
                </w14:textFill>
              </w:rPr>
              <w:t xml:space="preserve">减      </w:t>
            </w:r>
            <w:r>
              <w:rPr>
                <w:rFonts w:hint="eastAsia" w:ascii="仿宋_GB2312" w:hAnsi="仿宋_GB2312" w:eastAsia="仿宋_GB2312" w:cs="仿宋_GB2312"/>
                <w:b/>
                <w:bCs/>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left w:val="single" w:color="auto" w:sz="4" w:space="0"/>
              <w:bottom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4135" w:type="dxa"/>
            <w:gridSpan w:val="3"/>
            <w:tcBorders>
              <w:left w:val="nil"/>
              <w:bottom w:val="single" w:color="auto" w:sz="4" w:space="0"/>
              <w:right w:val="single" w:color="auto" w:sz="4" w:space="0"/>
            </w:tcBorders>
            <w:vAlign w:val="center"/>
          </w:tcPr>
          <w:p>
            <w:pPr>
              <w:adjustRightInd w:val="0"/>
              <w:snapToGrid w:val="0"/>
              <w:spacing w:line="216" w:lineRule="auto"/>
              <w:jc w:val="left"/>
              <w:rPr>
                <w:rFonts w:hint="eastAsia" w:ascii="仿宋_GB2312" w:hAnsi="仿宋_GB2312" w:eastAsia="仿宋_GB2312" w:cs="仿宋_GB2312"/>
                <w:b/>
                <w:bCs/>
                <w:color w:val="000000" w:themeColor="text1"/>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企业食品安全信用风险总分值</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hint="eastAsia" w:ascii="仿宋_GB2312" w:hAnsi="仿宋_GB2312" w:eastAsia="仿宋_GB2312" w:cs="仿宋_GB2312"/>
                <w:b/>
                <w:bCs/>
                <w:color w:val="000000" w:themeColor="text1"/>
                <w:sz w:val="24"/>
                <w:szCs w:val="24"/>
                <w:lang w:eastAsia="zh-CN"/>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 xml:space="preserve"> </w:t>
            </w:r>
            <w:r>
              <w:rPr>
                <w:rFonts w:hint="eastAsia" w:ascii="仿宋_GB2312" w:hAnsi="仿宋_GB2312" w:eastAsia="仿宋_GB2312" w:cs="仿宋_GB2312"/>
                <w:b/>
                <w:bCs/>
                <w:color w:val="000000" w:themeColor="text1"/>
                <w:sz w:val="24"/>
                <w:szCs w:val="24"/>
                <w:lang w:eastAsia="zh-CN"/>
                <w14:textFill>
                  <w14:solidFill>
                    <w14:schemeClr w14:val="tx1"/>
                  </w14:solidFill>
                </w14:textFill>
              </w:rPr>
              <w:t>总计</w:t>
            </w:r>
            <w:r>
              <w:rPr>
                <w:rFonts w:hint="eastAsia" w:ascii="仿宋_GB2312" w:hAnsi="仿宋_GB2312" w:eastAsia="仿宋_GB2312" w:cs="仿宋_GB2312"/>
                <w:b/>
                <w:bCs/>
                <w:color w:val="000000" w:themeColor="text1"/>
                <w:sz w:val="24"/>
                <w:szCs w:val="24"/>
                <w14:textFill>
                  <w14:solidFill>
                    <w14:schemeClr w14:val="tx1"/>
                  </w14:solidFill>
                </w14:textFill>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704" w:hRule="atLeast"/>
        </w:trPr>
        <w:tc>
          <w:tcPr>
            <w:tcW w:w="1274" w:type="dxa"/>
            <w:vMerge w:val="restart"/>
            <w:tcBorders>
              <w:top w:val="nil"/>
              <w:left w:val="single" w:color="auto" w:sz="4" w:space="0"/>
              <w:bottom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企业风险等级</w:t>
            </w:r>
          </w:p>
        </w:tc>
        <w:tc>
          <w:tcPr>
            <w:tcW w:w="4135" w:type="dxa"/>
            <w:gridSpan w:val="3"/>
            <w:tcBorders>
              <w:top w:val="single" w:color="auto" w:sz="4" w:space="0"/>
              <w:left w:val="nil"/>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直接判为D级的情形</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□否；</w:t>
            </w:r>
          </w:p>
          <w:p>
            <w:pPr>
              <w:adjustRightInd w:val="0"/>
              <w:snapToGrid w:val="0"/>
              <w:spacing w:line="216"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□是：（如有请说明）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0" w:hRule="atLeast"/>
        </w:trPr>
        <w:tc>
          <w:tcPr>
            <w:tcW w:w="1274"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14:textFill>
                  <w14:solidFill>
                    <w14:schemeClr w14:val="tx1"/>
                  </w14:solidFill>
                </w14:textFill>
              </w:rPr>
            </w:pPr>
          </w:p>
        </w:tc>
        <w:tc>
          <w:tcPr>
            <w:tcW w:w="4135" w:type="dxa"/>
            <w:gridSpan w:val="3"/>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是否存在食品安全信用风险等级调高的情形</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□否</w:t>
            </w:r>
          </w:p>
          <w:p>
            <w:pPr>
              <w:adjustRightInd w:val="0"/>
              <w:snapToGrid w:val="0"/>
              <w:spacing w:line="216" w:lineRule="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□是：（如有请说明）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430" w:hRule="atLeast"/>
        </w:trPr>
        <w:tc>
          <w:tcPr>
            <w:tcW w:w="127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16" w:lineRule="auto"/>
              <w:jc w:val="left"/>
              <w:rPr>
                <w:rFonts w:ascii="仿宋_GB2312" w:hAnsi="仿宋_GB2312" w:eastAsia="仿宋_GB2312" w:cs="仿宋_GB2312"/>
                <w:color w:val="000000" w:themeColor="text1"/>
                <w:sz w:val="24"/>
                <w:szCs w:val="24"/>
                <w14:textFill>
                  <w14:solidFill>
                    <w14:schemeClr w14:val="tx1"/>
                  </w14:solidFill>
                </w14:textFill>
              </w:rPr>
            </w:pPr>
          </w:p>
        </w:tc>
        <w:tc>
          <w:tcPr>
            <w:tcW w:w="4135" w:type="dxa"/>
            <w:gridSpan w:val="3"/>
            <w:tcBorders>
              <w:top w:val="single" w:color="auto" w:sz="4" w:space="0"/>
              <w:left w:val="nil"/>
              <w:bottom w:val="single" w:color="auto" w:sz="4" w:space="0"/>
              <w:right w:val="single" w:color="auto" w:sz="4" w:space="0"/>
            </w:tcBorders>
            <w:vAlign w:val="center"/>
          </w:tcPr>
          <w:p>
            <w:pPr>
              <w:adjustRightInd w:val="0"/>
              <w:snapToGrid w:val="0"/>
              <w:spacing w:line="216" w:lineRule="auto"/>
              <w:jc w:val="left"/>
              <w:rPr>
                <w:rFonts w:hint="eastAsia" w:ascii="黑体" w:hAnsi="黑体" w:eastAsia="黑体" w:cs="黑体"/>
                <w:b/>
                <w:bCs/>
                <w:color w:val="000000" w:themeColor="text1"/>
                <w:sz w:val="24"/>
                <w:szCs w:val="24"/>
                <w14:textFill>
                  <w14:solidFill>
                    <w14:schemeClr w14:val="tx1"/>
                  </w14:solidFill>
                </w14:textFill>
              </w:rPr>
            </w:pPr>
            <w:r>
              <w:rPr>
                <w:rFonts w:hint="eastAsia" w:ascii="黑体" w:hAnsi="黑体" w:eastAsia="黑体" w:cs="黑体"/>
                <w:b/>
                <w:bCs/>
                <w:color w:val="000000" w:themeColor="text1"/>
                <w:sz w:val="24"/>
                <w:szCs w:val="24"/>
                <w14:textFill>
                  <w14:solidFill>
                    <w14:schemeClr w14:val="tx1"/>
                  </w14:solidFill>
                </w14:textFill>
              </w:rPr>
              <w:t>食品安全信用风险等级</w:t>
            </w:r>
          </w:p>
        </w:tc>
        <w:tc>
          <w:tcPr>
            <w:tcW w:w="4108" w:type="dxa"/>
            <w:tcBorders>
              <w:top w:val="single" w:color="auto" w:sz="4" w:space="0"/>
              <w:left w:val="nil"/>
              <w:bottom w:val="single" w:color="auto" w:sz="4" w:space="0"/>
              <w:right w:val="single" w:color="auto" w:sz="4" w:space="0"/>
            </w:tcBorders>
            <w:vAlign w:val="center"/>
          </w:tcPr>
          <w:p>
            <w:pPr>
              <w:adjustRightInd w:val="0"/>
              <w:snapToGrid w:val="0"/>
              <w:spacing w:line="216" w:lineRule="auto"/>
              <w:rPr>
                <w:rFonts w:hint="eastAsia" w:ascii="黑体" w:hAnsi="黑体" w:eastAsia="黑体" w:cs="黑体"/>
                <w:b/>
                <w:bCs/>
                <w:color w:val="000000" w:themeColor="text1"/>
                <w:sz w:val="24"/>
                <w:szCs w:val="24"/>
                <w14:textFill>
                  <w14:solidFill>
                    <w14:schemeClr w14:val="tx1"/>
                  </w14:solidFill>
                </w14:textFill>
              </w:rPr>
            </w:pPr>
            <w:r>
              <w:rPr>
                <w:rFonts w:hint="eastAsia" w:ascii="黑体" w:hAnsi="黑体" w:eastAsia="黑体" w:cs="黑体"/>
                <w:b/>
                <w:bCs/>
                <w:color w:val="000000" w:themeColor="text1"/>
                <w:sz w:val="24"/>
                <w:szCs w:val="24"/>
                <w14:textFill>
                  <w14:solidFill>
                    <w14:schemeClr w14:val="tx1"/>
                  </w14:solidFill>
                </w14:textFill>
              </w:rPr>
              <w:sym w:font="Wingdings 2" w:char="00A3"/>
            </w:r>
            <w:r>
              <w:rPr>
                <w:rFonts w:hint="eastAsia" w:ascii="黑体" w:hAnsi="黑体" w:eastAsia="黑体" w:cs="黑体"/>
                <w:b/>
                <w:bCs/>
                <w:color w:val="000000" w:themeColor="text1"/>
                <w:sz w:val="24"/>
                <w:szCs w:val="24"/>
                <w14:textFill>
                  <w14:solidFill>
                    <w14:schemeClr w14:val="tx1"/>
                  </w14:solidFill>
                </w14:textFill>
              </w:rPr>
              <w:t>A级    □B级    □C级    □D级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12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16" w:lineRule="auto"/>
              <w:jc w:val="center"/>
              <w:rPr>
                <w:rFonts w:ascii="仿宋_GB2312" w:hAnsi="仿宋_GB2312" w:eastAsia="仿宋_GB2312" w:cs="仿宋_GB2312"/>
                <w:color w:val="000000" w:themeColor="text1"/>
                <w:sz w:val="24"/>
                <w:szCs w:val="24"/>
                <w:highlight w:val="yellow"/>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备注</w:t>
            </w:r>
          </w:p>
        </w:tc>
        <w:tc>
          <w:tcPr>
            <w:tcW w:w="8242" w:type="dxa"/>
            <w:gridSpan w:val="4"/>
            <w:tcBorders>
              <w:top w:val="single" w:color="auto" w:sz="4" w:space="0"/>
              <w:left w:val="nil"/>
              <w:bottom w:val="single" w:color="auto" w:sz="4" w:space="0"/>
              <w:right w:val="single" w:color="auto" w:sz="4" w:space="0"/>
            </w:tcBorders>
          </w:tcPr>
          <w:p>
            <w:pPr>
              <w:adjustRightInd w:val="0"/>
              <w:snapToGrid w:val="0"/>
              <w:spacing w:line="216" w:lineRule="auto"/>
              <w:jc w:val="left"/>
              <w:rPr>
                <w:rFonts w:ascii="仿宋_GB2312" w:hAnsi="仿宋_GB2312" w:eastAsia="仿宋_GB2312" w:cs="仿宋_GB2312"/>
                <w:color w:val="000000" w:themeColor="text1"/>
                <w:sz w:val="24"/>
                <w:szCs w:val="24"/>
                <w:highlight w:val="yellow"/>
                <w14:textFill>
                  <w14:solidFill>
                    <w14:schemeClr w14:val="tx1"/>
                  </w14:solidFill>
                </w14:textFill>
              </w:rPr>
            </w:pPr>
          </w:p>
          <w:p>
            <w:pPr>
              <w:adjustRightInd w:val="0"/>
              <w:snapToGrid w:val="0"/>
              <w:spacing w:line="216" w:lineRule="auto"/>
              <w:jc w:val="left"/>
              <w:rPr>
                <w:rFonts w:ascii="仿宋_GB2312" w:hAnsi="仿宋_GB2312" w:eastAsia="仿宋_GB2312" w:cs="仿宋_GB2312"/>
                <w:color w:val="000000" w:themeColor="text1"/>
                <w:sz w:val="24"/>
                <w:szCs w:val="24"/>
                <w:highlight w:val="yellow"/>
                <w14:textFill>
                  <w14:solidFill>
                    <w14:schemeClr w14:val="tx1"/>
                  </w14:solidFill>
                </w14:textFill>
              </w:rPr>
            </w:pPr>
          </w:p>
        </w:tc>
      </w:tr>
    </w:tbl>
    <w:p>
      <w:pPr>
        <w:spacing w:line="594" w:lineRule="exact"/>
        <w:jc w:val="left"/>
        <w:outlineLvl w:val="0"/>
        <w:rPr>
          <w:rFonts w:hint="eastAsia" w:ascii="黑体" w:hAnsi="黑体" w:eastAsia="黑体"/>
          <w:color w:val="000000" w:themeColor="text1"/>
          <w:sz w:val="32"/>
          <w:szCs w:val="32"/>
          <w14:textFill>
            <w14:solidFill>
              <w14:schemeClr w14:val="tx1"/>
            </w14:solidFill>
          </w14:textFill>
        </w:rPr>
      </w:pPr>
    </w:p>
    <w:p>
      <w:pPr>
        <w:spacing w:line="594" w:lineRule="exact"/>
        <w:jc w:val="left"/>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附件 </w:t>
      </w:r>
      <w:r>
        <w:rPr>
          <w:rFonts w:ascii="黑体" w:hAnsi="黑体" w:eastAsia="黑体"/>
          <w:color w:val="000000" w:themeColor="text1"/>
          <w:sz w:val="32"/>
          <w:szCs w:val="32"/>
          <w14:textFill>
            <w14:solidFill>
              <w14:schemeClr w14:val="tx1"/>
            </w14:solidFill>
          </w14:textFill>
        </w:rPr>
        <w:t xml:space="preserve">4  </w:t>
      </w:r>
    </w:p>
    <w:p>
      <w:pPr>
        <w:spacing w:line="594"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四川省</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食品生产企业</w:t>
      </w:r>
    </w:p>
    <w:p>
      <w:pPr>
        <w:spacing w:line="594"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食品安全信用风险信息申报表</w:t>
      </w:r>
    </w:p>
    <w:p>
      <w:pPr>
        <w:spacing w:line="594" w:lineRule="exact"/>
        <w:jc w:val="left"/>
        <w:rPr>
          <w:rFonts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企业名称（盖章）：</w:t>
      </w:r>
    </w:p>
    <w:p>
      <w:p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企业类型：</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14:textFill>
            <w14:solidFill>
              <w14:schemeClr w14:val="tx1"/>
            </w14:solidFill>
          </w14:textFill>
        </w:rPr>
        <w:t>国有;</w:t>
      </w:r>
      <w:r>
        <w:rPr>
          <w:rFonts w:hint="eastAsia" w:ascii="仿宋_GB2312" w:hAnsi="仿宋_GB2312" w:eastAsia="仿宋_GB2312" w:cs="仿宋_GB2312"/>
          <w:color w:val="000000" w:themeColor="text1"/>
          <w:sz w:val="28"/>
          <w:szCs w:val="28"/>
          <w14:textFill>
            <w14:solidFill>
              <w14:schemeClr w14:val="tx1"/>
            </w14:solidFill>
          </w14:textFill>
        </w:rPr>
        <w:sym w:font="Wingdings" w:char="00A8"/>
      </w:r>
      <w:r>
        <w:rPr>
          <w:rFonts w:hint="eastAsia" w:ascii="仿宋_GB2312" w:hAnsi="仿宋_GB2312" w:eastAsia="仿宋_GB2312" w:cs="仿宋_GB2312"/>
          <w:color w:val="000000" w:themeColor="text1"/>
          <w:sz w:val="28"/>
          <w:szCs w:val="28"/>
          <w14:textFill>
            <w14:solidFill>
              <w14:schemeClr w14:val="tx1"/>
            </w14:solidFill>
          </w14:textFill>
        </w:rPr>
        <w:t>民营；</w:t>
      </w:r>
      <w:r>
        <w:rPr>
          <w:rFonts w:hint="eastAsia" w:ascii="仿宋_GB2312" w:hAnsi="仿宋_GB2312" w:eastAsia="仿宋_GB2312" w:cs="仿宋_GB2312"/>
          <w:color w:val="000000" w:themeColor="text1"/>
          <w:sz w:val="28"/>
          <w:szCs w:val="28"/>
          <w14:textFill>
            <w14:solidFill>
              <w14:schemeClr w14:val="tx1"/>
            </w14:solidFill>
          </w14:textFill>
        </w:rPr>
        <w:sym w:font="Wingdings" w:char="00A8"/>
      </w:r>
      <w:r>
        <w:rPr>
          <w:rFonts w:hint="eastAsia" w:ascii="仿宋_GB2312" w:hAnsi="仿宋_GB2312" w:eastAsia="仿宋_GB2312" w:cs="仿宋_GB2312"/>
          <w:color w:val="000000" w:themeColor="text1"/>
          <w:sz w:val="28"/>
          <w:szCs w:val="28"/>
          <w14:textFill>
            <w14:solidFill>
              <w14:schemeClr w14:val="tx1"/>
            </w14:solidFill>
          </w14:textFill>
        </w:rPr>
        <w:t>外资；</w:t>
      </w:r>
      <w:r>
        <w:rPr>
          <w:rFonts w:hint="eastAsia" w:ascii="仿宋_GB2312" w:hAnsi="仿宋_GB2312" w:eastAsia="仿宋_GB2312" w:cs="仿宋_GB2312"/>
          <w:color w:val="000000" w:themeColor="text1"/>
          <w:sz w:val="28"/>
          <w:szCs w:val="28"/>
          <w14:textFill>
            <w14:solidFill>
              <w14:schemeClr w14:val="tx1"/>
            </w14:solidFill>
          </w14:textFill>
        </w:rPr>
        <w:sym w:font="Wingdings" w:char="00A8"/>
      </w:r>
      <w:r>
        <w:rPr>
          <w:rFonts w:hint="eastAsia" w:ascii="仿宋_GB2312" w:hAnsi="仿宋_GB2312" w:eastAsia="仿宋_GB2312" w:cs="仿宋_GB2312"/>
          <w:color w:val="000000" w:themeColor="text1"/>
          <w:sz w:val="28"/>
          <w:szCs w:val="28"/>
          <w14:textFill>
            <w14:solidFill>
              <w14:schemeClr w14:val="tx1"/>
            </w14:solidFill>
          </w14:textFill>
        </w:rPr>
        <w:t>合资；</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14:textFill>
            <w14:solidFill>
              <w14:schemeClr w14:val="tx1"/>
            </w14:solidFill>
          </w14:textFill>
        </w:rPr>
        <w:t>其他。</w:t>
      </w:r>
    </w:p>
    <w:p>
      <w:p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申报年度：</w:t>
      </w:r>
    </w:p>
    <w:p>
      <w:pPr>
        <w:adjustRightInd w:val="0"/>
        <w:snapToGrid w:val="0"/>
        <w:spacing w:line="336" w:lineRule="auto"/>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一、产品风险</w:t>
      </w:r>
    </w:p>
    <w:p>
      <w:p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生产的所有食品类别：对应《</w:t>
      </w:r>
      <w:r>
        <w:rPr>
          <w:rFonts w:hint="eastAsia" w:ascii="仿宋_GB2312" w:hAnsi="仿宋_GB2312" w:eastAsia="仿宋_GB2312" w:cs="仿宋_GB2312"/>
          <w:color w:val="000000" w:themeColor="text1"/>
          <w:sz w:val="28"/>
          <w:szCs w:val="28"/>
          <w:lang w:eastAsia="zh-CN"/>
          <w14:textFill>
            <w14:solidFill>
              <w14:schemeClr w14:val="tx1"/>
            </w14:solidFill>
          </w14:textFill>
        </w:rPr>
        <w:t>四</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川省</w:t>
      </w:r>
      <w:r>
        <w:rPr>
          <w:rFonts w:hint="eastAsia" w:ascii="仿宋_GB2312" w:hAnsi="仿宋_GB2312" w:eastAsia="仿宋_GB2312" w:cs="仿宋_GB2312"/>
          <w:color w:val="000000" w:themeColor="text1"/>
          <w:sz w:val="28"/>
          <w:szCs w:val="28"/>
          <w14:textFill>
            <w14:solidFill>
              <w14:schemeClr w14:val="tx1"/>
            </w14:solidFill>
          </w14:textFill>
        </w:rPr>
        <w:t>食品生产企业静态风险因素分值表》填写序号。</w:t>
      </w:r>
    </w:p>
    <w:p>
      <w:pPr>
        <w:adjustRightInd w:val="0"/>
        <w:snapToGrid w:val="0"/>
        <w:spacing w:line="336" w:lineRule="auto"/>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二、企业规模  </w:t>
      </w:r>
    </w:p>
    <w:p>
      <w:pPr>
        <w:numPr>
          <w:ilvl w:val="255"/>
          <w:numId w:val="0"/>
        </w:num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14:textFill>
            <w14:solidFill>
              <w14:schemeClr w14:val="tx1"/>
            </w14:solidFill>
          </w14:textFill>
        </w:rPr>
        <w:t>大型食品生产企业（年营业收入4亿及以上）；</w:t>
      </w:r>
    </w:p>
    <w:p>
      <w:pPr>
        <w:numPr>
          <w:ilvl w:val="255"/>
          <w:numId w:val="0"/>
        </w:num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14:textFill>
            <w14:solidFill>
              <w14:schemeClr w14:val="tx1"/>
            </w14:solidFill>
          </w14:textFill>
        </w:rPr>
        <w:t>中型食品生产企业（年营业收入大于等于2000万元小于4亿及元）；</w:t>
      </w:r>
    </w:p>
    <w:p>
      <w:pPr>
        <w:numPr>
          <w:ilvl w:val="255"/>
          <w:numId w:val="0"/>
        </w:numPr>
        <w:adjustRightInd w:val="0"/>
        <w:snapToGrid w:val="0"/>
        <w:spacing w:line="336" w:lineRule="auto"/>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14:textFill>
            <w14:solidFill>
              <w14:schemeClr w14:val="tx1"/>
            </w14:solidFill>
          </w14:textFill>
        </w:rPr>
        <w:t>小微型食</w:t>
      </w:r>
      <w:r>
        <w:rPr>
          <w:rFonts w:hint="eastAsia" w:ascii="仿宋_GB2312" w:hAnsi="仿宋_GB2312" w:eastAsia="仿宋_GB2312" w:cs="仿宋_GB2312"/>
          <w:color w:val="000000" w:themeColor="text1"/>
          <w:sz w:val="28"/>
          <w:szCs w:val="28"/>
          <w:lang w:eastAsia="zh-CN"/>
          <w14:textFill>
            <w14:solidFill>
              <w14:schemeClr w14:val="tx1"/>
            </w14:solidFill>
          </w14:textFill>
        </w:rPr>
        <w:t>品</w:t>
      </w:r>
      <w:r>
        <w:rPr>
          <w:rFonts w:hint="eastAsia" w:ascii="仿宋_GB2312" w:hAnsi="仿宋_GB2312" w:eastAsia="仿宋_GB2312" w:cs="仿宋_GB2312"/>
          <w:color w:val="000000" w:themeColor="text1"/>
          <w:sz w:val="28"/>
          <w:szCs w:val="28"/>
          <w14:textFill>
            <w14:solidFill>
              <w14:schemeClr w14:val="tx1"/>
            </w14:solidFill>
          </w14:textFill>
        </w:rPr>
        <w:t>生产企业（年营业收入小于2000万元）</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adjustRightInd w:val="0"/>
        <w:snapToGrid w:val="0"/>
        <w:spacing w:line="336" w:lineRule="auto"/>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三、风险控制能力</w:t>
      </w:r>
    </w:p>
    <w:p>
      <w:p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1.获得政府质量奖情况：</w:t>
      </w:r>
    </w:p>
    <w:p>
      <w:p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中国质量奖；</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省</w:t>
      </w:r>
      <w:r>
        <w:rPr>
          <w:rFonts w:hint="eastAsia" w:ascii="仿宋_GB2312" w:hAnsi="仿宋_GB2312" w:eastAsia="仿宋_GB2312" w:cs="仿宋_GB2312"/>
          <w:color w:val="000000" w:themeColor="text1"/>
          <w:sz w:val="28"/>
          <w:szCs w:val="28"/>
          <w14:textFill>
            <w14:solidFill>
              <w14:schemeClr w14:val="tx1"/>
            </w14:solidFill>
          </w14:textFill>
        </w:rPr>
        <w:t>级政府质量奖；</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市</w:t>
      </w:r>
      <w:r>
        <w:rPr>
          <w:rFonts w:hint="eastAsia" w:ascii="仿宋_GB2312" w:hAnsi="仿宋_GB2312" w:eastAsia="仿宋_GB2312" w:cs="仿宋_GB2312"/>
          <w:color w:val="000000" w:themeColor="text1"/>
          <w:sz w:val="28"/>
          <w:szCs w:val="28"/>
          <w14:textFill>
            <w14:solidFill>
              <w14:schemeClr w14:val="tx1"/>
            </w14:solidFill>
          </w14:textFill>
        </w:rPr>
        <w:t>级政府质量奖；</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无。</w:t>
      </w:r>
    </w:p>
    <w:p>
      <w:pPr>
        <w:numPr>
          <w:ilvl w:val="255"/>
          <w:numId w:val="0"/>
        </w:numPr>
        <w:adjustRightInd w:val="0"/>
        <w:snapToGrid w:val="0"/>
        <w:spacing w:line="336" w:lineRule="auto"/>
        <w:jc w:val="lef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2.食品安全相关体系认证情况：</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有；</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无。</w:t>
      </w:r>
    </w:p>
    <w:p>
      <w:p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3.企业主要负责人或质量负责人（食品</w:t>
      </w:r>
      <w:r>
        <w:rPr>
          <w:rFonts w:hint="eastAsia" w:ascii="仿宋_GB2312" w:hAnsi="仿宋_GB2312" w:eastAsia="仿宋_GB2312" w:cs="仿宋_GB2312"/>
          <w:color w:val="000000" w:themeColor="text1"/>
          <w:sz w:val="28"/>
          <w:szCs w:val="28"/>
          <w:lang w:eastAsia="zh-CN"/>
          <w14:textFill>
            <w14:solidFill>
              <w14:schemeClr w14:val="tx1"/>
            </w14:solidFill>
          </w14:textFill>
        </w:rPr>
        <w:t>安全管理人员</w:t>
      </w:r>
      <w:r>
        <w:rPr>
          <w:rFonts w:hint="eastAsia" w:ascii="仿宋_GB2312" w:hAnsi="仿宋_GB2312" w:eastAsia="仿宋_GB2312" w:cs="仿宋_GB2312"/>
          <w:color w:val="000000" w:themeColor="text1"/>
          <w:sz w:val="28"/>
          <w:szCs w:val="28"/>
          <w14:textFill>
            <w14:solidFill>
              <w14:schemeClr w14:val="tx1"/>
            </w14:solidFill>
          </w14:textFill>
        </w:rPr>
        <w:t xml:space="preserve">）评定年度内变动情况 ： </w:t>
      </w:r>
      <w:r>
        <w:rPr>
          <w:rFonts w:hint="eastAsia" w:ascii="仿宋_GB2312" w:hAnsi="仿宋_GB2312" w:eastAsia="仿宋_GB2312" w:cs="仿宋_GB2312"/>
          <w:color w:val="000000" w:themeColor="text1"/>
          <w:sz w:val="28"/>
          <w:szCs w:val="28"/>
          <w14:textFill>
            <w14:solidFill>
              <w14:schemeClr w14:val="tx1"/>
            </w14:solidFill>
          </w14:textFill>
        </w:rPr>
        <w:sym w:font="Wingdings" w:char="00A8"/>
      </w:r>
      <w:r>
        <w:rPr>
          <w:rFonts w:hint="eastAsia" w:ascii="仿宋_GB2312" w:hAnsi="仿宋_GB2312" w:eastAsia="仿宋_GB2312" w:cs="仿宋_GB2312"/>
          <w:color w:val="000000" w:themeColor="text1"/>
          <w:sz w:val="28"/>
          <w:szCs w:val="28"/>
          <w14:textFill>
            <w14:solidFill>
              <w14:schemeClr w14:val="tx1"/>
            </w14:solidFill>
          </w14:textFill>
        </w:rPr>
        <w:t>无变动；</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14:textFill>
            <w14:solidFill>
              <w14:schemeClr w14:val="tx1"/>
            </w14:solidFill>
          </w14:textFill>
        </w:rPr>
        <w:t>变动1次；</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14:textFill>
            <w14:solidFill>
              <w14:schemeClr w14:val="tx1"/>
            </w14:solidFill>
          </w14:textFill>
        </w:rPr>
        <w:t>变动2次及以上；</w:t>
      </w:r>
    </w:p>
    <w:p>
      <w:p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.食品安全责任保险:</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14:textFill>
            <w14:solidFill>
              <w14:schemeClr w14:val="tx1"/>
            </w14:solidFill>
          </w14:textFill>
        </w:rPr>
        <w:t>已购买 ；</w:t>
      </w:r>
      <w:r>
        <w:rPr>
          <w:rFonts w:hint="eastAsia" w:ascii="仿宋_GB2312" w:hAnsi="仿宋_GB2312" w:eastAsia="仿宋_GB2312" w:cs="仿宋_GB2312"/>
          <w:color w:val="000000" w:themeColor="text1"/>
          <w:sz w:val="28"/>
          <w:szCs w:val="28"/>
          <w14:textFill>
            <w14:solidFill>
              <w14:schemeClr w14:val="tx1"/>
            </w14:solidFill>
          </w14:textFill>
        </w:rPr>
        <w:sym w:font="Wingdings" w:char="F06F"/>
      </w:r>
      <w:r>
        <w:rPr>
          <w:rFonts w:hint="eastAsia" w:ascii="仿宋_GB2312" w:hAnsi="仿宋_GB2312" w:eastAsia="仿宋_GB2312" w:cs="仿宋_GB2312"/>
          <w:color w:val="000000" w:themeColor="text1"/>
          <w:sz w:val="28"/>
          <w:szCs w:val="28"/>
          <w14:textFill>
            <w14:solidFill>
              <w14:schemeClr w14:val="tx1"/>
            </w14:solidFill>
          </w14:textFill>
        </w:rPr>
        <w:t>未购买</w:t>
      </w:r>
    </w:p>
    <w:p>
      <w:p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（以上内容均需附相关证明材料）</w:t>
      </w:r>
    </w:p>
    <w:p>
      <w:pPr>
        <w:adjustRightInd w:val="0"/>
        <w:snapToGrid w:val="0"/>
        <w:spacing w:line="336"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法定代表人（企业负责人）签字：</w:t>
      </w:r>
      <w:r>
        <w:rPr>
          <w:rFonts w:ascii="仿宋_GB2312" w:hAnsi="仿宋_GB2312" w:eastAsia="仿宋_GB2312" w:cs="仿宋_GB2312"/>
          <w:color w:val="000000" w:themeColor="text1"/>
          <w:sz w:val="28"/>
          <w:szCs w:val="28"/>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36" w:lineRule="auto"/>
        <w:ind w:left="0" w:right="0"/>
        <w:jc w:val="left"/>
        <w:textAlignment w:val="auto"/>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 xml:space="preserve">                                       年   月    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36" w:lineRule="auto"/>
        <w:ind w:left="0" w:right="0"/>
        <w:jc w:val="left"/>
        <w:textAlignment w:val="auto"/>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附件5</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600" w:lineRule="exact"/>
        <w:ind w:left="0" w:right="0"/>
        <w:jc w:val="center"/>
        <w:textAlignment w:val="auto"/>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eastAsia" w:ascii="Times New Roman" w:hAnsi="Times New Roman" w:eastAsia="方正小标宋简体" w:cs="Times New Roman"/>
          <w:b w:val="0"/>
          <w:bCs w:val="0"/>
          <w:color w:val="000000" w:themeColor="text1"/>
          <w:kern w:val="0"/>
          <w:sz w:val="44"/>
          <w:szCs w:val="44"/>
          <w:lang w:val="en-US" w:eastAsia="zh-CN" w:bidi="ar"/>
          <w14:textFill>
            <w14:solidFill>
              <w14:schemeClr w14:val="tx1"/>
            </w14:solidFill>
          </w14:textFill>
        </w:rPr>
        <w:t>统计上大中小微型企业划分办法（2017）</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143"/>
        <w:gridCol w:w="1576"/>
        <w:gridCol w:w="935"/>
        <w:gridCol w:w="1242"/>
        <w:gridCol w:w="1479"/>
        <w:gridCol w:w="1243"/>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1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lang w:val="en-US" w:eastAsia="zh-CN" w:bidi="ar"/>
                <w14:textFill>
                  <w14:solidFill>
                    <w14:schemeClr w14:val="tx1"/>
                  </w14:solidFill>
                </w14:textFill>
              </w:rPr>
              <w:t>行业名称</w:t>
            </w: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lang w:val="en-US" w:eastAsia="zh-CN" w:bidi="ar"/>
                <w14:textFill>
                  <w14:solidFill>
                    <w14:schemeClr w14:val="tx1"/>
                  </w14:solidFill>
                </w14:textFill>
              </w:rPr>
              <w:t>指标名称</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lang w:val="en-US" w:eastAsia="zh-CN" w:bidi="ar"/>
                <w14:textFill>
                  <w14:solidFill>
                    <w14:schemeClr w14:val="tx1"/>
                  </w14:solidFill>
                </w14:textFill>
              </w:rPr>
              <w:t>计量</w:t>
            </w:r>
            <w:r>
              <w:rPr>
                <w:rFonts w:hint="default" w:ascii="Times New Roman" w:hAnsi="Times New Roman" w:eastAsia="黑体" w:cs="Times New Roman"/>
                <w:b w:val="0"/>
                <w:bCs w:val="0"/>
                <w:color w:val="000000" w:themeColor="text1"/>
                <w:kern w:val="0"/>
                <w:sz w:val="24"/>
                <w:szCs w:val="24"/>
                <w:lang w:val="en-US" w:eastAsia="zh-CN" w:bidi="ar"/>
                <w14:textFill>
                  <w14:solidFill>
                    <w14:schemeClr w14:val="tx1"/>
                  </w14:solidFill>
                </w14:textFill>
              </w:rPr>
              <w:br w:type="textWrapping"/>
            </w:r>
            <w:r>
              <w:rPr>
                <w:rFonts w:hint="default" w:ascii="Times New Roman" w:hAnsi="Times New Roman" w:eastAsia="黑体" w:cs="Times New Roman"/>
                <w:b w:val="0"/>
                <w:bCs w:val="0"/>
                <w:color w:val="000000" w:themeColor="text1"/>
                <w:kern w:val="0"/>
                <w:sz w:val="24"/>
                <w:szCs w:val="24"/>
                <w:lang w:val="en-US" w:eastAsia="zh-CN" w:bidi="ar"/>
                <w14:textFill>
                  <w14:solidFill>
                    <w14:schemeClr w14:val="tx1"/>
                  </w14:solidFill>
                </w14:textFill>
              </w:rPr>
              <w:t>单位</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lang w:val="en-US" w:eastAsia="zh-CN" w:bidi="ar"/>
                <w14:textFill>
                  <w14:solidFill>
                    <w14:schemeClr w14:val="tx1"/>
                  </w14:solidFill>
                </w14:textFill>
              </w:rPr>
              <w:t>大型</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lang w:val="en-US" w:eastAsia="zh-CN" w:bidi="ar"/>
                <w14:textFill>
                  <w14:solidFill>
                    <w14:schemeClr w14:val="tx1"/>
                  </w14:solidFill>
                </w14:textFill>
              </w:rPr>
              <w:t>中型</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lang w:val="en-US" w:eastAsia="zh-CN" w:bidi="ar"/>
                <w14:textFill>
                  <w14:solidFill>
                    <w14:schemeClr w14:val="tx1"/>
                  </w14:solidFill>
                </w14:textFill>
              </w:rPr>
              <w:t>小型</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黑体" w:cs="Times New Roman"/>
                <w:b w:val="0"/>
                <w:bCs w:val="0"/>
                <w:color w:val="000000" w:themeColor="text1"/>
                <w:sz w:val="24"/>
                <w:szCs w:val="24"/>
                <w14:textFill>
                  <w14:solidFill>
                    <w14:schemeClr w14:val="tx1"/>
                  </w14:solidFill>
                </w14:textFill>
              </w:rPr>
            </w:pPr>
            <w:r>
              <w:rPr>
                <w:rFonts w:hint="default" w:ascii="Times New Roman" w:hAnsi="Times New Roman" w:eastAsia="黑体" w:cs="Times New Roman"/>
                <w:b w:val="0"/>
                <w:bCs w:val="0"/>
                <w:color w:val="000000" w:themeColor="text1"/>
                <w:kern w:val="0"/>
                <w:sz w:val="24"/>
                <w:szCs w:val="24"/>
                <w:lang w:val="en-US" w:eastAsia="zh-CN" w:bidi="ar"/>
                <w14:textFill>
                  <w14:solidFill>
                    <w14:schemeClr w14:val="tx1"/>
                  </w14:solidFill>
                </w14:textFill>
              </w:rPr>
              <w:t>微型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43" w:type="dxa"/>
            <w:vMerge w:val="restart"/>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工业</w:t>
            </w: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从业人员(X)</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人</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X≥1000</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300≤X＜1000</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20≤X＜300</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43"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营业收入(Y)</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万元</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Y≥40000</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2000≤Y＜40000</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300≤Y＜2000</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43"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24"/>
                <w:szCs w:val="24"/>
                <w:lang w:eastAsia="zh-CN"/>
                <w14:textFill>
                  <w14:solidFill>
                    <w14:schemeClr w14:val="tx1"/>
                  </w14:solidFill>
                </w14:textFill>
              </w:rPr>
              <w:t>批发业</w:t>
            </w: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从业人员(X)</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人</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w:t>
            </w: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00</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0≤X＜</w:t>
            </w: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00</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5</w:t>
            </w: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w:t>
            </w: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2</w:t>
            </w: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w:t>
            </w: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43"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营业收入(Y)</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万元</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w:t>
            </w: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4</w:t>
            </w: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0000</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500</w:t>
            </w: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w:t>
            </w: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w:t>
            </w: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4</w:t>
            </w: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0000</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100</w:t>
            </w: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w:t>
            </w: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≤Y＜5</w:t>
            </w: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w:t>
            </w: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00</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Y＜100</w:t>
            </w:r>
            <w:r>
              <w:rPr>
                <w:rFonts w:hint="eastAsia"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43" w:type="dxa"/>
            <w:vMerge w:val="restart"/>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零售业</w:t>
            </w: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从业人员(X)</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人</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X≥300</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50≤X＜300</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10≤X＜50</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43"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营业收入(Y)</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万元</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Y≥20000</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500≤Y＜20000</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100≤Y＜500</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43" w:type="dxa"/>
            <w:vMerge w:val="restart"/>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仓储业</w:t>
            </w: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从业人员(X)</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人</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X≥200</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100≤X＜200</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20≤X＜100</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43"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营业收入(Y)</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万元</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Y≥30000</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1000≤Y＜30000</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100≤Y＜1000</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43" w:type="dxa"/>
            <w:vMerge w:val="restart"/>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餐饮业</w:t>
            </w: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从业人员(X)</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人</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X≥300</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100≤X＜300</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10≤X＜100</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X＜10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1143"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p>
        </w:tc>
        <w:tc>
          <w:tcPr>
            <w:tcW w:w="1576"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营业收入(Y)</w:t>
            </w:r>
          </w:p>
        </w:tc>
        <w:tc>
          <w:tcPr>
            <w:tcW w:w="935"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万元</w:t>
            </w:r>
          </w:p>
        </w:tc>
        <w:tc>
          <w:tcPr>
            <w:tcW w:w="1242"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Y≥10000</w:t>
            </w:r>
          </w:p>
        </w:tc>
        <w:tc>
          <w:tcPr>
            <w:tcW w:w="1479"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2000≤Y＜10000</w:t>
            </w:r>
          </w:p>
        </w:tc>
        <w:tc>
          <w:tcPr>
            <w:tcW w:w="1243"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100≤Y＜2000</w:t>
            </w:r>
          </w:p>
        </w:tc>
        <w:tc>
          <w:tcPr>
            <w:tcW w:w="904" w:type="dxa"/>
            <w:tcBorders>
              <w:tl2br w:val="nil"/>
              <w:tr2bl w:val="nil"/>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lang w:val="en-US" w:eastAsia="zh-CN" w:bidi="ar"/>
                <w14:textFill>
                  <w14:solidFill>
                    <w14:schemeClr w14:val="tx1"/>
                  </w14:solidFill>
                </w14:textFill>
              </w:rPr>
              <w:t>Y＜100</w:t>
            </w:r>
          </w:p>
        </w:tc>
      </w:tr>
    </w:tbl>
    <w:p>
      <w:pPr>
        <w:pStyle w:val="2"/>
        <w:rPr>
          <w:color w:val="000000" w:themeColor="text1"/>
          <w14:textFill>
            <w14:solidFill>
              <w14:schemeClr w14:val="tx1"/>
            </w14:solidFill>
          </w14:textFill>
        </w:rPr>
      </w:pPr>
    </w:p>
    <w:sectPr>
      <w:pgSz w:w="11906" w:h="16838"/>
      <w:pgMar w:top="1383" w:right="1800" w:bottom="1383"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䡡湄楮札䍓ⵆ潮瑳">
    <w:altName w:val="仿宋"/>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2199050"/>
    </w:sdtPr>
    <w:sdtContent>
      <w:p>
        <w:pPr>
          <w:pStyle w:val="7"/>
          <w:jc w:val="center"/>
        </w:pPr>
        <w:r>
          <w:fldChar w:fldCharType="begin"/>
        </w:r>
        <w:r>
          <w:instrText xml:space="preserve">PAGE   \* MERGEFORMAT</w:instrText>
        </w:r>
        <w:r>
          <w:fldChar w:fldCharType="separate"/>
        </w:r>
        <w:r>
          <w:rPr>
            <w:lang w:val="zh-CN"/>
          </w:rPr>
          <w:t>25</w:t>
        </w:r>
        <w:r>
          <w:rPr>
            <w:lang w:val="zh-CN"/>
          </w:rPr>
          <w:fldChar w:fldCharType="end"/>
        </w:r>
      </w:p>
    </w:sdtContent>
  </w:sdt>
  <w:p>
    <w:pPr>
      <w:pStyle w:val="7"/>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3A9256"/>
    <w:multiLevelType w:val="singleLevel"/>
    <w:tmpl w:val="EB3A9256"/>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Zjc1MzlhODY1Y2IyNmI1MjEyNjUwZjc5NWMwODcifQ=="/>
  </w:docVars>
  <w:rsids>
    <w:rsidRoot w:val="008F717D"/>
    <w:rsid w:val="000017BB"/>
    <w:rsid w:val="00020272"/>
    <w:rsid w:val="000221AE"/>
    <w:rsid w:val="00036246"/>
    <w:rsid w:val="00043D26"/>
    <w:rsid w:val="000551CD"/>
    <w:rsid w:val="00090CBF"/>
    <w:rsid w:val="00102B78"/>
    <w:rsid w:val="001146B2"/>
    <w:rsid w:val="001453E9"/>
    <w:rsid w:val="00146D4C"/>
    <w:rsid w:val="00151C89"/>
    <w:rsid w:val="0015370E"/>
    <w:rsid w:val="00181054"/>
    <w:rsid w:val="00181708"/>
    <w:rsid w:val="00185A7E"/>
    <w:rsid w:val="001913F6"/>
    <w:rsid w:val="001B4EF1"/>
    <w:rsid w:val="001C1224"/>
    <w:rsid w:val="001E775B"/>
    <w:rsid w:val="001F0D17"/>
    <w:rsid w:val="00291AF7"/>
    <w:rsid w:val="002B1411"/>
    <w:rsid w:val="002C2CF7"/>
    <w:rsid w:val="002D4688"/>
    <w:rsid w:val="002F23F8"/>
    <w:rsid w:val="003036C4"/>
    <w:rsid w:val="00312F72"/>
    <w:rsid w:val="003134B5"/>
    <w:rsid w:val="00333224"/>
    <w:rsid w:val="003B6FB2"/>
    <w:rsid w:val="004461E3"/>
    <w:rsid w:val="004514B5"/>
    <w:rsid w:val="004926C7"/>
    <w:rsid w:val="00505ED9"/>
    <w:rsid w:val="00521AF9"/>
    <w:rsid w:val="00552B7D"/>
    <w:rsid w:val="00587224"/>
    <w:rsid w:val="005A1C84"/>
    <w:rsid w:val="005D4BBB"/>
    <w:rsid w:val="005E6B86"/>
    <w:rsid w:val="005F6D86"/>
    <w:rsid w:val="005F7A69"/>
    <w:rsid w:val="0060366F"/>
    <w:rsid w:val="0060407C"/>
    <w:rsid w:val="006226D9"/>
    <w:rsid w:val="006A2255"/>
    <w:rsid w:val="006C5B1B"/>
    <w:rsid w:val="006E60FD"/>
    <w:rsid w:val="006F65D7"/>
    <w:rsid w:val="0070153C"/>
    <w:rsid w:val="00724683"/>
    <w:rsid w:val="007656B1"/>
    <w:rsid w:val="00780884"/>
    <w:rsid w:val="007F0B40"/>
    <w:rsid w:val="00812209"/>
    <w:rsid w:val="00812768"/>
    <w:rsid w:val="008331E7"/>
    <w:rsid w:val="008428FC"/>
    <w:rsid w:val="00856C44"/>
    <w:rsid w:val="008836EC"/>
    <w:rsid w:val="00884E14"/>
    <w:rsid w:val="00893E68"/>
    <w:rsid w:val="008A2DC6"/>
    <w:rsid w:val="008C30CC"/>
    <w:rsid w:val="008C4919"/>
    <w:rsid w:val="008D44BC"/>
    <w:rsid w:val="008F717D"/>
    <w:rsid w:val="0091426A"/>
    <w:rsid w:val="00922DAE"/>
    <w:rsid w:val="00960B59"/>
    <w:rsid w:val="009625CB"/>
    <w:rsid w:val="0098307D"/>
    <w:rsid w:val="009847D2"/>
    <w:rsid w:val="009C22F2"/>
    <w:rsid w:val="00AC2F96"/>
    <w:rsid w:val="00AD0CA7"/>
    <w:rsid w:val="00AF672C"/>
    <w:rsid w:val="00B01140"/>
    <w:rsid w:val="00B23E13"/>
    <w:rsid w:val="00BB6FA3"/>
    <w:rsid w:val="00BB724F"/>
    <w:rsid w:val="00BC0C51"/>
    <w:rsid w:val="00C34A42"/>
    <w:rsid w:val="00C63365"/>
    <w:rsid w:val="00C63B03"/>
    <w:rsid w:val="00C67CCF"/>
    <w:rsid w:val="00C80B12"/>
    <w:rsid w:val="00CE527B"/>
    <w:rsid w:val="00D110BB"/>
    <w:rsid w:val="00D25364"/>
    <w:rsid w:val="00D324C8"/>
    <w:rsid w:val="00D54289"/>
    <w:rsid w:val="00D672C8"/>
    <w:rsid w:val="00DB3FEF"/>
    <w:rsid w:val="00DD1C2F"/>
    <w:rsid w:val="00DD2132"/>
    <w:rsid w:val="00E0522B"/>
    <w:rsid w:val="00E23554"/>
    <w:rsid w:val="00E57184"/>
    <w:rsid w:val="00E8225F"/>
    <w:rsid w:val="00E825AE"/>
    <w:rsid w:val="00EB0DBF"/>
    <w:rsid w:val="00F3766F"/>
    <w:rsid w:val="00F52310"/>
    <w:rsid w:val="00FB60FE"/>
    <w:rsid w:val="00FB76E0"/>
    <w:rsid w:val="00FF1712"/>
    <w:rsid w:val="00FF6836"/>
    <w:rsid w:val="01A5400A"/>
    <w:rsid w:val="11AC6B81"/>
    <w:rsid w:val="130A7ECB"/>
    <w:rsid w:val="167C35DD"/>
    <w:rsid w:val="1C8E250D"/>
    <w:rsid w:val="1FDE941A"/>
    <w:rsid w:val="27051A3C"/>
    <w:rsid w:val="278A0813"/>
    <w:rsid w:val="27BEADFF"/>
    <w:rsid w:val="361F7A0E"/>
    <w:rsid w:val="3DAF7A4C"/>
    <w:rsid w:val="424D35BF"/>
    <w:rsid w:val="4AE209EF"/>
    <w:rsid w:val="56F9F021"/>
    <w:rsid w:val="5BBF7C2A"/>
    <w:rsid w:val="5BDBEA5D"/>
    <w:rsid w:val="5FD35912"/>
    <w:rsid w:val="68476B85"/>
    <w:rsid w:val="6EF3C064"/>
    <w:rsid w:val="6F7F9778"/>
    <w:rsid w:val="75BAF6A4"/>
    <w:rsid w:val="7AFB0261"/>
    <w:rsid w:val="7BF3BC1E"/>
    <w:rsid w:val="7DE171EA"/>
    <w:rsid w:val="8F2F8D92"/>
    <w:rsid w:val="9BEF141E"/>
    <w:rsid w:val="9D7B24F1"/>
    <w:rsid w:val="BD575949"/>
    <w:rsid w:val="BEB58448"/>
    <w:rsid w:val="BFF69E1A"/>
    <w:rsid w:val="C7EECF6C"/>
    <w:rsid w:val="E30336E5"/>
    <w:rsid w:val="F5FCE82D"/>
    <w:rsid w:val="F6799229"/>
    <w:rsid w:val="F79C03F4"/>
    <w:rsid w:val="FC6B6EAC"/>
    <w:rsid w:val="FFB597B8"/>
    <w:rsid w:val="FFBDE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99"/>
    <w:rPr>
      <w:rFonts w:ascii="Cambria" w:hAnsi="Cambria" w:eastAsia="黑体" w:cs="Times New Roman"/>
      <w:sz w:val="20"/>
      <w:szCs w:val="20"/>
    </w:rPr>
  </w:style>
  <w:style w:type="paragraph" w:styleId="5">
    <w:name w:val="Plain Text"/>
    <w:basedOn w:val="1"/>
    <w:qFormat/>
    <w:uiPriority w:val="0"/>
    <w:rPr>
      <w:rFonts w:ascii="宋体" w:hAnsi="Courier New"/>
    </w:rPr>
  </w:style>
  <w:style w:type="paragraph" w:styleId="6">
    <w:name w:val="Balloon Text"/>
    <w:basedOn w:val="1"/>
    <w:link w:val="24"/>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table" w:styleId="11">
    <w:name w:val="Table Grid"/>
    <w:basedOn w:val="10"/>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character" w:customStyle="1" w:styleId="15">
    <w:name w:val="15"/>
    <w:qFormat/>
    <w:uiPriority w:val="0"/>
    <w:rPr>
      <w:rFonts w:hint="eastAsia" w:ascii="仿宋" w:hAnsi="仿宋" w:eastAsia="仿宋"/>
      <w:color w:val="000000"/>
      <w:sz w:val="22"/>
      <w:szCs w:val="22"/>
    </w:rPr>
  </w:style>
  <w:style w:type="character" w:customStyle="1" w:styleId="16">
    <w:name w:val="16"/>
    <w:qFormat/>
    <w:uiPriority w:val="0"/>
    <w:rPr>
      <w:rFonts w:hint="eastAsia" w:ascii="宋体" w:hAnsi="宋体" w:eastAsia="宋体"/>
      <w:color w:val="000000"/>
      <w:sz w:val="24"/>
      <w:szCs w:val="24"/>
    </w:rPr>
  </w:style>
  <w:style w:type="character" w:customStyle="1" w:styleId="17">
    <w:name w:val="17"/>
    <w:qFormat/>
    <w:uiPriority w:val="0"/>
    <w:rPr>
      <w:rFonts w:hint="eastAsia" w:ascii="仿宋" w:hAnsi="仿宋" w:eastAsia="仿宋"/>
      <w:color w:val="000000"/>
      <w:sz w:val="24"/>
      <w:szCs w:val="24"/>
    </w:rPr>
  </w:style>
  <w:style w:type="character" w:customStyle="1" w:styleId="18">
    <w:name w:val="18"/>
    <w:qFormat/>
    <w:uiPriority w:val="0"/>
    <w:rPr>
      <w:rFonts w:hint="eastAsia" w:ascii="宋体" w:hAnsi="宋体" w:eastAsia="宋体"/>
      <w:color w:val="000000"/>
      <w:sz w:val="24"/>
      <w:szCs w:val="24"/>
    </w:rPr>
  </w:style>
  <w:style w:type="character" w:customStyle="1" w:styleId="19">
    <w:name w:val="Other|1_"/>
    <w:link w:val="20"/>
    <w:qFormat/>
    <w:uiPriority w:val="0"/>
    <w:rPr>
      <w:rFonts w:ascii="宋体" w:hAnsi="宋体" w:cs="宋体"/>
      <w:color w:val="232323"/>
      <w:sz w:val="28"/>
      <w:szCs w:val="28"/>
      <w:lang w:val="zh-TW" w:eastAsia="zh-TW" w:bidi="zh-TW"/>
    </w:rPr>
  </w:style>
  <w:style w:type="paragraph" w:customStyle="1" w:styleId="20">
    <w:name w:val="Other|1"/>
    <w:basedOn w:val="1"/>
    <w:link w:val="19"/>
    <w:qFormat/>
    <w:uiPriority w:val="0"/>
    <w:pPr>
      <w:spacing w:line="456" w:lineRule="auto"/>
      <w:ind w:firstLine="400"/>
      <w:jc w:val="left"/>
    </w:pPr>
    <w:rPr>
      <w:rFonts w:ascii="宋体" w:hAnsi="宋体" w:cs="宋体"/>
      <w:color w:val="232323"/>
      <w:sz w:val="28"/>
      <w:szCs w:val="28"/>
      <w:lang w:val="zh-TW" w:eastAsia="zh-TW" w:bidi="zh-TW"/>
    </w:rPr>
  </w:style>
  <w:style w:type="character" w:customStyle="1" w:styleId="21">
    <w:name w:val="Table caption|1_"/>
    <w:link w:val="22"/>
    <w:qFormat/>
    <w:uiPriority w:val="0"/>
    <w:rPr>
      <w:rFonts w:ascii="宋体" w:hAnsi="宋体" w:cs="宋体"/>
      <w:color w:val="232323"/>
      <w:sz w:val="22"/>
      <w:lang w:val="zh-TW" w:eastAsia="zh-TW" w:bidi="zh-TW"/>
    </w:rPr>
  </w:style>
  <w:style w:type="paragraph" w:customStyle="1" w:styleId="22">
    <w:name w:val="Table caption|1"/>
    <w:basedOn w:val="1"/>
    <w:link w:val="21"/>
    <w:qFormat/>
    <w:uiPriority w:val="0"/>
    <w:pPr>
      <w:spacing w:line="307" w:lineRule="exact"/>
      <w:jc w:val="left"/>
    </w:pPr>
    <w:rPr>
      <w:rFonts w:ascii="宋体" w:hAnsi="宋体" w:cs="宋体"/>
      <w:color w:val="232323"/>
      <w:sz w:val="22"/>
      <w:lang w:val="zh-TW" w:eastAsia="zh-TW" w:bidi="zh-TW"/>
    </w:rPr>
  </w:style>
  <w:style w:type="paragraph" w:styleId="23">
    <w:name w:val="List Paragraph"/>
    <w:basedOn w:val="1"/>
    <w:qFormat/>
    <w:uiPriority w:val="34"/>
    <w:pPr>
      <w:ind w:firstLine="420" w:firstLineChars="200"/>
    </w:pPr>
  </w:style>
  <w:style w:type="character" w:customStyle="1" w:styleId="24">
    <w:name w:val="批注框文本 Char"/>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12979</Words>
  <Characters>14011</Characters>
  <Lines>114</Lines>
  <Paragraphs>32</Paragraphs>
  <TotalTime>54</TotalTime>
  <ScaleCrop>false</ScaleCrop>
  <LinksUpToDate>false</LinksUpToDate>
  <CharactersWithSpaces>14320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2022-05-26T19:18:00Z</dcterms:created>
  <dc:creator>李 妍</dc:creator>
  <cp:lastModifiedBy>user</cp:lastModifiedBy>
  <cp:lastPrinted>2022-04-13T17:18:00Z</cp:lastPrinted>
  <dcterms:modified xsi:type="dcterms:W3CDTF">2022-10-12T10:39:32Z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664B39AC02B64018A181453F08A8E100</vt:lpwstr>
  </property>
</Properties>
</file>