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5325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jc w:val="center"/>
        <w:rPr>
          <w:rStyle w:val="9"/>
          <w:rFonts w:hint="eastAsia" w:ascii="宋体" w:hAnsi="宋体" w:eastAsia="宋体"/>
          <w:b/>
          <w:bCs w:val="0"/>
          <w:i w:val="0"/>
          <w:color w:val="000000"/>
          <w:spacing w:val="0"/>
          <w:sz w:val="44"/>
          <w:szCs w:val="44"/>
          <w:u w:val="none"/>
          <w:shd w:val="clear" w:color="auto" w:fill="FFFFFF"/>
        </w:rPr>
      </w:pPr>
      <w:r>
        <w:rPr>
          <w:rStyle w:val="9"/>
          <w:rFonts w:hint="eastAsia" w:ascii="宋体" w:hAnsi="宋体" w:eastAsia="宋体"/>
          <w:b/>
          <w:bCs w:val="0"/>
          <w:i w:val="0"/>
          <w:color w:val="000000"/>
          <w:spacing w:val="0"/>
          <w:sz w:val="44"/>
          <w:szCs w:val="44"/>
          <w:u w:val="none"/>
          <w:shd w:val="clear" w:color="auto" w:fill="FFFFFF"/>
          <w:lang w:eastAsia="zh-CN"/>
        </w:rPr>
        <w:t>四川省</w:t>
      </w:r>
      <w:r>
        <w:rPr>
          <w:rStyle w:val="9"/>
          <w:rFonts w:hint="eastAsia" w:ascii="宋体" w:hAnsi="宋体" w:eastAsia="宋体"/>
          <w:b/>
          <w:bCs w:val="0"/>
          <w:i w:val="0"/>
          <w:color w:val="000000"/>
          <w:spacing w:val="0"/>
          <w:sz w:val="44"/>
          <w:szCs w:val="44"/>
          <w:u w:val="none"/>
          <w:shd w:val="clear" w:color="auto" w:fill="FFFFFF"/>
        </w:rPr>
        <w:t>市场监督管理局</w:t>
      </w:r>
    </w:p>
    <w:p w14:paraId="5DC81F3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jc w:val="center"/>
        <w:rPr>
          <w:rStyle w:val="9"/>
          <w:rFonts w:hint="eastAsia" w:ascii="宋体" w:hAnsi="宋体" w:eastAsia="宋体"/>
          <w:b/>
          <w:bCs w:val="0"/>
          <w:i w:val="0"/>
          <w:color w:val="000000"/>
          <w:spacing w:val="0"/>
          <w:sz w:val="44"/>
          <w:szCs w:val="44"/>
          <w:u w:val="none"/>
          <w:shd w:val="clear" w:color="auto" w:fill="FFFFFF"/>
        </w:rPr>
      </w:pPr>
      <w:r>
        <w:rPr>
          <w:rStyle w:val="9"/>
          <w:rFonts w:hint="eastAsia" w:ascii="宋体" w:hAnsi="宋体" w:eastAsia="宋体"/>
          <w:b/>
          <w:bCs w:val="0"/>
          <w:i w:val="0"/>
          <w:color w:val="000000"/>
          <w:spacing w:val="0"/>
          <w:sz w:val="44"/>
          <w:szCs w:val="44"/>
          <w:u w:val="none"/>
          <w:shd w:val="clear" w:color="auto" w:fill="FFFFFF"/>
        </w:rPr>
        <w:t>无主财物处理决定书</w:t>
      </w:r>
    </w:p>
    <w:p w14:paraId="4915737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jc w:val="center"/>
        <w:rPr>
          <w:rFonts w:hint="eastAsia" w:ascii="仿宋" w:hAnsi="仿宋" w:eastAsia="仿宋"/>
          <w:b/>
          <w:bCs/>
          <w:i w:val="0"/>
          <w:color w:val="000000"/>
          <w:spacing w:val="0"/>
          <w:sz w:val="31"/>
          <w:szCs w:val="31"/>
          <w:u w:val="none"/>
          <w:shd w:val="clear" w:color="auto" w:fill="FFFFFF"/>
        </w:rPr>
      </w:pPr>
      <w:r>
        <w:rPr>
          <w:rFonts w:hint="eastAsia" w:ascii="仿宋" w:hAnsi="仿宋" w:eastAsia="仿宋"/>
          <w:b/>
          <w:bCs/>
          <w:i w:val="0"/>
          <w:color w:val="000000"/>
          <w:spacing w:val="0"/>
          <w:sz w:val="31"/>
          <w:szCs w:val="31"/>
          <w:u w:val="none"/>
          <w:shd w:val="clear" w:color="auto" w:fill="FFFFFF"/>
        </w:rPr>
        <w:t>　　</w:t>
      </w:r>
      <w:r>
        <w:rPr>
          <w:rFonts w:hint="eastAsia" w:ascii="仿宋_GB2312" w:hAnsi="仿宋_GB2312" w:eastAsia="仿宋_GB2312"/>
          <w:b/>
          <w:bCs/>
          <w:i w:val="0"/>
          <w:color w:val="000000"/>
          <w:spacing w:val="0"/>
          <w:sz w:val="28"/>
          <w:szCs w:val="28"/>
          <w:u w:val="none"/>
          <w:shd w:val="clear" w:color="auto" w:fill="FFFFFF"/>
          <w:lang w:eastAsia="zh-CN"/>
        </w:rPr>
        <w:t>川</w:t>
      </w:r>
      <w:r>
        <w:rPr>
          <w:rFonts w:hint="eastAsia" w:ascii="仿宋_GB2312" w:hAnsi="仿宋_GB2312" w:eastAsia="仿宋_GB2312"/>
          <w:b/>
          <w:bCs/>
          <w:i w:val="0"/>
          <w:color w:val="000000"/>
          <w:spacing w:val="0"/>
          <w:sz w:val="28"/>
          <w:szCs w:val="28"/>
          <w:u w:val="none"/>
          <w:shd w:val="clear" w:color="auto" w:fill="FFFFFF"/>
        </w:rPr>
        <w:t>市监</w:t>
      </w:r>
      <w:r>
        <w:rPr>
          <w:rFonts w:hint="eastAsia" w:ascii="仿宋_GB2312" w:hAnsi="仿宋_GB2312" w:eastAsia="仿宋_GB2312"/>
          <w:b/>
          <w:bCs/>
          <w:i w:val="0"/>
          <w:color w:val="000000"/>
          <w:spacing w:val="0"/>
          <w:sz w:val="28"/>
          <w:szCs w:val="28"/>
          <w:u w:val="none"/>
          <w:shd w:val="clear" w:color="auto" w:fill="FFFFFF"/>
          <w:lang w:eastAsia="zh-CN"/>
        </w:rPr>
        <w:t>无主物</w:t>
      </w:r>
      <w:r>
        <w:rPr>
          <w:rFonts w:hint="eastAsia" w:ascii="仿宋_GB2312" w:hAnsi="仿宋_GB2312" w:eastAsia="仿宋_GB2312"/>
          <w:b/>
          <w:bCs/>
          <w:i w:val="0"/>
          <w:color w:val="000000"/>
          <w:spacing w:val="0"/>
          <w:sz w:val="28"/>
          <w:szCs w:val="28"/>
          <w:u w:val="none"/>
          <w:shd w:val="clear" w:color="auto" w:fill="FFFFFF"/>
        </w:rPr>
        <w:t>处〔202</w:t>
      </w:r>
      <w:r>
        <w:rPr>
          <w:rFonts w:hint="eastAsia" w:ascii="仿宋_GB2312" w:hAnsi="仿宋_GB2312" w:eastAsia="仿宋_GB2312"/>
          <w:b/>
          <w:bCs/>
          <w:i w:val="0"/>
          <w:color w:val="000000"/>
          <w:spacing w:val="0"/>
          <w:sz w:val="28"/>
          <w:szCs w:val="28"/>
          <w:u w:val="none"/>
          <w:shd w:val="clear" w:color="auto" w:fill="FFFFFF"/>
          <w:lang w:val="en-US" w:eastAsia="zh-CN"/>
        </w:rPr>
        <w:t>5</w:t>
      </w:r>
      <w:r>
        <w:rPr>
          <w:rFonts w:hint="eastAsia" w:ascii="仿宋_GB2312" w:hAnsi="仿宋_GB2312" w:eastAsia="仿宋_GB2312"/>
          <w:b/>
          <w:bCs/>
          <w:i w:val="0"/>
          <w:color w:val="000000"/>
          <w:spacing w:val="0"/>
          <w:sz w:val="28"/>
          <w:szCs w:val="28"/>
          <w:u w:val="none"/>
          <w:shd w:val="clear" w:color="auto" w:fill="FFFFFF"/>
        </w:rPr>
        <w:t>〕</w:t>
      </w:r>
      <w:r>
        <w:rPr>
          <w:rFonts w:hint="eastAsia" w:ascii="仿宋_GB2312" w:hAnsi="仿宋_GB2312" w:eastAsia="仿宋_GB2312"/>
          <w:b/>
          <w:bCs/>
          <w:i w:val="0"/>
          <w:color w:val="000000"/>
          <w:spacing w:val="0"/>
          <w:sz w:val="28"/>
          <w:szCs w:val="28"/>
          <w:u w:val="none"/>
          <w:shd w:val="clear" w:color="auto" w:fill="FFFFFF"/>
          <w:lang w:val="en-US" w:eastAsia="zh-CN"/>
        </w:rPr>
        <w:t>1</w:t>
      </w:r>
      <w:r>
        <w:rPr>
          <w:rFonts w:hint="eastAsia" w:ascii="仿宋_GB2312" w:hAnsi="仿宋_GB2312" w:eastAsia="仿宋_GB2312"/>
          <w:b/>
          <w:bCs/>
          <w:i w:val="0"/>
          <w:color w:val="000000"/>
          <w:spacing w:val="0"/>
          <w:sz w:val="28"/>
          <w:szCs w:val="28"/>
          <w:u w:val="none"/>
          <w:shd w:val="clear" w:color="auto" w:fill="FFFFFF"/>
        </w:rPr>
        <w:t>号</w:t>
      </w:r>
    </w:p>
    <w:p w14:paraId="7688637E">
      <w:pPr>
        <w:keepNext w:val="0"/>
        <w:keepLines w:val="0"/>
        <w:pageBreakBefore w:val="0"/>
        <w:widowControl w:val="0"/>
        <w:kinsoku/>
        <w:wordWrap/>
        <w:overflowPunct/>
        <w:topLinePunct w:val="0"/>
        <w:autoSpaceDE/>
        <w:autoSpaceDN/>
        <w:bidi w:val="0"/>
        <w:snapToGrid w:val="0"/>
        <w:spacing w:line="550" w:lineRule="exact"/>
        <w:ind w:firstLine="640" w:firstLineChars="200"/>
        <w:jc w:val="both"/>
        <w:rPr>
          <w:rFonts w:hint="eastAsia" w:ascii="仿宋_GB2312" w:hAnsi="仿宋_GB2312" w:eastAsia="仿宋_GB2312"/>
          <w:b w:val="0"/>
          <w:bCs/>
          <w:color w:val="000000"/>
          <w:sz w:val="32"/>
          <w:szCs w:val="32"/>
          <w:u w:val="none"/>
          <w:shd w:val="clear" w:color="auto" w:fill="auto"/>
          <w:lang w:eastAsia="zh-CN"/>
        </w:rPr>
      </w:pPr>
      <w:r>
        <w:rPr>
          <w:rFonts w:hint="eastAsia" w:ascii="仿宋_GB2312" w:hAnsi="仿宋_GB2312" w:eastAsia="仿宋_GB2312"/>
          <w:b w:val="0"/>
          <w:bCs/>
          <w:color w:val="000000"/>
          <w:sz w:val="32"/>
          <w:szCs w:val="32"/>
          <w:u w:val="none"/>
          <w:shd w:val="clear" w:color="auto" w:fill="auto"/>
          <w:lang w:eastAsia="zh-CN"/>
        </w:rPr>
        <w:t>2024年7月8日，我局</w:t>
      </w:r>
      <w:r>
        <w:rPr>
          <w:rFonts w:hint="eastAsia" w:ascii="仿宋_GB2312" w:hAnsi="仿宋_GB2312" w:eastAsia="仿宋_GB2312"/>
          <w:b w:val="0"/>
          <w:bCs/>
          <w:color w:val="000000"/>
          <w:spacing w:val="1"/>
          <w:sz w:val="32"/>
          <w:szCs w:val="32"/>
          <w:u w:val="none"/>
          <w:shd w:val="clear" w:color="auto" w:fill="auto"/>
          <w:lang w:val="en-US" w:eastAsia="zh-CN"/>
        </w:rPr>
        <w:t>执法人员</w:t>
      </w:r>
      <w:r>
        <w:rPr>
          <w:rFonts w:hint="eastAsia" w:ascii="仿宋_GB2312" w:hAnsi="仿宋_GB2312" w:eastAsia="仿宋_GB2312"/>
          <w:b w:val="0"/>
          <w:bCs/>
          <w:color w:val="000000"/>
          <w:sz w:val="32"/>
          <w:szCs w:val="32"/>
          <w:u w:val="none"/>
          <w:shd w:val="clear" w:color="auto" w:fill="auto"/>
          <w:lang w:val="en-US" w:eastAsia="zh-CN"/>
        </w:rPr>
        <w:t>对位于四川省成都市新津区宝墩镇万街村2组的</w:t>
      </w:r>
      <w:r>
        <w:rPr>
          <w:rFonts w:hint="eastAsia" w:ascii="仿宋_GB2312" w:hAnsi="仿宋_GB2312" w:eastAsia="仿宋_GB2312"/>
          <w:sz w:val="32"/>
          <w:szCs w:val="32"/>
          <w:lang w:eastAsia="zh-CN"/>
        </w:rPr>
        <w:t>成都宝龙仓储服务有限公司（以下简称：宝龙仓储）</w:t>
      </w:r>
      <w:r>
        <w:rPr>
          <w:rFonts w:hint="eastAsia" w:ascii="仿宋_GB2312" w:hAnsi="仿宋_GB2312" w:eastAsia="仿宋_GB2312"/>
          <w:b w:val="0"/>
          <w:bCs/>
          <w:color w:val="000000"/>
          <w:sz w:val="32"/>
          <w:szCs w:val="32"/>
          <w:u w:val="none"/>
          <w:shd w:val="clear" w:color="auto" w:fill="auto"/>
          <w:lang w:val="en-US" w:eastAsia="zh-CN"/>
        </w:rPr>
        <w:t>进行执法检查。现场检查发现，</w:t>
      </w:r>
      <w:r>
        <w:rPr>
          <w:rFonts w:hint="eastAsia" w:ascii="仿宋_GB2312" w:hAnsi="仿宋_GB2312" w:eastAsia="仿宋_GB2312"/>
          <w:sz w:val="32"/>
          <w:szCs w:val="32"/>
          <w:lang w:eastAsia="zh-CN"/>
        </w:rPr>
        <w:t>宝龙仓储</w:t>
      </w:r>
      <w:r>
        <w:rPr>
          <w:rFonts w:hint="eastAsia" w:ascii="仿宋_GB2312" w:hAnsi="仿宋_GB2312" w:eastAsia="仿宋_GB2312"/>
          <w:b w:val="0"/>
          <w:bCs/>
          <w:color w:val="000000"/>
          <w:sz w:val="32"/>
          <w:szCs w:val="32"/>
          <w:u w:val="none"/>
          <w:shd w:val="clear" w:color="auto" w:fill="auto"/>
          <w:lang w:eastAsia="zh-CN"/>
        </w:rPr>
        <w:t>冻库和非冻仓库有大量不同包装（不同生产商、不同生产地址，以及三无包装）的牛副产品和猪肚等产品。仓储场所空间内味道恶臭刺鼻。非冻仓库无三防设施，部分产品放置在货架上，部分毛肚直接堆放在地上，且无包装，直接与地面接触。</w:t>
      </w:r>
      <w:r>
        <w:rPr>
          <w:rFonts w:hint="eastAsia" w:ascii="仿宋_GB2312" w:hAnsi="仿宋_GB2312" w:eastAsia="仿宋_GB2312"/>
          <w:sz w:val="32"/>
          <w:szCs w:val="32"/>
          <w:lang w:eastAsia="zh-CN"/>
        </w:rPr>
        <w:t>宝龙仓储</w:t>
      </w:r>
      <w:r>
        <w:rPr>
          <w:rFonts w:hint="eastAsia" w:ascii="仿宋_GB2312" w:hAnsi="仿宋_GB2312" w:eastAsia="仿宋_GB2312"/>
          <w:color w:val="000000"/>
          <w:spacing w:val="11"/>
          <w:sz w:val="32"/>
          <w:szCs w:val="32"/>
          <w:u w:val="none"/>
          <w:shd w:val="clear" w:color="auto" w:fill="auto"/>
          <w:lang w:val="en-US" w:eastAsia="zh-CN"/>
        </w:rPr>
        <w:t>现场不能提供完整的入出库台账及与仓储产品批次对应一致的检验检疫合格证明材料，</w:t>
      </w:r>
      <w:r>
        <w:rPr>
          <w:rFonts w:hint="eastAsia" w:ascii="仿宋_GB2312" w:hAnsi="仿宋_GB2312" w:eastAsia="仿宋_GB2312"/>
          <w:i w:val="0"/>
          <w:color w:val="333333"/>
          <w:spacing w:val="0"/>
          <w:sz w:val="32"/>
          <w:szCs w:val="32"/>
          <w:shd w:val="clear" w:color="auto" w:fill="FFFFFF"/>
        </w:rPr>
        <w:t>经批准，</w:t>
      </w:r>
      <w:r>
        <w:rPr>
          <w:rFonts w:hint="eastAsia" w:ascii="仿宋_GB2312" w:hAnsi="仿宋_GB2312" w:eastAsia="仿宋_GB2312"/>
          <w:b w:val="0"/>
          <w:bCs/>
          <w:color w:val="000000"/>
          <w:spacing w:val="11"/>
          <w:sz w:val="32"/>
          <w:szCs w:val="32"/>
          <w:u w:val="none"/>
          <w:shd w:val="clear" w:color="auto" w:fill="auto"/>
          <w:lang w:val="en-US" w:eastAsia="zh-CN"/>
        </w:rPr>
        <w:t>执法人员</w:t>
      </w:r>
      <w:r>
        <w:rPr>
          <w:rFonts w:hint="eastAsia" w:ascii="仿宋_GB2312" w:hAnsi="仿宋_GB2312" w:eastAsia="仿宋_GB2312"/>
          <w:b w:val="0"/>
          <w:bCs/>
          <w:color w:val="000000"/>
          <w:spacing w:val="1"/>
          <w:sz w:val="32"/>
          <w:szCs w:val="32"/>
          <w:u w:val="none"/>
          <w:shd w:val="clear" w:color="auto" w:fill="auto"/>
          <w:lang w:val="en-US" w:eastAsia="zh-CN"/>
        </w:rPr>
        <w:t>对该批涉嫌</w:t>
      </w:r>
      <w:r>
        <w:rPr>
          <w:rFonts w:hint="eastAsia" w:ascii="仿宋_GB2312" w:hAnsi="仿宋_GB2312" w:eastAsia="仿宋_GB2312"/>
          <w:b w:val="0"/>
          <w:bCs/>
          <w:color w:val="000000"/>
          <w:sz w:val="32"/>
          <w:szCs w:val="32"/>
          <w:u w:val="none"/>
          <w:shd w:val="clear" w:color="auto" w:fill="auto"/>
          <w:lang w:val="en-US" w:eastAsia="zh-CN"/>
        </w:rPr>
        <w:t>未按规定进行检验检疫的肉品</w:t>
      </w:r>
      <w:r>
        <w:rPr>
          <w:rFonts w:hint="eastAsia" w:ascii="仿宋_GB2312" w:hAnsi="仿宋_GB2312" w:eastAsia="仿宋_GB2312"/>
          <w:b w:val="0"/>
          <w:bCs/>
          <w:color w:val="000000"/>
          <w:spacing w:val="1"/>
          <w:sz w:val="32"/>
          <w:szCs w:val="32"/>
          <w:u w:val="none"/>
          <w:shd w:val="clear" w:color="auto" w:fill="auto"/>
          <w:lang w:val="en-US" w:eastAsia="zh-CN"/>
        </w:rPr>
        <w:t>采取扣押行政强制措施，并向</w:t>
      </w:r>
      <w:r>
        <w:rPr>
          <w:rFonts w:hint="eastAsia" w:ascii="仿宋_GB2312" w:hAnsi="仿宋_GB2312" w:eastAsia="仿宋_GB2312"/>
          <w:sz w:val="32"/>
          <w:szCs w:val="32"/>
          <w:lang w:eastAsia="zh-CN"/>
        </w:rPr>
        <w:t>宝龙仓储</w:t>
      </w:r>
      <w:r>
        <w:rPr>
          <w:rFonts w:hint="eastAsia" w:ascii="仿宋_GB2312" w:hAnsi="仿宋_GB2312" w:eastAsia="仿宋_GB2312"/>
          <w:b w:val="0"/>
          <w:bCs/>
          <w:color w:val="000000"/>
          <w:spacing w:val="1"/>
          <w:sz w:val="32"/>
          <w:szCs w:val="32"/>
          <w:u w:val="none"/>
          <w:shd w:val="clear" w:color="auto" w:fill="auto"/>
          <w:lang w:val="en-US" w:eastAsia="zh-CN"/>
        </w:rPr>
        <w:t>送达了《实施强制措施决定书》（川市监强制〔2024〕3号），为查清事实，我局于2024年7月9日立案进行调查。</w:t>
      </w:r>
    </w:p>
    <w:p w14:paraId="3546C34B">
      <w:pPr>
        <w:pStyle w:val="8"/>
        <w:keepNext w:val="0"/>
        <w:keepLines w:val="0"/>
        <w:widowControl/>
        <w:suppressLineNumbers w:val="0"/>
        <w:shd w:val="clear" w:color="auto" w:fill="FFFFFF"/>
        <w:spacing w:before="0" w:beforeAutospacing="0" w:after="0" w:afterAutospacing="0" w:line="30" w:lineRule="atLeast"/>
        <w:ind w:right="0" w:firstLine="640" w:firstLineChars="200"/>
        <w:jc w:val="both"/>
        <w:rPr>
          <w:rFonts w:hint="eastAsia" w:ascii="仿宋_GB2312" w:hAnsi="仿宋_GB2312" w:eastAsia="仿宋_GB2312"/>
          <w:b w:val="0"/>
          <w:bCs/>
          <w:color w:val="000000"/>
          <w:kern w:val="2"/>
          <w:sz w:val="32"/>
          <w:szCs w:val="32"/>
          <w:u w:val="none"/>
          <w:shd w:val="clear" w:color="auto" w:fill="auto"/>
          <w:lang w:val="en-US" w:eastAsia="zh-CN" w:bidi="ar-SA"/>
        </w:rPr>
      </w:pPr>
      <w:r>
        <w:rPr>
          <w:rFonts w:hint="eastAsia" w:ascii="仿宋_GB2312" w:hAnsi="仿宋_GB2312" w:eastAsia="仿宋_GB2312"/>
          <w:b w:val="0"/>
          <w:bCs/>
          <w:color w:val="000000"/>
          <w:kern w:val="2"/>
          <w:sz w:val="32"/>
          <w:szCs w:val="32"/>
          <w:u w:val="none"/>
          <w:shd w:val="clear" w:color="auto" w:fill="auto"/>
          <w:lang w:val="en-US" w:eastAsia="zh-CN" w:bidi="ar-SA"/>
        </w:rPr>
        <w:t>经查：宝龙仓储于2024年1月租用他人库房建设冻库，2024年3月开始陆续接受该批肉品仓储，扣押肉品系货主送来仓储，无法提供货物权利人信息、仓储的时间、数量等仓储记录，并无法提供上述货品的合法检验检疫证明文件。我局依法委托有关检验检疫机构对扣押的肉品进行了检验检</w:t>
      </w:r>
      <w:r>
        <w:rPr>
          <w:rFonts w:hint="eastAsia" w:ascii="仿宋_GB2312" w:hAnsi="仿宋_GB2312" w:eastAsia="仿宋_GB2312"/>
          <w:sz w:val="32"/>
          <w:szCs w:val="32"/>
          <w:lang w:val="en-US" w:eastAsia="zh-CN"/>
        </w:rPr>
        <w:t>疫</w:t>
      </w:r>
      <w:r>
        <w:rPr>
          <w:rFonts w:hint="eastAsia" w:ascii="仿宋_GB2312" w:hAnsi="仿宋_GB2312" w:eastAsia="仿宋_GB2312"/>
          <w:b w:val="0"/>
          <w:bCs/>
          <w:color w:val="000000"/>
          <w:kern w:val="2"/>
          <w:sz w:val="32"/>
          <w:szCs w:val="32"/>
          <w:u w:val="none"/>
          <w:shd w:val="clear" w:color="auto" w:fill="auto"/>
          <w:lang w:val="en-US" w:eastAsia="zh-CN" w:bidi="ar-SA"/>
        </w:rPr>
        <w:t>，结果显示其中部分肉品不符合食品安全标准。经过查找，找到该批不符合食品安全标准肉品的货主（其已移交公安机关），其余扣押肉品本局无法核实货主身份。我局于2024年10月14日、2025年1月24日两次在四川省市场监督管理局门户网站（https://scjgj.sc.gov.cn/）依法公告寻主，告知请货主自公告之日起30日内持以上货物权属及货物来源合法证明到我局认领并接受调查处理。公告期满，仍无人到本局认领和接受调查。</w:t>
      </w:r>
    </w:p>
    <w:p w14:paraId="6C5B307F">
      <w:pPr>
        <w:pStyle w:val="8"/>
        <w:keepNext w:val="0"/>
        <w:keepLines w:val="0"/>
        <w:widowControl/>
        <w:suppressLineNumbers w:val="0"/>
        <w:shd w:val="clear" w:color="auto" w:fill="FFFFFF"/>
        <w:spacing w:before="0" w:beforeAutospacing="0" w:after="0" w:afterAutospacing="0" w:line="30" w:lineRule="atLeast"/>
        <w:ind w:right="0" w:firstLine="640" w:firstLineChars="200"/>
        <w:jc w:val="both"/>
        <w:rPr>
          <w:rFonts w:hint="eastAsia" w:ascii="仿宋_GB2312" w:hAnsi="仿宋_GB2312" w:eastAsia="仿宋_GB2312"/>
          <w:b w:val="0"/>
          <w:bCs/>
          <w:color w:val="000000"/>
          <w:kern w:val="2"/>
          <w:sz w:val="32"/>
          <w:szCs w:val="32"/>
          <w:u w:val="none"/>
          <w:shd w:val="clear" w:color="auto" w:fill="auto"/>
          <w:lang w:val="en-US" w:eastAsia="zh-CN" w:bidi="ar-SA"/>
        </w:rPr>
      </w:pPr>
      <w:r>
        <w:rPr>
          <w:rFonts w:hint="eastAsia" w:ascii="仿宋_GB2312" w:hAnsi="仿宋_GB2312" w:eastAsia="仿宋_GB2312"/>
          <w:b w:val="0"/>
          <w:bCs/>
          <w:color w:val="000000"/>
          <w:kern w:val="2"/>
          <w:sz w:val="32"/>
          <w:szCs w:val="32"/>
          <w:u w:val="none"/>
          <w:shd w:val="clear" w:color="auto" w:fill="auto"/>
          <w:lang w:val="en-US" w:eastAsia="zh-CN" w:bidi="ar-SA"/>
        </w:rPr>
        <w:t>综上所述，不明当事人被扣押的冷冻肉类为未经检验检疫的冷冻肉类，不明当事人的行为构成了《中华人民共和国食品安全法》第三十四条第（八）项：“禁止生产经营下列食品、食品添加剂、食品相关产品：（八）未按规定进行检疫或者检疫不合格的肉类，或者未经检验或者检验不合格的肉类制品；”的规定所指行为，属于禁止经营未按规定进行检疫的肉类的行为。</w:t>
      </w:r>
    </w:p>
    <w:p w14:paraId="73AA56F7">
      <w:pPr>
        <w:pStyle w:val="8"/>
        <w:keepNext w:val="0"/>
        <w:keepLines w:val="0"/>
        <w:widowControl/>
        <w:suppressLineNumbers w:val="0"/>
        <w:shd w:val="clear" w:color="auto" w:fill="FFFFFF"/>
        <w:spacing w:before="0" w:beforeAutospacing="0" w:after="0" w:afterAutospacing="0" w:line="30" w:lineRule="atLeast"/>
        <w:ind w:right="0" w:firstLine="640" w:firstLineChars="200"/>
        <w:jc w:val="both"/>
        <w:rPr>
          <w:rFonts w:hint="eastAsia" w:ascii="仿宋_GB2312" w:hAnsi="仿宋_GB2312" w:eastAsia="仿宋_GB2312"/>
          <w:b w:val="0"/>
          <w:bCs/>
          <w:color w:val="000000"/>
          <w:kern w:val="2"/>
          <w:sz w:val="32"/>
          <w:szCs w:val="32"/>
          <w:u w:val="none"/>
          <w:shd w:val="clear" w:color="auto" w:fill="auto"/>
          <w:lang w:val="en-US" w:eastAsia="zh-CN" w:bidi="ar-SA"/>
        </w:rPr>
      </w:pPr>
      <w:r>
        <w:rPr>
          <w:rFonts w:hint="eastAsia" w:ascii="仿宋_GB2312" w:hAnsi="仿宋_GB2312" w:eastAsia="仿宋_GB2312"/>
          <w:b w:val="0"/>
          <w:bCs/>
          <w:color w:val="000000"/>
          <w:kern w:val="2"/>
          <w:sz w:val="32"/>
          <w:szCs w:val="32"/>
          <w:u w:val="none"/>
          <w:shd w:val="clear" w:color="auto" w:fill="auto"/>
          <w:lang w:val="en-US" w:eastAsia="zh-CN" w:bidi="ar-SA"/>
        </w:rPr>
        <w:t>依据《中华人民共和国食品安全法》第一百二十三条第一款第（四）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的规定，依法应当对不明当事人进行相应的处罚。由于不明当事人无法查实，依据《市场监督管理行政处罚程序规定》第四十二条第三款之规定，本局决定将上述冻品毛肚72198.4Kg、牛板筋4413.4Kg、猪肚16601Kg，依法予以上缴，但不免除当事人违法行为的法律责任。</w:t>
      </w:r>
    </w:p>
    <w:p w14:paraId="43EC9269">
      <w:pPr>
        <w:pStyle w:val="8"/>
        <w:keepNext w:val="0"/>
        <w:keepLines w:val="0"/>
        <w:widowControl/>
        <w:suppressLineNumbers w:val="0"/>
        <w:shd w:val="clear" w:color="auto" w:fill="FFFFFF"/>
        <w:spacing w:before="0" w:beforeAutospacing="0" w:after="0" w:afterAutospacing="0" w:line="30" w:lineRule="atLeast"/>
        <w:ind w:right="0" w:firstLine="640" w:firstLineChars="200"/>
        <w:jc w:val="both"/>
        <w:rPr>
          <w:rFonts w:hint="eastAsia" w:ascii="仿宋_GB2312" w:hAnsi="仿宋_GB2312" w:eastAsia="仿宋_GB2312"/>
          <w:b w:val="0"/>
          <w:bCs/>
          <w:color w:val="000000"/>
          <w:kern w:val="2"/>
          <w:sz w:val="32"/>
          <w:szCs w:val="32"/>
          <w:u w:val="none"/>
          <w:shd w:val="clear" w:color="auto" w:fill="auto"/>
          <w:lang w:val="en-US" w:eastAsia="zh-CN" w:bidi="ar-SA"/>
        </w:rPr>
      </w:pPr>
      <w:r>
        <w:rPr>
          <w:rFonts w:hint="eastAsia" w:ascii="仿宋_GB2312" w:hAnsi="仿宋_GB2312" w:eastAsia="仿宋_GB2312"/>
          <w:b w:val="0"/>
          <w:bCs/>
          <w:color w:val="000000"/>
          <w:kern w:val="2"/>
          <w:sz w:val="32"/>
          <w:szCs w:val="32"/>
          <w:u w:val="none"/>
          <w:shd w:val="clear" w:color="auto" w:fill="auto"/>
          <w:lang w:val="en-US" w:eastAsia="zh-CN" w:bidi="ar-SA"/>
        </w:rPr>
        <w:t>依据《市场监督管理行政处罚程序规定》第八十二条第（五）项的规定，本处理决定</w:t>
      </w:r>
      <w:bookmarkStart w:id="0" w:name="_GoBack"/>
      <w:bookmarkEnd w:id="0"/>
      <w:r>
        <w:rPr>
          <w:rFonts w:hint="eastAsia" w:ascii="仿宋_GB2312" w:hAnsi="仿宋_GB2312" w:eastAsia="仿宋_GB2312"/>
          <w:b w:val="0"/>
          <w:bCs/>
          <w:color w:val="000000"/>
          <w:kern w:val="2"/>
          <w:sz w:val="32"/>
          <w:szCs w:val="32"/>
          <w:u w:val="none"/>
          <w:shd w:val="clear" w:color="auto" w:fill="auto"/>
          <w:lang w:val="en-US" w:eastAsia="zh-CN" w:bidi="ar-SA"/>
        </w:rPr>
        <w:t>在四川省市场监督管理局门户网站（https://scjgj.sc.gov.cn/）公告送达，自公告之日起经过三十日即视为送达。如对本处理决定不服，被上缴物品的当事人可在收到本处理决定书之日起六十日内向四川省人民政府申请行政复议，也可在六个月内依法直接向成都市成华区人民法院提起诉讼。申请行政复议或者提起行政诉讼期间本决定不停止执行。</w:t>
      </w:r>
    </w:p>
    <w:p w14:paraId="5650423D">
      <w:pPr>
        <w:pStyle w:val="8"/>
        <w:keepNext w:val="0"/>
        <w:keepLines w:val="0"/>
        <w:widowControl/>
        <w:suppressLineNumbers w:val="0"/>
        <w:shd w:val="clear" w:color="auto" w:fill="FFFFFF"/>
        <w:spacing w:before="0" w:beforeAutospacing="0" w:after="0" w:afterAutospacing="0" w:line="30" w:lineRule="atLeast"/>
        <w:ind w:right="0" w:firstLine="640" w:firstLineChars="200"/>
        <w:jc w:val="both"/>
        <w:rPr>
          <w:rFonts w:hint="eastAsia" w:ascii="仿宋_GB2312" w:hAnsi="仿宋_GB2312" w:eastAsia="仿宋_GB2312"/>
          <w:b w:val="0"/>
          <w:bCs/>
          <w:color w:val="000000"/>
          <w:kern w:val="2"/>
          <w:sz w:val="32"/>
          <w:szCs w:val="32"/>
          <w:u w:val="none"/>
          <w:shd w:val="clear" w:color="auto" w:fill="auto"/>
          <w:lang w:val="en-US" w:eastAsia="zh-CN" w:bidi="ar-SA"/>
        </w:rPr>
      </w:pPr>
      <w:r>
        <w:rPr>
          <w:rFonts w:hint="eastAsia" w:ascii="仿宋_GB2312" w:hAnsi="仿宋_GB2312" w:eastAsia="仿宋_GB2312"/>
          <w:b w:val="0"/>
          <w:bCs/>
          <w:color w:val="000000"/>
          <w:kern w:val="2"/>
          <w:sz w:val="32"/>
          <w:szCs w:val="32"/>
          <w:u w:val="none"/>
          <w:shd w:val="clear" w:color="auto" w:fill="auto"/>
          <w:lang w:val="en-US" w:eastAsia="zh-CN" w:bidi="ar-SA"/>
        </w:rPr>
        <w:t>本局将依法向社会公示本处理决定书信息。</w:t>
      </w:r>
    </w:p>
    <w:p w14:paraId="5B5CCDBE">
      <w:pPr>
        <w:rPr>
          <w:rFonts w:hint="eastAsia" w:ascii="仿宋_GB2312" w:hAnsi="仿宋_GB2312" w:eastAsia="仿宋_GB2312"/>
          <w:sz w:val="32"/>
          <w:szCs w:val="32"/>
        </w:rPr>
      </w:pPr>
    </w:p>
    <w:p w14:paraId="257CE5E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jc w:val="right"/>
        <w:rPr>
          <w:color w:val="000000"/>
          <w:u w:val="none"/>
        </w:rPr>
      </w:pPr>
      <w:r>
        <w:rPr>
          <w:color w:val="000000"/>
          <w:u w:val="none"/>
        </w:rPr>
        <w:t>四川省市场监督管理局</w:t>
      </w:r>
    </w:p>
    <w:p w14:paraId="234C436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3" w:lineRule="atLeast"/>
        <w:ind w:left="0" w:right="0"/>
        <w:jc w:val="right"/>
        <w:rPr>
          <w:color w:val="000000"/>
          <w:u w:val="none"/>
        </w:rPr>
      </w:pPr>
      <w:r>
        <w:rPr>
          <w:color w:val="000000"/>
          <w:u w:val="none"/>
        </w:rPr>
        <w:t>2025年3月17日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51D69"/>
    <w:rsid w:val="1A002777"/>
    <w:rsid w:val="28DB0E17"/>
    <w:rsid w:val="586A365E"/>
    <w:rsid w:val="5AB32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正文文本1"/>
    <w:basedOn w:val="1"/>
    <w:qFormat/>
    <w:uiPriority w:val="0"/>
    <w:pPr>
      <w:autoSpaceDE w:val="0"/>
      <w:autoSpaceDN w:val="0"/>
    </w:pPr>
    <w:rPr>
      <w:rFonts w:ascii="宋体"/>
      <w:sz w:val="31"/>
      <w:szCs w:val="31"/>
    </w:rPr>
  </w:style>
  <w:style w:type="paragraph" w:customStyle="1" w:styleId="7">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要点1"/>
    <w:basedOn w:val="4"/>
    <w:link w:val="1"/>
    <w:qFormat/>
    <w:uiPriority w:val="0"/>
    <w:rPr>
      <w:b/>
    </w:rPr>
  </w:style>
  <w:style w:type="character" w:customStyle="1" w:styleId="10">
    <w:name w:val="超链接1"/>
    <w:basedOn w:val="4"/>
    <w:link w:val="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2240</Words>
  <Characters>2363</Characters>
  <Lines>0</Lines>
  <Paragraphs>0</Paragraphs>
  <TotalTime>1</TotalTime>
  <ScaleCrop>false</ScaleCrop>
  <LinksUpToDate>false</LinksUpToDate>
  <CharactersWithSpaces>2368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2025-03-17T07:32:40Z</dcterms:created>
  <dc:creator>素袖清裳</dc:creator>
  <cp:lastModifiedBy>素袖清裳</cp:lastModifiedBy>
  <dcterms:modified xsi:type="dcterms:W3CDTF">2025-03-17T07:34:18Z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eyJoZGlkIjoiNDM5YjY0ZDZhNGI1MDI5NWM3YTViOTViODI4ZmVhNjYiLCJ1c2VySWQiOiIzMzI4NjA2NjgifQ==</vt:lpwstr>
  </property>
  <property fmtid="{D5CDD505-2E9C-101B-9397-08002B2CF9AE}" pid="3" name="KSOProductBuildVer">
    <vt:lpwstr>2052-12.1.0.20305</vt:lpwstr>
  </property>
  <property fmtid="{D5CDD505-2E9C-101B-9397-08002B2CF9AE}" pid="4" name="ICV">
    <vt:lpwstr>F08AA134045C4885A3FC219F88DC40C5_13</vt:lpwstr>
  </property>
</Properties>
</file>