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FD940">
      <w:pPr>
        <w:pStyle w:val="16"/>
        <w:shd w:val="clear" w:color="auto" w:fill="FFFFFF"/>
        <w:snapToGrid w:val="0"/>
        <w:spacing w:before="0" w:beforeAutospacing="0" w:after="0" w:afterAutospacing="0"/>
        <w:ind w:right="641"/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黑体简体" w:eastAsia="方正黑体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239B896D">
      <w:pPr>
        <w:pStyle w:val="16"/>
        <w:shd w:val="clear" w:color="auto" w:fill="FFFFFF"/>
        <w:spacing w:before="0" w:beforeAutospacing="0" w:after="0" w:afterAutospacing="0"/>
        <w:ind w:right="612"/>
        <w:jc w:val="center"/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2024年度地方标准制修订项目立项计划（第二批）汇总表</w:t>
      </w:r>
    </w:p>
    <w:tbl>
      <w:tblPr>
        <w:tblStyle w:val="9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512"/>
        <w:gridCol w:w="927"/>
        <w:gridCol w:w="2667"/>
        <w:gridCol w:w="6986"/>
      </w:tblGrid>
      <w:tr w14:paraId="05D93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F5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A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标准名称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80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制修订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2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项目归口单位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9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24"/>
                <w:szCs w:val="24"/>
                <w:lang w:bidi="ar"/>
              </w:rPr>
              <w:t>主要起草单位</w:t>
            </w:r>
          </w:p>
        </w:tc>
      </w:tr>
      <w:tr w14:paraId="6B3FD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ECD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B52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展会现场服务规范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DAAB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D47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四川省商务厅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F4F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四川天府国际会展集团有限公司</w:t>
            </w:r>
          </w:p>
        </w:tc>
      </w:tr>
      <w:tr w14:paraId="561B1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B3D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89F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四川省城市地下综合管廊消防系统运维技术规范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EDF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636A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0D4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成都市消防救援支队消防安全治理技术保障中心</w:t>
            </w:r>
          </w:p>
        </w:tc>
      </w:tr>
      <w:tr w14:paraId="49C32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9F8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D76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城市轨道交通火灾救援协作技术规范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95D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094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9FB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四川省消防救援总队</w:t>
            </w:r>
          </w:p>
        </w:tc>
      </w:tr>
      <w:tr w14:paraId="523C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F9D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68E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合成氨生产企业安全风险防控规范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466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0370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169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四川省危险化学品协会</w:t>
            </w:r>
          </w:p>
        </w:tc>
      </w:tr>
      <w:tr w14:paraId="0DC1C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964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D36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溶解乙炔生产企业安全风险防控规范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71A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795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D2D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四川省危险化学品协会</w:t>
            </w:r>
          </w:p>
        </w:tc>
      </w:tr>
      <w:tr w14:paraId="7B2C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E301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B6E1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锂电池企业生产安全风险管控技术规范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BA2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957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FD1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四川省安全科学技术研究院</w:t>
            </w:r>
          </w:p>
        </w:tc>
      </w:tr>
      <w:tr w14:paraId="31708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4AFA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296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化工园区（集中区）整体性安全风险评价导则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2862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修订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EAD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00E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四川省安全技术科学研究院</w:t>
            </w:r>
          </w:p>
        </w:tc>
      </w:tr>
      <w:tr w14:paraId="02CDA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23B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B0B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零散天然气橇装回收安全规范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EC2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5A3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四川省应急管理厅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278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中国石油西南油气田分公司</w:t>
            </w:r>
          </w:p>
        </w:tc>
      </w:tr>
      <w:tr w14:paraId="6CEEE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D90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6CB6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400km/h高速铁路接触网零部件设计规范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49F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251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BB28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</w:tr>
      <w:tr w14:paraId="7CBFA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615F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75C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高过载节能环保型智能牵引变压器设计规范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34A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E89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DDC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</w:tr>
      <w:tr w14:paraId="7A140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32C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931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远程异地评标工作规范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5971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E29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四川省政府政务服务和公共资源交易服务中心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92E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四川省政府政务服务和公共资源交易服务中心</w:t>
            </w:r>
          </w:p>
        </w:tc>
      </w:tr>
      <w:tr w14:paraId="34EC8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1FFA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432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公共机构分布式光伏新能源利用管理规范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DF0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82A2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四川省机关事务管理局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707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四川省机关事务管理局</w:t>
            </w:r>
          </w:p>
        </w:tc>
      </w:tr>
      <w:tr w14:paraId="7D1E6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01A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3E6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健身场所服务规范 第2部分：游泳池（馆）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9E7D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18D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94F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四川省体育场馆协会</w:t>
            </w:r>
          </w:p>
        </w:tc>
      </w:tr>
      <w:tr w14:paraId="2DB6F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85D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CB9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健身场所服务规范 第1部分：健身房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A1E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5FCA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E49C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四川省体育场馆协会</w:t>
            </w:r>
          </w:p>
        </w:tc>
      </w:tr>
      <w:tr w14:paraId="2066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4AB9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AFE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城市轨道交通装配式无砟轨道技术规范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53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093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A9E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中铁二院工程集团有限责任公司</w:t>
            </w:r>
          </w:p>
        </w:tc>
      </w:tr>
      <w:tr w14:paraId="321E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32C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3E9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山区高速公路长大连续纵坡路段路线设计规程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5BB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4CC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D37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</w:tr>
      <w:tr w14:paraId="19FF3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3AED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0D9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高原山区小交通量高速公路技术规程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4A7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4DC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F2F8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</w:tr>
      <w:tr w14:paraId="6BBF7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9FB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E0E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钢管混凝土桥梁管内混凝土施工技术规程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56E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24A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C87D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</w:tr>
      <w:tr w14:paraId="41493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398B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95D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川渝省际市际毗邻地区公交运营服务规范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5D2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BCD4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1FC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四川交通职业技术学院</w:t>
            </w:r>
          </w:p>
        </w:tc>
      </w:tr>
      <w:tr w14:paraId="10FEA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BE07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A1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旅游公路设计指南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8BE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D29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A82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四川省交通运输发展战略和规划科学研究院</w:t>
            </w:r>
          </w:p>
        </w:tc>
      </w:tr>
      <w:tr w14:paraId="760CE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852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D8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水利工程建设质量检测规范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63B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8B3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四川省水利厅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952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四川省水利发展集团有限公司</w:t>
            </w:r>
          </w:p>
        </w:tc>
      </w:tr>
      <w:tr w14:paraId="24354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53E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DD3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研学旅行安全风险识别与管理规范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CB6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E7E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D92C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四川省研学旅游产业促进会</w:t>
            </w:r>
          </w:p>
        </w:tc>
      </w:tr>
      <w:tr w14:paraId="3A09D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10E8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C573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旅游风景道服务规范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005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508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四川省文化和旅游厅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31F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四川旅游规划设计研究院有限责任公司</w:t>
            </w:r>
          </w:p>
        </w:tc>
      </w:tr>
      <w:tr w14:paraId="465B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FB9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7F7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行政合法性审查工作规范 重点领域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055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73F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四川省司法厅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C0B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四川省司法厅合法性审查处</w:t>
            </w:r>
          </w:p>
        </w:tc>
      </w:tr>
      <w:tr w14:paraId="5B8A7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FB0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D5E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道路能见度智能检测通用技术规范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E19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C93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四川省公安厅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785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四川省公路规划勘察设计研究院有限公司</w:t>
            </w:r>
          </w:p>
        </w:tc>
      </w:tr>
      <w:tr w14:paraId="01213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EA3D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E62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淡水鱼工厂化循环水养殖技术规范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86A1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70B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175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四川省农业科学院水产研究所</w:t>
            </w:r>
          </w:p>
        </w:tc>
      </w:tr>
      <w:tr w14:paraId="18169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F88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2BC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食品追溯码编码技术规范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A9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8C8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四川省市场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监督</w:t>
            </w:r>
            <w:r>
              <w:rPr>
                <w:rFonts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管</w:t>
            </w:r>
            <w:r>
              <w:rPr>
                <w:rFonts w:hint="eastAsia"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理</w:t>
            </w:r>
            <w:r>
              <w:rPr>
                <w:rFonts w:ascii="方正仿宋简体" w:hAnsi="方正仿宋简体" w:eastAsia="方正仿宋简体" w:cs="方正仿宋简体"/>
                <w:color w:val="FF0000"/>
                <w:kern w:val="0"/>
                <w:sz w:val="24"/>
                <w:szCs w:val="24"/>
                <w:lang w:bidi="ar"/>
              </w:rPr>
              <w:t>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11C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四川省标准化研究院</w:t>
            </w:r>
          </w:p>
        </w:tc>
      </w:tr>
      <w:tr w14:paraId="7A9FF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0E2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C38B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畜禽养殖智慧牧场建设指南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3F05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CF1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4EE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四川省农业农村厅信息中心</w:t>
            </w:r>
          </w:p>
        </w:tc>
      </w:tr>
      <w:tr w14:paraId="6F0EC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4F53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53A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食品安全抽检监测规范 计划制定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221A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C169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D2D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四川省市场监管局食品抽检处</w:t>
            </w:r>
          </w:p>
        </w:tc>
      </w:tr>
      <w:tr w14:paraId="49C23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295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4F6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食品安全抽检监测规范 数据抽查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AC6B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4F30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3BC2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四川省市场监管局食品抽检处</w:t>
            </w:r>
          </w:p>
        </w:tc>
      </w:tr>
      <w:tr w14:paraId="1381D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E836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9AF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川酒酱香大曲生产技术规范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D679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5A7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四川省经济和信息化厅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817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四川省食品检验研究院</w:t>
            </w:r>
          </w:p>
        </w:tc>
      </w:tr>
      <w:tr w14:paraId="3B2A0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70E7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9227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火锅类餐饮服务加工操作规范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D311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BAC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EF81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四川省市场监督管理局食品安全处</w:t>
            </w:r>
          </w:p>
        </w:tc>
      </w:tr>
      <w:tr w14:paraId="0C2A9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F35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353A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放心舒心消费服务规范 第10部分：高速公路服务区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527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617BD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0A8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四川省市场监督管理局消费者权益保护处</w:t>
            </w:r>
          </w:p>
        </w:tc>
      </w:tr>
      <w:tr w14:paraId="04392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F8FF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6C07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砭石通乳技术操作规范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7D8C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制定</w:t>
            </w:r>
          </w:p>
        </w:tc>
        <w:tc>
          <w:tcPr>
            <w:tcW w:w="8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0B34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四川省中医药管理局</w:t>
            </w:r>
          </w:p>
        </w:tc>
        <w:tc>
          <w:tcPr>
            <w:tcW w:w="2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033E">
            <w:pPr>
              <w:widowControl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方正仿宋简体" w:eastAsia="方正仿宋简体" w:cs="方正仿宋简体"/>
                <w:color w:val="000000"/>
                <w:kern w:val="0"/>
                <w:sz w:val="24"/>
                <w:szCs w:val="24"/>
                <w:lang w:bidi="ar"/>
              </w:rPr>
              <w:t>四川省中医药科学院中医研究所</w:t>
            </w:r>
          </w:p>
        </w:tc>
      </w:tr>
    </w:tbl>
    <w:p w14:paraId="0E996C9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6838" w:h="11906" w:orient="landscape"/>
      <w:pgMar w:top="550" w:right="720" w:bottom="720" w:left="720" w:header="851" w:footer="992" w:gutter="0"/>
      <w:pgNumType w:fmt="numberInDash"/>
      <w:cols w:space="0" w:num="1"/>
      <w:docGrid w:type="linesAndChar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1A25365-9154-4ED9-906B-5C02AF3F35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6B5F487-562F-4FCB-BF28-D667D54CCAA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CB4C38B-09D2-474E-92E3-97B7EDB560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FC95C">
    <w:pPr>
      <w:pStyle w:val="7"/>
      <w:jc w:val="right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105154997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33CE3A92">
                              <w:pPr>
                                <w:pStyle w:val="7"/>
                                <w:jc w:val="right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7ABC981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05154997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33CE3A92">
                        <w:pPr>
                          <w:pStyle w:val="7"/>
                          <w:jc w:val="right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1 -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47ABC981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C6D48">
    <w:pPr>
      <w:pStyle w:val="7"/>
      <w:rPr>
        <w:rFonts w:ascii="方正仿宋简体" w:eastAsia="方正仿宋简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51079465"/>
                          </w:sdtPr>
                          <w:sdtEndPr>
                            <w:rPr>
                              <w:rFonts w:hint="eastAsia" w:ascii="方正仿宋简体" w:eastAsia="方正仿宋简体"/>
                              <w:sz w:val="21"/>
                              <w:szCs w:val="21"/>
                            </w:rPr>
                          </w:sdtEndPr>
                          <w:sdtContent>
                            <w:p w14:paraId="37820D82">
                              <w:pPr>
                                <w:pStyle w:val="7"/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方正仿宋简体" w:eastAsia="方正仿宋简体"/>
                                  <w:sz w:val="21"/>
                                  <w:szCs w:val="21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方正仿宋简体" w:eastAsia="方正仿宋简体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C8C5B34">
                          <w:pPr>
                            <w:rPr>
                              <w:rFonts w:ascii="方正仿宋简体" w:eastAsia="方正仿宋简体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51079465"/>
                    </w:sdtPr>
                    <w:sdtEndPr>
                      <w:rPr>
                        <w:rFonts w:hint="eastAsia" w:ascii="方正仿宋简体" w:eastAsia="方正仿宋简体"/>
                        <w:sz w:val="21"/>
                        <w:szCs w:val="21"/>
                      </w:rPr>
                    </w:sdtEndPr>
                    <w:sdtContent>
                      <w:p w14:paraId="37820D82">
                        <w:pPr>
                          <w:pStyle w:val="7"/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  <w:lang w:val="zh-CN"/>
                          </w:rPr>
                          <w:t>-</w:t>
                        </w:r>
                        <w:r>
                          <w:rPr>
                            <w:rFonts w:ascii="方正仿宋简体" w:eastAsia="方正仿宋简体"/>
                            <w:sz w:val="21"/>
                            <w:szCs w:val="21"/>
                          </w:rPr>
                          <w:t xml:space="preserve"> 2 -</w:t>
                        </w:r>
                        <w:r>
                          <w:rPr>
                            <w:rFonts w:hint="eastAsia" w:ascii="方正仿宋简体" w:eastAsia="方正仿宋简体"/>
                            <w:sz w:val="21"/>
                            <w:szCs w:val="21"/>
                          </w:rPr>
                          <w:fldChar w:fldCharType="end"/>
                        </w:r>
                      </w:p>
                    </w:sdtContent>
                  </w:sdt>
                  <w:p w14:paraId="5C8C5B34">
                    <w:pPr>
                      <w:rPr>
                        <w:rFonts w:ascii="方正仿宋简体" w:eastAsia="方正仿宋简体"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evenAndOddHeaders w:val="1"/>
  <w:drawingGridHorizontalSpacing w:val="160"/>
  <w:drawingGridVerticalSpacing w:val="2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DBmN2Q2ODEwMzA4NTNkNGM1NTg0ZTE1ZTJjZDcifQ=="/>
  </w:docVars>
  <w:rsids>
    <w:rsidRoot w:val="00D47D44"/>
    <w:rsid w:val="000B1F1D"/>
    <w:rsid w:val="000D7111"/>
    <w:rsid w:val="000E0081"/>
    <w:rsid w:val="00152FF9"/>
    <w:rsid w:val="00155571"/>
    <w:rsid w:val="00156E80"/>
    <w:rsid w:val="00187AF7"/>
    <w:rsid w:val="001B6E00"/>
    <w:rsid w:val="002D10F3"/>
    <w:rsid w:val="00397D67"/>
    <w:rsid w:val="00497AD5"/>
    <w:rsid w:val="004D6E49"/>
    <w:rsid w:val="005038E2"/>
    <w:rsid w:val="005140EC"/>
    <w:rsid w:val="005C00AC"/>
    <w:rsid w:val="00634126"/>
    <w:rsid w:val="00667581"/>
    <w:rsid w:val="00674680"/>
    <w:rsid w:val="00695F3B"/>
    <w:rsid w:val="00782695"/>
    <w:rsid w:val="007A12B9"/>
    <w:rsid w:val="007A4C1F"/>
    <w:rsid w:val="007C6D92"/>
    <w:rsid w:val="00923153"/>
    <w:rsid w:val="00A1490D"/>
    <w:rsid w:val="00A915F0"/>
    <w:rsid w:val="00BC1059"/>
    <w:rsid w:val="00BD36EC"/>
    <w:rsid w:val="00C67F3B"/>
    <w:rsid w:val="00CD121E"/>
    <w:rsid w:val="00D47D44"/>
    <w:rsid w:val="00D76DA9"/>
    <w:rsid w:val="00E36B84"/>
    <w:rsid w:val="00E71CEC"/>
    <w:rsid w:val="00E84720"/>
    <w:rsid w:val="00E9368D"/>
    <w:rsid w:val="00EC793E"/>
    <w:rsid w:val="00F42E92"/>
    <w:rsid w:val="00F57F23"/>
    <w:rsid w:val="00F73C95"/>
    <w:rsid w:val="00F953BD"/>
    <w:rsid w:val="00FB2E49"/>
    <w:rsid w:val="051F6107"/>
    <w:rsid w:val="08FC205C"/>
    <w:rsid w:val="168924CC"/>
    <w:rsid w:val="1FCD30FB"/>
    <w:rsid w:val="20270A5D"/>
    <w:rsid w:val="2C6F41F6"/>
    <w:rsid w:val="2D8404BB"/>
    <w:rsid w:val="2FFA3A98"/>
    <w:rsid w:val="305E75BF"/>
    <w:rsid w:val="321534FD"/>
    <w:rsid w:val="37EE59A1"/>
    <w:rsid w:val="393D0B45"/>
    <w:rsid w:val="3FBFC35D"/>
    <w:rsid w:val="3FFFFB7C"/>
    <w:rsid w:val="40442B0E"/>
    <w:rsid w:val="41524762"/>
    <w:rsid w:val="4F0E533E"/>
    <w:rsid w:val="4FE2CD00"/>
    <w:rsid w:val="54115613"/>
    <w:rsid w:val="54DF1BD2"/>
    <w:rsid w:val="5FDBCC66"/>
    <w:rsid w:val="61FB3481"/>
    <w:rsid w:val="64AD2A6F"/>
    <w:rsid w:val="66A23F66"/>
    <w:rsid w:val="6B2EA7C6"/>
    <w:rsid w:val="6C5B15F8"/>
    <w:rsid w:val="6D000739"/>
    <w:rsid w:val="6FD44E29"/>
    <w:rsid w:val="6FFB1418"/>
    <w:rsid w:val="716B3889"/>
    <w:rsid w:val="718801FD"/>
    <w:rsid w:val="7B427D86"/>
    <w:rsid w:val="7B937ECA"/>
    <w:rsid w:val="7D777082"/>
    <w:rsid w:val="7F6F3223"/>
    <w:rsid w:val="7F76608E"/>
    <w:rsid w:val="7FBB6994"/>
    <w:rsid w:val="7FD7A867"/>
    <w:rsid w:val="7FE3AB26"/>
    <w:rsid w:val="7FF73C34"/>
    <w:rsid w:val="7FFADB36"/>
    <w:rsid w:val="9E361E6A"/>
    <w:rsid w:val="BBA73717"/>
    <w:rsid w:val="C9BFFC64"/>
    <w:rsid w:val="DF7F0000"/>
    <w:rsid w:val="EBF55A0D"/>
    <w:rsid w:val="EFE6F4A0"/>
    <w:rsid w:val="F7F73368"/>
    <w:rsid w:val="F9BD4FAC"/>
    <w:rsid w:val="FF142F8C"/>
    <w:rsid w:val="FF7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next w:val="1"/>
    <w:qFormat/>
    <w:uiPriority w:val="0"/>
    <w:pPr>
      <w:spacing w:line="560" w:lineRule="exact"/>
      <w:ind w:firstLine="640"/>
    </w:pPr>
    <w:rPr>
      <w:rFonts w:eastAsia="方正仿宋简体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6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日期 字符"/>
    <w:basedOn w:val="11"/>
    <w:link w:val="5"/>
    <w:semiHidden/>
    <w:qFormat/>
    <w:uiPriority w:val="99"/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1614</Words>
  <Characters>1692</Characters>
  <Lines>13</Lines>
  <Paragraphs>3</Paragraphs>
  <TotalTime>8</TotalTime>
  <ScaleCrop>false</ScaleCrop>
  <LinksUpToDate>false</LinksUpToDate>
  <CharactersWithSpaces>1725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2024-07-22T21:47:00Z</dcterms:created>
  <dc:creator>四川省质量技术监督局：蒲贵昌</dc:creator>
  <cp:lastModifiedBy>Prejudice</cp:lastModifiedBy>
  <cp:lastPrinted>2023-03-16T18:03:00Z</cp:lastPrinted>
  <dcterms:modified xsi:type="dcterms:W3CDTF">2024-07-30T06:56:22Z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4B1B1ACB5386469EA7C180B7C616079F_13</vt:lpwstr>
  </property>
</Properties>
</file>