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压力容器生产单位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质量</w:t>
      </w: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
      <w:pPr>
        <w:jc w:val="center"/>
        <w:rPr>
          <w:rFonts w:ascii="黑体" w:hAnsi="黑体" w:eastAsia="黑体" w:cs="黑体"/>
          <w:sz w:val="44"/>
          <w:szCs w:val="44"/>
        </w:rPr>
      </w:pPr>
      <w:r>
        <w:rPr>
          <w:rFonts w:hint="eastAsia" w:ascii="黑体" w:hAnsi="黑体" w:eastAsia="黑体" w:cs="黑体"/>
          <w:sz w:val="44"/>
          <w:szCs w:val="44"/>
        </w:rPr>
        <w:t>压力容器质量安全总监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1、根据《固定式压力容器安全技术监察规程》（TSG 21-2016）及第1号修改单的规定，压力容器的改造或者重大修理方案应当经过原设计单位或者具备相应能力的设计单位书面同意。（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2、根据《移动式压力容器安全技术监察规程》（TSG R0005-2011）及第1、2、3号修改单的规定，罐体中的主要受压元件包括筒体、封头以及公称直径大于或者等于 50mm 的接管、凸缘、法兰、法兰盖板等。（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3、根据《移动式压力容器安全技术监察规程》（TSG R0005-2011）及第1、2、3号修改单的规定，移动式压力容器改造是指改变移动式压力容器用途、管路结构、罐体主要受压元件的局部结构等。（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4、根据《移动式压力容器安全技术监察规程》（TSG R0005-2011）及第1、2、3号修改单的规定，移动式压力容器重大维修是指罐体主要受压元件的更换、矫形、挖补等。（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5、根据《氧舱安全技术监察规程》（TSG 24-2015）的规定，氧舱包括舱体、压力调节系统、呼吸气系统、电气系统、舱内环境调节系统、消防系统和安全附件与安全保护装置及仪表。（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6、根据《氧舱安全技术监察规程》（TSG 24-2015）的规定，舱体包括筒体、封头、舱门、隔舱封头、递物筒、观察(照明)窗、舱内管道等受压元(部)件，以及装饰材料、纺织品、座椅(床)、地板等舱内物料。（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10、根据《中华人民共和国特种设备安全法》的规定，压力容器的安装、改造、重大修理过程，应当经特种设备检验机构按照安全技术规范的要求进行监督检验。（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12、根据《特种设备安全监察条例》的规定，压力容器的安装、改造、维修竣工后，安装、改造、维修的施工单位应当在验收后30日内将有关技术资料移交使用单位。（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19、根据《特种设备生产单位落实质量安全主体责任监督管理规定》的规定，压力容器生产单位主要负责人在作出涉及压力容器质量安全的重大决策前，应当充分听取质量安全总监和质量安全员的意见和建议。（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21、根据《固定式压力容器安全技术监察规程》（TSG 21-2016）及第1号修改单的规定，压力容器的改造或者重大修理方案应当经过原设计单位或者具备相应能力的设计单位书面同意。（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22、根据《移动式压力容器安全技术监察规程》（TSG R0005-2011）及第1、2、3号修改单的规定，罐体中的主要受压元件包括筒体、封头以及公称直径大于或者等于 50mm 的接管、凸缘、法兰、法兰盖板等。（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23、根据《移动式压力容器安全技术监察规程》（TSG R0005-2011）及第1、2、3号修改单的规定，移动式压力容器改造是指改变移动式压力容器用途、管路结构、罐体主要受压元件的局部结构等。（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24、根据《移动式压力容器安全技术监察规程》（TSG R0005-2011）及第1、2、3号修改单的规定，移动式压力容器重大维修是指罐体主要受压元件的更换、矫形、挖补等。（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25、根据《氧舱安全技术监察规程》（TSG 24-2015）的规定，氧舱包括舱体、压力调节系统、呼吸气系统、电气系统、舱内环境调节系统、消防系统和安全附件与安全保护装置及仪表。（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26、根据《氧舱安全技术监察规程》（TSG 24-2015）的规定，舱体包括筒体、封头、舱门、隔舱封头、递物筒、观察(照明)窗、舱内管道等受压元(部)件，以及装饰材料、纺织品、座椅(床)、地板等舱内物料。（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中华人民共和国特种设备安全法》的规定，特种设备安装、改造、修理的施工单位应当在施工前将拟进行的特种设备安装、改造、修理情况书面告知直辖市或者设区的市级人民政府负责特种设备安全监督管理的部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30、根据《中华人民共和国特种设备安全法》的规定，压力容器的安装、改造、重大修理过程，应当经特种设备检验机构按照安全技术规范的要求进行监督检验。（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31、根据《特种设备安全监察条例》的规定，特种设备安装、改造、维修的施工单位在告知后即可施工。（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32、根据《特种设备安全监察条例》的规定，压力容器的安装、改造、维修竣工后，安装、改造、维修的施工单位应当在验收后30日内将有关技术资料移交使用单位。（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33、根据《特种设备作业人员监督管理办法》的规定，用人单位可不建立特种设备作业人员管理档案。（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34、根据《特种设备生产和充装单位许可规则》（TSG 07-2019）及第1号修改单的规定，特种设备许可证书有效期为4年。（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35、根据《特种设备生产和充装单位许可规则》（TSG 07-2019）及第1号修改单的规定，生产和充装单位资源条件要求的生产（充装）设备（厂房附属的起重设备除外）、工艺装备、检测仪器、试验装置等一般不允许承租。（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36、根据《特种设备安全监督检查办法》的规定，特种设备生产、经营、使用单位和检验、检测机构及其人员应当积极配合市场监督管理部门依法实施的特种设备安全监督检查。（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37、根据《特种设备安全监督检查办法》的规定，未经许可，擅自从事特种设备生产、电梯维护保养、移动式压力容器充装或者气瓶充装活动的，属于重大违法行为。（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38、根据《特种设备事故报告和调查处理规定》的规定，人为破坏或者利用特种设备实施违法犯罪导致的事故，不属于特种设备事故。（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39、根据《特种设备生产单位落实质量安全主体责任监督管理规定》的规定，压力容器生产单位主要负责人在作出涉及压力容器质量安全的重大决策前，应当充分听取质量安全总监和质量安全员的意见和建议。（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黑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黑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1、根据《固定式压力容器安全技术监察规程》（TSG 21-2016）及第1号修改单的规定，压力容器本体中的主要受压元件不包括（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A、筒节(含变径段)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B、球壳板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C、封头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D、M20 螺柱</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2、根据《固定式压力容器安全技术监察规程》（TSG 21-2016）及第1号修改单的规定，压力容器本体中的主要受压元件不包括（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A、筒节(含变径段)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B、球壳板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C、封头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D、安全阀</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3、根据《固定式压力容器安全技术监察规程》（TSG 21-2016）及第1号修改单的规定，压力容器的重大修理不包括（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A、主要受压元件的挖补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B、主要受压元件的矫形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C、主要受压元件的挖补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D、改变压力容器运行参数</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4、根据《固定式压力容器安全技术监察规程》（TSG 21-2016）及第1号修改单的规定，压力容器的改造不包括（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A、改变主要受压元件的结构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B、改变压力容器运行参数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C、压力容器盛装介质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D、主要受压元件的挖补</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5、根据《移动式压力容器安全技术监察规程》（TSG R0005-2011）及第1、2、3号修改单的规定，罐体中的主要受压元件不包括（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B、封头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C、公称直径45mm 的接管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D、法兰</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6、根据《移动式压力容器安全技术监察规程》（TSG R0005-2011）及第1、2、3号修改单的规定，罐体中的主要受压元件包括（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B、公称直径45mm 的接管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D、压力表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7、根据《移动式压力容器安全技术监察规程》（TSG R0005-2011）及第1、2、3号修改单的规定，移动式压力容器改造包括（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A、改变移动式压力容器用途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B、罐体主要受压元件的更换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C、罐体主要受压元件的挖补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D、气瓶更换</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8、根据《移动式压力容器安全技术监察规程》（TSG R0005-2011）及第1、2、3号修改单的规定，移动式压力容器重大维修包括（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A、改变移动式压力容器用途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B、改变移动式压力容器管路结构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C、罐体主要受压元件的局部结构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D、罐体主要受压元件的更换、矫形、挖补</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9、根据《氧舱安全技术监察规程》（TSG 24-2015）的规定，舱体的受压元（部）件主要有（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B、装饰材料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C、纺织品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D、座椅(床)</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12、根据《特种设备安全监察条例》的规定，压力容器的安装、改造、维修以及竣工后，安装、改造、维修的施工单位应当在验收后（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）做好压力容器质量安全管理工作。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27、根据《特种设备生产单位落实质量安全主体责任监督管理规定》的规定，压力容器生产单位主要负责人应当（      ）质量安全总监和质量安全员依法开展压力容器质量安全管理工作。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28、根据《特种设备生产单位落实质量安全主体责任监督管理规定》的规定，压力容器生产单位主要负责人在作出涉及压力容器质量安全的（      ）前，应当充分听取质量安全总监和质量安全员的意见和建议。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）根据《压力容器质量安全风险管控清单》进行检查，未发现问题，可不记录。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）至少组织一次风险隐患排查，分析研判压力容器质量安全管理情况，研究解决日管控中发现的问题，形成《每周压力容器质量安全排查治理报告》。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FF"/>
          <w:kern w:val="0"/>
          <w:sz w:val="24"/>
          <w:szCs w:val="22"/>
          <w:lang w:bidi="ar"/>
        </w:rPr>
      </w:pPr>
      <w:bookmarkStart w:id="0" w:name="_GoBack"/>
      <w:bookmarkEnd w:id="0"/>
    </w:p>
    <w:p>
      <w:pPr>
        <w:rPr>
          <w:color w:val="0000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E651BA"/>
    <w:rsid w:val="00083446"/>
    <w:rsid w:val="00476BDE"/>
    <w:rsid w:val="00E651BA"/>
    <w:rsid w:val="0F870039"/>
    <w:rsid w:val="1FE04EDE"/>
    <w:rsid w:val="20425F81"/>
    <w:rsid w:val="254070E7"/>
    <w:rsid w:val="31CC1E18"/>
    <w:rsid w:val="31CC2A3D"/>
    <w:rsid w:val="38F02DDE"/>
    <w:rsid w:val="39FA01F5"/>
    <w:rsid w:val="435AFB49"/>
    <w:rsid w:val="44DB220A"/>
    <w:rsid w:val="4BFC47D1"/>
    <w:rsid w:val="4C5864D9"/>
    <w:rsid w:val="518A32C1"/>
    <w:rsid w:val="5AFE91EA"/>
    <w:rsid w:val="5E2EF9A3"/>
    <w:rsid w:val="5EC567F3"/>
    <w:rsid w:val="600773E4"/>
    <w:rsid w:val="648C7E8C"/>
    <w:rsid w:val="69613ECA"/>
    <w:rsid w:val="74BE07CC"/>
    <w:rsid w:val="7DFB070E"/>
    <w:rsid w:val="DF232BD3"/>
    <w:rsid w:val="EBBF1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3895</Words>
  <Characters>22207</Characters>
  <Lines>185</Lines>
  <Paragraphs>52</Paragraphs>
  <TotalTime>29</TotalTime>
  <ScaleCrop>false</ScaleCrop>
  <LinksUpToDate>false</LinksUpToDate>
  <CharactersWithSpaces>26050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2024-07-24T15:39:35Z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