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电梯生产单位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rPr>
          <w:sz w:val="44"/>
          <w:szCs w:val="44"/>
        </w:rPr>
      </w:pPr>
    </w:p>
    <w:p>
      <w:pPr>
        <w:jc w:val="center"/>
        <w:rPr>
          <w:rFonts w:ascii="黑体" w:hAnsi="黑体" w:eastAsia="黑体" w:cs="黑体"/>
          <w:sz w:val="44"/>
          <w:szCs w:val="44"/>
        </w:rPr>
      </w:pPr>
      <w:r>
        <w:rPr>
          <w:rFonts w:hint="eastAsia" w:ascii="黑体" w:hAnsi="黑体" w:eastAsia="黑体" w:cs="黑体"/>
          <w:sz w:val="44"/>
          <w:szCs w:val="44"/>
        </w:rPr>
        <w:t>电梯质量安全总监</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1、根据《中华人民共和国特种设备安全法》《特种设备安全监察条例》，制定的《电梯型式试验规则》（TSG T7007-2022）是为了规范电梯型式试验工作。（     根据《中华人民共和国特种设备安全法》《特种设备安全监察条例》，制定的《电梯型式试验规则》（TSG T7007-2022）是为了规范电梯型式试验工作。（      ）</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2、根据《电梯型式试验规则》（TSG T7007-2022）的规定，电梯整机型式试验，可以在型式试验机构的试验场地内进行。（      ）</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3、根据《电梯型式试验规则》（TSG T7007-2022）的规定，自型式试验机构发出取回样品通知之日起 90日后，申请单位不取回样品的，由型式试验机构自行处理。（      ）</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4、型式试验机构对蓄能型缓冲器、耗能型缓冲器进行型式试验时，应该按照《电梯型式试验规则》（TSG T7007-2022）进行。（      ）</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5、型式试验机构对门锁装置进行型式试验时，可不按照《电梯型式试验规则》TSG T7007-2022进行。（      ）</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6、根据《中华人民共和国特种设备安全法》的规定，特种设备的生产单位包括特种设备设计、制造、安装、改造、修理单位。（      ）</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7、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      ）</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8、根据《中华人民共和国特种设备安全法》的规定，特种设备安装、改造、修理的施工单位应当在施工前将拟进行的特种设备安装、改造、修理情况书面告知直辖市或者设区的市级人民政府负责特种设备安全监督管理的部门。（      ）</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9、根据《中华人民共和国特种设备安全法》的规定，电梯的安装、改造、重大修理过程，应当经特种设备检验机构按照安全技术规范的要求进行监督检验。（      ）</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10、根据《特种设备安全监察条例》的规定，特种设备安装、改造、维修的施工单位应当在施工前将拟进行的特种设备安装、改造、维修情况书面告知直辖市或者设区的市的特种设备安全监督管理部门，告知后即可施工。（      ）</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11、根据《特种设备安全监察条例》的规定，电梯的安装、改造、维修竣工后，安装、改造、维修的施工单位应当在验收后30日内将有关技术资料移交使用单位。（      ）</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12、根据《特种设备作业人员监督管理办法》的规定，用人单位可不建立特种设备作业人员管理档案。（      ）</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13、根据《特种设备生产和充装单位许可规则》（TSG 07-2019）及第1号修改单的规定，特种设备许可证书有效期为4年。（      ）</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14、根据《特种设备生产和充装单位许可规则》（TSG 07-2019）及第1、2号修改单的规定，生产和充装单位资源条件要求的生产（充装）设备（厂房附属的起重设备除外）、工艺装备、检测仪器、试验装置等一般不允许承租。（      ）</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15、根据《特种设备安全监督检查办法》的规定，特种设备生产、经营、使用单位和检验、检测机构及其人员应当积极配合市场监督管理部门依法实施的特种设备安全监督检查。（      ）</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16、根据《特种设备安全监督检查办法》的规定，未经许可，擅自从事特种设备生产、电梯维护保养、移动式压力容器充装或者气瓶充装活动的，属于重大违法行为。（      ）</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17、根据《特种设备事故报告和调查处理规定》的规定，人为破坏或者利用特种设备实施违法犯罪导致的事故，不属于特种设备事故。（      ）</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18、根据《特种设备生产单位落实质量安全主体责任监督管理规定》的规定，电梯生产单位主要负责人在作出涉及电梯质量安全的重大决策前，应当充分听取质量安全总监和质量安全员的意见和建议。（      ）</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eastAsia="zh-CN" w:bidi="ar"/>
        </w:rPr>
      </w:pP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19、根据《特种设备生产单位落实质量安全主体责任监督管理规定》的规定，质量安全总监、质量安全员发现电梯产品存在危及安全的缺陷时，应当提出停止相关电梯生产等否决建议，电梯生产单位应当立即分析研判，采取处置措施，消除风险隐患。（      ）</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20、根据《电梯型式试验规则》（TSG T7007-2022）的规定，防爆防爆型安全钳进行完动作试验后，应当检查楔块表面喷涂或者使用的防机械火花的材料是否仍完好。（      ）</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1、根据《电梯型式试验规则》（TSG T7007-2022）的规定，生产单位产品配置发生变更时，应当（      ）。</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A、重新进行型式试验</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B、征求用户意见</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C、重新校正</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D、重新检验</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2、根据《电梯型式试验规则》（TSG T7007-2022）的规定，</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制造单位进行型式试验前应当对产品进行全面试验验证，确认产品安全可靠性符合（      ）要求。</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A、有关安全技术规范</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B、《特种设备安全法》</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C、《安全生产法》</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D、企业标准</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3、根据《电梯型式试验规则》（TSG T7007-2022）的规定，自型式试验机构发出取回样品通知之日起 （      ） 日后，申请单位不取回样品且不提出处理意见的，由型式试验机构自行处理。</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A、5</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B、15</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C、25</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D、30</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4、根据《电梯型式试验规则》（TSG T7007-2022）的规定，载货电梯主要参数变化符合（      ）时，应当重新进行型式试验。</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A、额定载重量增大</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B、额定载重量减少</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C、额定速度减少</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D、以上都是</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5、根据《电梯型式试验规则》（TSG T7007-2022）的规定，PESSRAL 或者 PESSRAE 安全功能的安全完整性等级分为（      ）个等级。</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A、1</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B、2</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C、3</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D、4</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6、根据《电梯型式试验规则》（TSG T7007-2022）的规定，轿厢意外移动保护装置主要参数发生（    ）时，应当重新进行型式试验。</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A、系统质量减少</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B、额定载重量减少</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C、响应时间减少</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D、所预期的轿厢减速前最高速度增大</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7、根据《电梯型式试验规则》（TSG T7007-2022）的规定，《电梯型式试验规则》（TSG T7007-2022）不适用于（     ）。</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A、沿倾斜路径运行的曳引驱动乘客电梯</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B、沿倾斜路径运行的曳引驱动载货电梯</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C、沿倾斜路径运行的强制驱动载货电梯</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D、施工升降电梯</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8、根据《中华人民共和国特种设备安全法》的规定，特种设备的（      ）单位包括特种设备设计、制造、安装、改造、修理单位。</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A、生产</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B、制造</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C、安装</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D、设计</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9、根据《中华人民共和国特种设备安全法》的规定，特种设备安装、改造、修理的施工单位应当在施工前将拟进行的特种设备安装、改造、修理情况书面（      ）直辖市或者设区的市级人民政府负责特种设备安全监督管理的部门。</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A、告知</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B、报告</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C、汇报</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D、请示</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10、根据《特种设备安全监察条例》的规定，电梯的安装、改造、维修以及竣工后，安装、改造、维修的施工单位应当在验收后（      ）日内将有关技术资料移交使用单位。</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A、15</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B、30</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C、60</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D、90</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11、根据《特种设备作业人员监督管理办法》的规定，（      ）应当对作业人员进行安全教育和培训，保证特种设备作业人员具备必要的特种设备安全作业知识、作业技能和及时进行知识更新。</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A、考试机构</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B、用人单位</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C、培训机构</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D、发证机关。</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12、根据《特种设备作业人员监督管理办法》的规定，持有《特种设备作业人员证》的人员，必须经用人单位的法定代表人（负责人）或者其授权人（      ）后，方可在许可的项目范围内作业。</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A、邀请</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B、通知</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C、雇（聘）用</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D、同意</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13、根据《特种设备生产和充装单位许可规则》（TSG 07-2019）及第1、2号修改单的规定，特种设备许可证书有效期为（      ）年。</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A、3</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B、4</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C、5</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D、6</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14、根据《特种设备生产和充装单位许可规则》（TSG 07-2019）及第1、2号修改单的规定，资源条件中的技术人员应当具有（      ）专业教育背景，取得相关专业技术职称并且具有相关工作经验。</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A、机械</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B、理工类</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C、焊接</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D、电气</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15、根据《特种设备生产和充装单位许可规则》（TSG 07-2019）及第1、2号修改单的规定，生产和充装单位的场地、厂房、办公场所、仓库（      ）承租。</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A、允许</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B、不允许</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C、宜</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D、禁止</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16、根据《特种设备生产和充装单位许可规则》（TSG 07-2019）及第1号修改单的规定，持证单位发生住所、制造地址、办公地址、充装地址的名称改变应申请（      ）。</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A、许可变更</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B、作废</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C、废止</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D、暂停</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17、根据《特种设备生产和充装单位许可规则》（TSG 07-2019）及第1、2号修改单的规定，持证单位在其许可证有效期届满后，需要继续从事相应活动的，应当在其许可证有效期届满的6个月以前（并且不超过（      ）个月），向发证机关提出许可证延续申请。</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A、3</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B、6</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C、9</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D、12</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18、根据《特种设备生产和充装单位许可规则》（TSG 07-2019）及第1、2号修改单的规定，持证单位应当妥善保管许可证，不得（      ）、倒卖、出租、出借许可证。</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A、涂改</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B、倒卖</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C、出租</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D、以上ABC都是</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19、根据《特种设备生产和充装单位许可规则》（TSG 07-2019）及第1、2号修改单的规定，持证单位应当妥善保管许可证，不得涂改、（      ）、出租、出借许可证。</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A、倒卖</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B、变卖</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C、租赁</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D、变更</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20、根据《特种设备生产和充装单位许可规则》（TSG 07-2019）及第1、2号修改单的规定，持证单位应当妥善保管许可证，不得涂改、倒卖、（      ）、出借许可证。</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A、出租</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B、涂改</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C、出借</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D、以上ABC都是</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21、根据《特种设备生产和充装单位许可规则》（TSG 07-2019）及第1、2号修改单的规定，采取自我声明承诺换证的生产单位，如果发现提交虚假材料，（      ）依法撤销其许可证。</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A、发证机关</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B、主管部门</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C、监察人员</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D、上级部门</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22、根据《特种设备事故报告和调查处理导则》（TSG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A、半</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B、1</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C、2</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D、3</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23、根据《特种设备事故报告和调查处理导则》（TSG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bookmarkStart w:id="0" w:name="_GoBack"/>
      <w:bookmarkEnd w:id="0"/>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A、负责人</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B、特种设备主管</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C、特种设备安全管理员</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D、特种设备作业人员</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24、根据《特种设备生产单位落实质量安全主体责任监督管理规定》的规定，质量安全总监和质量安全员应当按照岗位职责，协助单位（      ）做好电梯质量安全管理工作。</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A、老板</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B、主要负责人</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C、总经理</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25、根据《特种设备生产单位落实质量安全主体责任监督管理规定》的规定，电梯生产单位主要负责人应当（      ）质量安全总监和质量安全员依法开展电梯质量安全管理工作。</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A、相信</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B、支持</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C、支持和保障</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D、保障</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26、根据《特种设备生产单位落实质量安全主体责任监督管理规定》的规定，电梯生产单位主要负责人在作出涉及电梯质量安全的（      ）前，应当充分听取质量安全总监和质量安全员的意见和建议。</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A、重大决策</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B、决定</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C、决心</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D、判断</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27、根据《特种设备生产单位落实质量安全主体责任监督管理规定》的规定，质量安全员要每（      ）根据《电梯质量安全风险管控清单》进行检查，未发现问题，也应当予以记录，实行零风险报告。</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A、日</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B、周</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C、月</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D、年</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28、根据《特种设备生产单位落实质量安全主体责任监督管理规定》的规定，质量安全总监要每（      ）至少组织一次风险隐患排查，分析研判电梯质量安全管理情况，研究解决日管控中发现的问题，形成《每周电梯质量安全排查治理报告》。</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A、日</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B、周</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C、月</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D、年</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29、根据《电梯型式试验规则》（TSG T7007-2022）的规定，自动扶梯和自动人行道的节能运行方是由（      ）决定的。</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A、控制柜配置和设置</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B、买方需求</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C、制造单位</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D、双方协商</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30、根据《电梯型式试验规则》（TSG T7007-2022）的规定，杂物电梯驱动主机的产品铭牌应当设置在明显位置，铭牌应当是（      ）。</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A、永久性的</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B、金属材质</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C、耐高温的</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D、防水的</w:t>
      </w:r>
    </w:p>
    <w:p>
      <w:pPr>
        <w:widowControl w:val="0"/>
        <w:numPr>
          <w:ilvl w:val="0"/>
          <w:numId w:val="0"/>
        </w:numPr>
        <w:jc w:val="both"/>
        <w:rPr>
          <w:rFonts w:hint="default" w:ascii="宋体" w:hAnsi="宋体" w:eastAsia="宋体" w:cs="宋体"/>
          <w:color w:val="000000"/>
          <w:kern w:val="0"/>
          <w:sz w:val="24"/>
          <w:szCs w:val="22"/>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3C5ECF"/>
    <w:rsid w:val="003C5ECF"/>
    <w:rsid w:val="00572310"/>
    <w:rsid w:val="00C8242E"/>
    <w:rsid w:val="04BD1D76"/>
    <w:rsid w:val="052B73F3"/>
    <w:rsid w:val="068B025A"/>
    <w:rsid w:val="10A5002C"/>
    <w:rsid w:val="13D6541C"/>
    <w:rsid w:val="158175A1"/>
    <w:rsid w:val="24D14322"/>
    <w:rsid w:val="287E6C95"/>
    <w:rsid w:val="28CC5D57"/>
    <w:rsid w:val="2DA4493A"/>
    <w:rsid w:val="2FEE3739"/>
    <w:rsid w:val="326101F1"/>
    <w:rsid w:val="39FA01F5"/>
    <w:rsid w:val="4094496B"/>
    <w:rsid w:val="41887253"/>
    <w:rsid w:val="4C5864D9"/>
    <w:rsid w:val="50785772"/>
    <w:rsid w:val="51AD1EF3"/>
    <w:rsid w:val="54316AAD"/>
    <w:rsid w:val="55DB1B26"/>
    <w:rsid w:val="5BB82DBB"/>
    <w:rsid w:val="5CB537DA"/>
    <w:rsid w:val="5D7A4DA1"/>
    <w:rsid w:val="5E4A0394"/>
    <w:rsid w:val="6A272A3A"/>
    <w:rsid w:val="6E1C34DE"/>
    <w:rsid w:val="73841569"/>
    <w:rsid w:val="75FB07A7"/>
    <w:rsid w:val="77CF8687"/>
    <w:rsid w:val="7A3B2479"/>
    <w:rsid w:val="7FFD1DB6"/>
    <w:rsid w:val="E3ED86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11242</Words>
  <Characters>12006</Characters>
  <Lines>92</Lines>
  <Paragraphs>26</Paragraphs>
  <TotalTime>109</TotalTime>
  <ScaleCrop>false</ScaleCrop>
  <LinksUpToDate>false</LinksUpToDate>
  <CharactersWithSpaces>12400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2024-01-26T01:32:00Z</dcterms:created>
  <dc:creator>R1218</dc:creator>
  <cp:lastModifiedBy>李超</cp:lastModifiedBy>
  <dcterms:modified xsi:type="dcterms:W3CDTF">2024-07-25T16:20:16Z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8119D13CE24C45C788BEDDB9F77CD6AD_13</vt:lpwstr>
  </property>
</Properties>
</file>