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气瓶充装单位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rPr>
          <w:rFonts w:ascii="宋体" w:hAnsi="宋体" w:eastAsia="宋体" w:cs="宋体"/>
          <w:color w:val="000000"/>
          <w:kern w:val="0"/>
          <w:sz w:val="24"/>
          <w:szCs w:val="22"/>
          <w:lang w:bidi="ar"/>
        </w:rPr>
      </w:pPr>
    </w:p>
    <w:p>
      <w:pPr>
        <w:jc w:val="center"/>
        <w:rPr>
          <w:rFonts w:ascii="黑体" w:hAnsi="黑体" w:eastAsia="黑体" w:cs="黑体"/>
          <w:sz w:val="32"/>
          <w:szCs w:val="32"/>
        </w:rPr>
      </w:pPr>
      <w:r>
        <w:rPr>
          <w:rFonts w:hint="eastAsia" w:ascii="黑体" w:hAnsi="黑体" w:eastAsia="黑体" w:cs="黑体"/>
          <w:sz w:val="32"/>
          <w:szCs w:val="32"/>
        </w:rPr>
        <w:t>气瓶安全总监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1、根据《气瓶安全技术规程》（TSG 23-2021）的规定，气瓶附件，是指与气瓶瓶体直接相连的具有安全保护或者防护功能的气瓶组件或者仪表。（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2、根据《气瓶安全技术规程》（TSG 23-2021）的规定，气瓶安全泄压装置与气瓶之间以及泄压装置出口侧，不得装配截止阀或者影响装置正常动作的其他零部件。（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3、根据《气瓶安全技术规程》（TSG 23-2021）的规定，爆破片装置(或者爆破片)应当定期更换(低温绝热气瓶、非重复充装气瓶除外)，整套组装的爆破片装置应当成套更换。（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23-2021）的规定，气瓶上的安全阀，应当按照要求定期进行校验。（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23-2021）的规定，安全泄压装置的气体泄放出口装设位置和方式，不得对气瓶本体的安全性能以及气瓶正常使用、搬运造成影响。（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23-2021）的规定，车用气瓶的首次定期检验日期应当从气瓶使用登记日期起计算，但制造日期与使用登记日期的间隔不得超过 1个定期检验周期。（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7、根据《特种设备安全监督检查办法》的规定，特种设备未取得许可生产、国家明令淘汰、已经报废或者达到报废条件，继续使用的，属于严重事故隐患。（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8、根据《特种设备安全监督检查办法》的规定，特种设备未经监督检验或者经检验、检测不合格，继续使用的，属于严重事故隐患。（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9、根据《特种设备安全监督检查办法》的规定，特种设备超过规定参数、使用范围使用的，不属于严重事故隐患。（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11、根据《特种设备事故报告和调查处理规定》的规定，自然灾害等不可抗力或者交通事故、火灾事故等外部因素引发的事故，可能属于特种设备事故。（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12、根据《特种设备事故报告和调查处理规定》的规定，人为破坏或者利用特种设备实施违法犯罪导致的事故，不属于特种设备事故。（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13、根据《中华人民共和国特种设备安全法》的规定，特种设备使用单位应当使用取得许可生产并经检验合格的特种设备。（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14、根据《中华人民共和国特种设备安全法》的规定，特种设备使用单位应当对其使用的特种设备进行经常性维护保养和定期自行检查，并作出记录。（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15、根据《特种设备安全监察条例》的规定，特种设备使用单位应当建立特种设备安全技术档案。（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16、根据《特种设备安全监察条例》的规定，特种设备使用单位应当对特种设备作业人员进行特种设备安全、节能教育和培训，保证特种设备作业人员具备必要的特种设备安全、节能知识。（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17、根据《特种设备使用管理规则》的规定，使用单位应保证特种设备安全、节能必要的投入。（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单位落实使用安全主体责任监督管理规定》的规定，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20、根据《特种设备使用单位落实使用安全主体责任监督管理规定》的规定，监督抽查考核不合格，不再符合气瓶充装要求的，使用单位应当立即采取整改措施。（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1、根据《特种设备生产和充装单位许可规则》（TSG 07-2019）及第1号修改单的规定，充装单位应当取得相关部门(规划、消防部门)的批准，在取得充装许可前，充装站（      ）对外营业。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2、根据《特种设备生产和充装单位许可规则》（TSG 07-2019）及第1号修改单的规定，每个充装地址作业人员(充装人员，下同)每个班次不少于 （      ），并且持有气瓶充装作业人员资格。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 3 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 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 1 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3、根据《特种设备生产和充装单位许可规则》（TSG 07-2019）及第1号修改单的规定，在气瓶充装作业时，作业人员（      ）同时兼任检查人员。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A、应该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D、允许</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23-2021）的规定，使用单位应当在气瓶检验有效期届满前（      ），向气瓶定期检验机构提出定期检验申请，并且送检气瓶。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B、三个月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C、六个月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D、九个月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23-2021）的规定，车用气瓶的首次定期检验日期应当从气瓶使用登记日期起计算，但制造日期与使用登记日期的间隔不得超过 （      ）定期检验周期。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23-2021）的规定，钢质无缝气瓶（介质：腐蚀性气体、海水等腐蚀性环境）的检验周期为（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7、根据《气瓶安全技术规程》（TSG 23-2021）的规定，钢质无缝气瓶（介质：氮、六氟化硫、四氟甲烷及惰性气体）的检验周期为（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8、根据《气瓶安全技术规程》（TSG 23-2021）的规定，钢质无缝气瓶（介质：混合气体）的检验周期为（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A、按混合气体中检验周期最短的气体特性确定(微</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量组分除外)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9、根据《气瓶安全技术规程》（TSG 23-2021）的规定，溶解乙炔气瓶（介质：溶解乙炔）的检验周期为（      ）年。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17、根据《特种设备安全监察条例》的规定，特种设备作业人员在作业中应当（      ）执行特种设备的操作规程和有关的安全规章制度。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B、选择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C、看情况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D、指挥其他人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19、根据《特种设备使用管理规则》的规定，按照特种设备使用管理规则要求设置安 全管理机构的使用单位安全管理负责人， （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20、根据《特种设备使用管理规则》的规定，特种设备使用单位应当根据本单位特种设备数量、特性等配备相应持证的特种 设备作业人员，并且在使用特种设备时应当保证每班（      ）有一名持证的作业人员在岗。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D、至少</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21、根据《特种设备使用管理规则》的规定，按照特种设备使用管理规则要求设置特种设备安全管理机构和配备专职安全管理员的使用单位，应当制定特种设备事故应急专项预案，每年（      ）演练一次，并且作出记录。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A、至少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C、只可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25、根据《特种设备使用单位落实使用安全主体责任监督管理规定》的规定，气瓶充装单位应当根据本单位气瓶的数量、用途、使用环境等情况，配备气瓶安全总监和足够数量的气瓶安全员，并（      ）明确负责的气瓶安全员。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26、根据《特种设备使用单位落实使用安全主体责任监督管理规定》的规定，气瓶安全总监要每（      ）至少组织一次风险隐患排查，分析研判气瓶充装安全管理情况，研究解决日管控中发现的问题，形成每周气瓶安全排查治理报告。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27、根据《特种设备使用单位落实使用安全主体责任监督管理规定》的规定，气瓶充装单位主要负责人要每（      ）至少听取一次气瓶安全总监管理工作情况汇报，对当月气瓶安全日常管理、风险隐患排查治理等情况进行总结，对下个月重点工作作出调度安排，形成每月气瓶安全调度会议纪要。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      ）是指本单位管理层中负责气瓶充装安全的管理人员。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A、起重机械安全总监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C、司炉工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D、起重机械操作工</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30、根据《特种设备使用单位落实使用安全主体责任监督管理规定》的规定，气瓶安全员是指本单位具体负责气瓶充装安全的（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D、作业</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5F2946"/>
    <w:rsid w:val="00083446"/>
    <w:rsid w:val="00552AEC"/>
    <w:rsid w:val="005F2946"/>
    <w:rsid w:val="00825F96"/>
    <w:rsid w:val="00851B31"/>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C883762"/>
    <w:rsid w:val="B8E10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1905</Words>
  <Characters>10860</Characters>
  <Lines>90</Lines>
  <Paragraphs>25</Paragraphs>
  <TotalTime>21</TotalTime>
  <ScaleCrop>false</ScaleCrop>
  <LinksUpToDate>false</LinksUpToDate>
  <CharactersWithSpaces>12740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2024-07-25T10:16:53Z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