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电梯使用单位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bookmarkStart w:id="0" w:name="_GoBack"/>
      <w:bookmarkEnd w:id="0"/>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电梯安全总监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1、根据《电梯维护保养规则》（TSG T5002-2017）的规定，维护保养，是指对电梯进行的清洁、润滑、调整、更换易损件和检查等日常维护与保养性工作。（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2、根据《电梯维护保养规则》（TSG T5002-2017）的规定，维护保养中清洁、润滑不包括部件的解体，调整和更换易损件不会改变任何电梯性能参数。（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3、根据《电梯监督检验和定期检验规则》（TSG T7001-2023）的规定，经重大修理并且监督检验合格的电梯，当年的定期检验(如果有)不再实施。（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4、根据《电梯自行检测规则》（TSG T7008-2023）的规定，对本单位使用管理的电梯实施自行检测的使用单位，应当配备与检测工作任务相适应的检测人员、检测仪器设备等，建立和实施检测工作质量检查和考核制度。（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5、根据《电梯自行检测规则》（TSG T7008-2023）的规定，实施现场检测的人员中，以及审核检测报告的人员中，应当有与使用单位签订正式聘用合同，并且由使用单位缴纳养老保险的人员，可以是兼职人员。（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6、根据《特种设备安全监督检查办法》的规定，特种设备未经监督检验或者经检验、检测不合格，继续使用的，属于严重事故隐患。（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7、根据《特种设备安全监督检查办法》的规定，特种设备发生过事故或者有明显故障，未对其进行全面检查、消除事故隐患，继续使用的，不属于严重事故隐患。（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10、根据《中华人民共和国特种设备安全法》的规定，特种设备存在严重事故隐患，无改造、修理价值，或者达到安全技术规范规定的其他报废条件的，特种设备使用单位应当依法履行报废义务。（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《中华人民共和国特种设备安全法》第四十八条 特种设备存在严重事故隐患，无改造、修理价值，或者达到安全技术规范规定的其他报废条件的，特11、根据《特种设备安全监察条例》的规定，特种设备使用单位应当建立特种设备安全技术档案。（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 《特种设备使用管理规则》（TSG 08-2017）的规定，使用单位如有正当理由，可拒绝接受特种设备安全监管部门依法实施的监督检查。（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 《特种设备使用管理规则》（TSG 08-2017）的规定，使用特种设备(不含气瓶)总量 50 台以上(含 50 台)的使用单位应设置特种设备安全管理机构。（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14、根据《特种设备作业人员监督管理办法》的规定，作业人员未能参加用人单位培训的，可以选择专业培训机构进行培训。（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16、根据《特种设备使用单位落实使用安全主体责任监督管理规定》的规定，电梯使用单位主要负责人对本单位电梯使用安全全面负责。（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特种设备使用单位落实使用安全主体责任监督管理规定》的规定，电梯安全总监要每周至少组织一次风险隐患排查，分析研判电梯使用安全管理情况，研究解决日管控中发现的问题，形成每周电梯安全排查治理报告。（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特种设备使用单位落实使用安全主体责任监督管理规定》的规定，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19、根据《特种设备使用单位落实使用安全主体责任监督管理规定》的规定，监督抽查考核不合格，不再符合电梯使用要求的，使用单位应当立即采取整改措施。（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20、根据《电梯监督检验和定期检验规则》（TSG T7001-2023）的规定，审查杂物电梯制造单位提供适用于受检杂物电梯的资料，所含其他证明文件，包括采用一根悬挂装置的防护说明。（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1、根据《电梯维护保养规则》（TSG T5002-2017）的规定，电梯维保单位应当在依法取得相应的许可后，方可从事电梯的（      ）工作。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A、维保</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C、改造</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D、使用管理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2、根据《电梯维护保养规则》（TSG T5002-2017）的规定，维保单位应当按照（      ）、有关安全技术规范以及电梯产品安装使用维护说明书的要求，制定维保计划与方案。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A、《电梯维护保养规则》</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B、单位人员情况</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C、单位技术水平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D、设备验收报告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3、根据《电梯监督检验和定期检验规则》（TSG T7001-2023）的规定，电梯的定期检验日期以最近一次（      ）合格日期所在月份为基准确定，对于停用1年以上重新启用前，进行定期检验的情形，以其定期检验合格日期所在月份为基准确定。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A、定期检验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B、监督检验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C、年度自检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D、重大修理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4、根据《电梯自行检测规则》（TSG T7008-2023）的规定，自行检测，是指电梯使用单位为保证本单位所使用管理电梯的使用安全而自行开展的，或者委托向其提供电梯维护保养服务的单位开展的（      ）活动。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A、自查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C、检测</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D、排查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5、根据《电梯自行检测规则》（TSG T7008-2023）的规定，电梯的（      ）、维护保养单位以及特种设备检测、检验机构开展电梯自行检测，应当遵守《电梯自行检测规则》的规定。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D、承租单位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6、根据《电梯自行检测规则》（TSG T7008-2023）的规定，从事电梯自行检测的人员(以下简称检测人员)应当具有电梯（      ）及以上资格。</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A、维保</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B、检测员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C、检验员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D、检验师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7、根据《电梯自行检测规则》（TSG T7008-2023）的规定，受使用单位委托，对本单位维护保养的电梯实施自行检测的（      ），应当设置独立部门开展检测工作，配备与检测工作任务相适应的检测人员、检测仪器设备等，建立和实施检测工作质量检查和考核制度。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D、维护保养单位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8、根据《特种设备安全监督检查办法》的规定，特种设备未取得许可生产、国家明令淘汰、已经报废或者达到报废条件，继续使用的，属于（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9、根据《特种设备安全监督检查办法》的规定，特种设备发生过事故或者有明显故障，未对其进行全面检查、消除事故隐患，继续使用的，属于（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10、根据《特种设备安全监督检查办法》的规定，特种设备未经监督检验或者经检验、检测不合格，继续使用的，属于（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11、根据《特种设备安全监督检查办法》的规定，特种设备安全附件、安全保护装置缺失或者失灵，继续使用的，属于（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C、2</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A、负责人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B、特种设备主管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14、根据《中华人民共和国特种设备安全法》的规定，特种设备进行改造、修理，按照规定需要变更使用登记的，应当办理（      ），方可继续使用。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A、变更登记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B、报废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C、停用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D、重新登记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15、根据《特种设备安全监察条例》的规定，特种设备使用单位应当使用符合（      ）要求的特种设备。</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A、安全技术规范</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C、检查人员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16、根据《特种设备安全监察条例》的规定，特种设备不符合能效指标的，特种设备使用单位应当采取相应措施进行（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A、修理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B、改造</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C、整改</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D、报废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 《特种设备使用管理规则》（TSG 08-2017）的规定，主要负责人是指特种设备使用单位的实际最高管理者，对其单位所使用的特种设备安全节能负总责，每（      ）至少组织召开一次安全调度会议。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D、季度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 《特种设备使用管理规则》（TSG 08-2017）的规定，按照特种设备使用管理规则要求设置安全管理机构的使用单位安全管理负责人，（      ）取得相应的特种设备安全管理人员资格证书。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B、应当</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C、视情况</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D、根据需要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B、操作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A、考试机构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B、用人单位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C、培训机构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21、根据《特种设备作业人员监督管理办法》的规定，持有特种设备作业人员证的人员，必须经用人单位的法定代表人（负责人）或者其授权人（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A、邀请</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B、解雇（聘）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C、雇（聘）用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22、根据《特种设备使用单位落实使用安全主体责任监督管理规定》的规定，电梯使用单位应当根据本单位电梯的数量、用途、使用环境等情况，配备电梯安全总监和足够数量的电梯安全员，并（      ）明确负责的电梯安全员。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A、视情况</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C、逐台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D、立即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23、根据《特种设备使用单位落实使用安全主体责任监督管理规定》的规定，电梯使用单位应当建立基于电梯（      ）防控的动态管理机制，结合本单位实际，落实自查要求，制定电梯安全风险管控清单，建立健全日管控、周排查、月调度工作制度和机制。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B、风险隐患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C、安全风险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D、安全管理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24、根据《特种设备使用单位落实使用安全主体责任监督管理规定》的规定，电梯安全总监要每（      ）至少组织一次风险隐患排查，分析研判电梯使用安全管理情况，研究解决日管控中发现的问题，形成每周电梯安全排查治理报告。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25、根据《特种设备使用单位落实使用安全主体责任监督管理规定》的规定，电梯使用单位主要负责人要每（      ）至少听取一次电梯安全总监管理工作情况汇报，对当月电梯安全日常管理、风险隐患排查治理等情况进行总结，对下个月重点工作作出调度安排，形成每月电梯安全调度会议纪要。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26、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A、开展工作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B、努力工作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C、依法履职尽责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D、尽心尽力</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27、根据《特种设备使用单位落实使用安全主体责任监督管理规定》的规定，电梯使用单位主要负责人、电梯安全总监、电梯安全员未按规定要求落实（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D、调试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28、根据《电梯维护保养规则》（TSG T5002-2017）的规定，消防员电梯、防爆电梯的维保单位，应当按照（      ）的要求制定维保项目和内容。</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C、特种设备检验机构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D、特种设备安全监督管理部门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29、根据《电梯监督检验和定期检验规则》（TSG T7001-2023）的规定，杂物梯制造单位需其他证明文件，包括是否允许（      ）进入杂物电梯机房、井道、底坑和轿顶的说明。</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A、货物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C、宠物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D、非专业人员</w:t>
      </w:r>
    </w:p>
    <w:p>
      <w:pPr>
        <w:widowControl/>
        <w:jc w:val="left"/>
        <w:textAlignment w:val="cente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596291"/>
    <w:rsid w:val="00572310"/>
    <w:rsid w:val="00596291"/>
    <w:rsid w:val="00910E58"/>
    <w:rsid w:val="107E5E88"/>
    <w:rsid w:val="130B1BD2"/>
    <w:rsid w:val="14993CCD"/>
    <w:rsid w:val="15B9320D"/>
    <w:rsid w:val="23B75604"/>
    <w:rsid w:val="2D5C5EE5"/>
    <w:rsid w:val="3E8C40B7"/>
    <w:rsid w:val="3EF65C63"/>
    <w:rsid w:val="3FCF2120"/>
    <w:rsid w:val="40E264A1"/>
    <w:rsid w:val="49B72FF8"/>
    <w:rsid w:val="4A6B5587"/>
    <w:rsid w:val="4BBEC594"/>
    <w:rsid w:val="4C5864D9"/>
    <w:rsid w:val="4E0D5C88"/>
    <w:rsid w:val="508511F0"/>
    <w:rsid w:val="56EB34E0"/>
    <w:rsid w:val="5F247448"/>
    <w:rsid w:val="6122434D"/>
    <w:rsid w:val="64AE23DC"/>
    <w:rsid w:val="64EA3B44"/>
    <w:rsid w:val="6F1F6BE2"/>
    <w:rsid w:val="7C2E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12021</Words>
  <Characters>12600</Characters>
  <Lines>96</Lines>
  <Paragraphs>27</Paragraphs>
  <TotalTime>22</TotalTime>
  <ScaleCrop>false</ScaleCrop>
  <LinksUpToDate>false</LinksUpToDate>
  <CharactersWithSpaces>13017</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2024-07-25T16:43:03Z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0CAB0E6177B64C1A9BF15348940EA88D_13</vt:lpwstr>
  </property>
</Properties>
</file>