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气瓶充装单位</w:t>
      </w:r>
    </w:p>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安全员题库</w:t>
      </w: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题库编制组</w:t>
      </w: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2024年6月20日</w:t>
      </w:r>
    </w:p>
    <w:p>
      <w:pPr>
        <w:jc w:val="center"/>
        <w:rPr>
          <w:rFonts w:hint="eastAsia" w:ascii="方正小标宋简体" w:hAnsi="方正小标宋简体" w:eastAsia="方正小标宋简体" w:cs="方正小标宋简体"/>
          <w:sz w:val="36"/>
          <w:szCs w:val="36"/>
          <w:lang w:val="en-US" w:eastAsia="zh-CN"/>
        </w:rPr>
      </w:pPr>
    </w:p>
    <w:p>
      <w:pPr>
        <w:jc w:val="center"/>
        <w:rPr>
          <w:rFonts w:hint="eastAsia" w:ascii="方正小标宋简体" w:hAnsi="方正小标宋简体" w:eastAsia="方正小标宋简体" w:cs="方正小标宋简体"/>
          <w:sz w:val="36"/>
          <w:szCs w:val="36"/>
          <w:lang w:val="en-US" w:eastAsia="zh-CN"/>
        </w:rPr>
      </w:pPr>
    </w:p>
    <w:p>
      <w:pPr>
        <w:jc w:val="center"/>
        <w:rPr>
          <w:rFonts w:hint="eastAsia" w:ascii="方正小标宋简体" w:hAnsi="方正小标宋简体" w:eastAsia="方正小标宋简体" w:cs="方正小标宋简体"/>
          <w:sz w:val="36"/>
          <w:szCs w:val="36"/>
          <w:lang w:val="en-US" w:eastAsia="zh-CN"/>
        </w:rPr>
      </w:pPr>
    </w:p>
    <w:p>
      <w:pPr>
        <w:jc w:val="center"/>
        <w:rPr>
          <w:rFonts w:hint="eastAsia" w:ascii="方正小标宋简体" w:hAnsi="方正小标宋简体" w:eastAsia="方正小标宋简体" w:cs="方正小标宋简体"/>
          <w:sz w:val="36"/>
          <w:szCs w:val="36"/>
          <w:lang w:val="en-US" w:eastAsia="zh-CN"/>
        </w:rPr>
      </w:pPr>
    </w:p>
    <w:p>
      <w:pPr>
        <w:jc w:val="center"/>
        <w:rPr>
          <w:rFonts w:hint="eastAsia" w:ascii="方正小标宋简体" w:hAnsi="方正小标宋简体" w:eastAsia="方正小标宋简体" w:cs="方正小标宋简体"/>
          <w:sz w:val="36"/>
          <w:szCs w:val="36"/>
          <w:lang w:val="en-US" w:eastAsia="zh-CN"/>
        </w:rPr>
      </w:pPr>
    </w:p>
    <w:p>
      <w:pPr>
        <w:jc w:val="center"/>
        <w:rPr>
          <w:rFonts w:hint="eastAsia" w:ascii="方正小标宋简体" w:hAnsi="方正小标宋简体" w:eastAsia="方正小标宋简体" w:cs="方正小标宋简体"/>
          <w:sz w:val="36"/>
          <w:szCs w:val="36"/>
          <w:lang w:val="en-US" w:eastAsia="zh-CN"/>
        </w:rPr>
      </w:pPr>
    </w:p>
    <w:p>
      <w:pPr>
        <w:jc w:val="center"/>
        <w:rPr>
          <w:rFonts w:hint="eastAsia" w:ascii="方正小标宋简体" w:hAnsi="方正小标宋简体" w:eastAsia="方正小标宋简体" w:cs="方正小标宋简体"/>
          <w:sz w:val="36"/>
          <w:szCs w:val="36"/>
          <w:lang w:val="en-US" w:eastAsia="zh-CN"/>
        </w:rPr>
      </w:pPr>
    </w:p>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气瓶安全员</w:t>
      </w: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判断题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1、根据《气瓶安全技术规程》（TSG 23-2021）的规定，气瓶充装单位(车用气瓶充装单位除外)申请自行检验已办理使用登记的自有产权气瓶的，可在充装许可申请时一并提出申请，经评审机构按照特种设备有关检验机构核准的规定进行评审，符合要求的，在充装许可证书上备注“(含定期检验)”。（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2、根据《气瓶安全技术规程》（TSG 23-2021）的规定，使用单位应当在气瓶检验有效期届满前一个月，向气瓶定期检验机构提出定期检验申请，并且送检气瓶。（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3、根据《气瓶安全技术规程》（TSG 23-2021）的规定，气瓶(车用气瓶除外)的首次定期检验日期应当从气瓶制造日期起计算。（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4、根据《气瓶安全技术规程》（TSG 23-2021）的规定，车用气瓶的首次定期检验日期应当从气瓶充装登记日期起计算，但制造日期与使用登记日期的间隔不得超过 2个定期检验周期。（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5、根据《气瓶安全技术规程》（TSG 23-2021）的规定，车用气瓶的首次定期检验日期应当从气瓶充装登记日期起计算，但制造日期与使用登记日期的间隔不得超过 1个定期检验周期。（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6、根据《气瓶安全技术规程》（TSG 23-2021）的规定，使用单位应当按照气瓶出厂资料、维护保养说明，对气瓶进行经常性检查、维护保养。（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7、根据《气瓶安全技术规程》（TSG 23-2021）的规定，使用单位根据检查情况，采取表面涂敷、送检气瓶、更换瓶阀等方式进行气瓶的维护保养，并将维护保养情况记录到档案中。（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8、根据《气瓶安全技术规程》（TSG 23-2021）的规定，充装前(后)，应当逐只对气瓶进行检查，并且填写检查记录。（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9、根据《气瓶安全技术规程》（TSG 23-2021）的规定，气瓶充装过程中，应当逐只进行检查，并且填写充装记录。（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10、根据《气瓶安全技术规程》（TSG 23-2021）的规定，检查记录和充装记录可以采用电子记录方式，并且应当由作业人员签字确认。（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11、根据《气瓶安全技术规程》（TSG 23-2021）的规定，充装装置应当能够有效防止气体错装，必要时应当先抽真空再进行充装。（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12、根据《气瓶安全技术规程》（TSG 23-2021）的规定，充装单位应当在充装气瓶上标示警示标签，气瓶警示标签的式样、制作方法和使用应当符合 GB/T 16804气瓶警示标签的要求。燃气气瓶警示标签上应当注明“人员密集的室内禁用”字样。（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13、根据《气瓶安全技术规程》（TSG 23-2021）的规定，气瓶专用的安全泄压装置包括易熔合金塞或者玻璃泡装置、爆破片装置(或者爆破片)、爆破片-易熔合金塞复合装置、安全阀等。（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14、根据《气瓶安全技术规程》（TSG 23-2021）的规定，安全泄压装置的气体泄放出口装设位置和方式，不得对气瓶本体的安全性能以及气瓶正常使用、搬运造成影响。（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15、根据《气瓶安全技术规程》（TSG 23-2021）的规定，气瓶保护附件，包括固定式瓶帽、保护罩、底座、颈圈等。（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16、根据《气瓶安全技术规程》（TSG 23-2021）的规定，安全仪表，包括压力表、液位计等。（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17、根据《气瓶安全技术规程》（TSG 23-2021）的规定，制造单位应当取得相应特种设备制造许可证，并且在批准范围内从事瓶阀制造。（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18、根据《气瓶安全技术规程》（TSG 23-2021）的规定，气瓶上设置的压力表、液位计等安全仪表，以及限充限流装置、限液位装置等其他附件，应当符合相关产品标准的要求。（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19、根据《中华人民共和国特种设备安全法》的规定，情况紧急时，特种设备安全管理人员在未经本单位主要负责人批准前不可以决定停止使用特种设备。（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20、根据《中华人民共和国特种设备安全法》的规定，特种设备作业人员在作业过程中发现事故隐患或者其他不安全因素，应当立即向特种设备安全管理人员和单位有关负责人报告。（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21、根据《特种设备安全监察条例》的规定，特种设备作业人员在作业过程中发现事故隐患或者其他不安全因素，如果能够自行处理，可不向现场安全管理人员和单位有关负责人报告。（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黑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 xml:space="preserve">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22、根据《特种设备作业人员监督管理办法》的规定，用人单位可不建立特种设备作业人员管理档案。（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23、根据《特种设备作业人员监督管理办法》的规定，特种设备作业人员证每5年复审一次。（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24、根据《特种设备使用单位落实使用安全主体责任监督管理规定》的规定，气瓶停（备）用期间，使用单位应当做好气瓶及水处理设备的防腐蚀等停炉保养工作。（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特种设备使用单位落实使用安全主体责任监督管理规定》的规定，气瓶安全员要每日根据气瓶安全风险管控清单，按照相关安全技术规范和本单位安全管理制度的要求，对投入使用的气瓶进行巡检，未发现问题的，可不记录。（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26、根据《特种设备安全监督检查办法》的规定，特种设备安全附件、安全保护装置缺失或者失灵，继续使用的，属于严重事故隐患。（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27、根据《特种设备安全监督检查办法》的规定，特种设备发生过事故或者有明显故障，未对其进行全面检查、消除事故隐患，继续使用的，属于严重事故隐患。（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28、根据《特种设备事故报告和调查处理规定》的规定，特种设备事故分为特别重大事故、重大事故、较大事故和一般事故。（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29、根据《特种设备使用管理规则》的规定，发生特种设备事故的使用单位，应当根据应急预案，立即采取应急措施，组织 抢救，防止事故扩大，减少人员伤亡和财产损失。（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30、根据《特种设备使用单位落实使用安全主体责任监督管理规定》的规定，监督抽查考核不合格，不再符合气瓶充装要求的，使用单位应当立即采取整改措施。（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31、钢质无缝气瓶（介质：混合气体）的检验周期为3年。（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32、溶解乙炔气瓶（介质：溶解乙炔）的检验周期为3年。（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33、充装高（低）压液化气体、低温液化气体以及溶解乙炔气体时，所采用的称重衡器的最大称量值以及校验有效期应当符合相关计量规范或标准的要求。（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34、充装单位应当在充装检查合格的气瓶上，牢固粘贴充装产品合格标签，标签上至少注明充装单位名称和电话、气体名称、实际充装量、充装日期和充装检查人员代号。（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35、充装氟或者二氟化氧的气瓶，最大充装量不得大于5kg，充装压力不得大于3MPa（20℃时）。（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选择题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1、根据《气瓶安全技术规程》（TSG 23-2021）的规定，使用单位应当在气瓶检验有效期届满前（      ），向气瓶定期检验机构提出定期检验申请，并且送检气瓶。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B、三个月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C、六个月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D、九个月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2、根据《气瓶安全技术规程》（TSG 23-2021）的规定，气瓶(车用气瓶除外)的首次定期检验日期应当从气瓶（      ）起计算。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A、制造日期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B、设计日期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C、使用日期</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D、检验日期</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3、根据《气瓶安全技术规程》（TSG 23-2021）的规定，车用气瓶的首次定期检验日期应当从气瓶使用登记日期起计算，但制造日期与使用登记日期的间隔不得超过 （      ）定期检验周期。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D、4个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4、根据《气瓶安全技术规程》（TSG 23-2021）的规定，钢质无缝气瓶（介质：腐蚀性气体、海水等腐蚀性环境）的检验周期为（      ）年。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C、4</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5、根据《气瓶安全技术规程》（TSG 23-2021）的规定，钢质无缝气瓶（介质：氮、六氟化硫、四氟甲烷及惰性气体）的检验周期为（      ）年。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C、4</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6、根据《气瓶安全技术规程》（TSG 23-2021）的规定，钢质无缝气瓶（介质：混合气体）的检验周期为（      ）年。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A、按混合气体中检验周期最短的气体特性确定(微量组分除外)</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C、4</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7、根据《气瓶安全技术规程》（TSG 23-2021）的规定，溶解乙炔气瓶（介质：溶解乙炔）的检验周期为（      ）年。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D、4</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8、根据《特种设备生产和充装单位许可规则》（TSG 07-2019）及第1号修改单的规定，充装单位应当取得相关部门(规划、消防部门)的批准，在取得充装许可前，充装站（      ）对外营业。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A、允许</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B、可以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D、不得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9、根据《特种设备生产和充装单位许可规则》（TSG 07-2019）及第1号修改单的规定，每个充装地址应当配备专职安全管理员至少（      ），并且取得特种设备安全管理人员资格。</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A、无要求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 3 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 人</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 1 人</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10、根据《特种设备生产和充装单位许可规则》（TSG 07-2019）及第1号修改单的规定，每个充装地址作业人员每个班次不少于 （      ），并且持有气瓶充装作业人员资格。</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A、无要求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 3 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 人</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 1 人</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11、根据《特种设备生产和充装单位许可规则》（TSG 07-2019）及第1号修改单的规定，在气瓶充装作业时，作业人员（      ）同时兼任检查人员。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A、应该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B、可以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C、不得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D、允许</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12、根据《特种设备生产和充装单位许可规则》（TSG 07-2019）及第1号修改单的规定，每个充装地址配备检查人员每个班次至少（      ），并且取得气瓶充装作业人员资格。</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 3 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 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 1 人</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D、无要求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13、根据《气瓶安全技术规程》（TSG 23-2021）的规定，气瓶标志包括（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A、制造标志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B、定期检验标志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C、其他标志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14、根据《气瓶安全技术规程》（TSG 23-2021）的规定，制造标志分为（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A、钢印标志(含铭牌上的标志)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B、标签标志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C、印刷标志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15、根据《气瓶安全技术规程》（TSG 23-2021）的规定，制造标志分为（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A、印刷标志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B、电子识读标志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C、气瓶颜色标志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16、根据《气瓶安全技术规程》（TSG 23-2021）的规定，定期检验标志分为（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A、钢印标志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B、电子识读标志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C、标签标志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17、根据《气瓶安全技术规程》（TSG 23-2021）的规定，定期检验标志分为（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A、钢印标志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B、电子识读标志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C、涂敷标志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18、根据《气瓶安全技术规程》（TSG 23-2021）的规定，（      ）的制造单位，应当在出厂的气瓶上设置可追溯的永久性电子识读标志。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A、氢气气瓶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B、纤维缠绕气瓶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C、燃气气瓶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19、根据《气瓶安全技术规程》（TSG 23-2021）的规定，（      ）的制造单位，应当在出厂的气瓶上设置可追溯的永久性电子识读标志。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A、氢气气瓶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B、纤维缠绕气瓶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C、车用气瓶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20、根据《气瓶安全技术规程》（TSG 23-2021）的规定，可追溯的信息包括材料制造单位名称、材料（      ）、交货状态、质量证明书签发日期等内容。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A、牌号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B、规格</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C、炉批号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21、根据《气瓶安全技术规程》（TSG 23-2021）的规定，可追溯的信息化标志包括（      ）等。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A、牌号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B、规格</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C、炉批号</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D、以上都不是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22、根据《气瓶安全技术规程》（TSG 23-2021）的规定，盛装（      ）等对铝合金有晶间腐蚀或者应力腐蚀倾向介质的气瓶，不得采用铝合金材料。</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B、氟化氢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C、氯甲烷</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23、根据《气瓶安全技术规程》（TSG 23-2021）的规定，如果采用碳钢材料，应当对气体中水和（      ）含量进行控制。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C、硫</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D、二氧化碳</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24、根据《气瓶安全技术规程》（TSG 23-2021）的规定，压缩气体充装单位采用电解法制取氢气、氧气，应当装设氢、氧浓度自动测定仪器和超标报警装置，测定氢、氧浓度，同时应当定期对氢、氧浓度进行人工检测；当氢气中含氧量或者氧气中含氢量超过（      ）(体积比)时，应当停止充装作业，同时查明原因并采取有效措施进行处置。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A、0.005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B、0.01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C、0.05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D、1.05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25、根据《气瓶安全技术规程》（TSG 23-2021）的规定，充装氟或者二氟化氧的气瓶，最大充装量不得大于 5kg，充装压力不得大于（      ）(20℃时)。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A、1MPa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B、2MPa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C、3MPa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D、4MPa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26、根据《气瓶安全技术规程》（TSG 23-2021）的规定，溶解乙炔气体充装过程中，气瓶瓶壁温度不得超过 （      ）℃，充装溶解乙炔气体的容积流速应当小于0.015m/h·L。</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A、40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D、10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27、根据《气瓶安全技术规程》（TSG 23-2021）的规定，溶解乙炔气体充装应当采取多次充装的方式进行，每次充装间隔时间不少于（      ），静置 8h 后的气瓶压力符合相关标准的要求时，方可再次充装。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A、8h</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B、6h</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C、4h</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D、2h</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28、根据《气瓶安全技术规程》（TSG 23-2021）的规定，气瓶专用的安全泄压装置包括（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A、易熔合金塞或者玻璃泡装置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B、爆破片装置(或者爆破片)</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C、爆破片-易熔合金塞复合装置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29、根据《气瓶安全技术规程》（TSG 23-2021）的规定，气瓶专用的安全泄压装置包括（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A、易熔合金塞或者玻璃泡装置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B、爆破片装置(或者爆破片)</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C、安全阀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30、根据《气瓶安全技术规程》（TSG 23-2021）的规定，爆破片-易熔合金塞复合装置中的爆破片，（      ）置于与瓶内介质接触的一侧。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C、不得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D、应当</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31、根据《气瓶安全技术规程》（TSG 23-2021）的规定，气瓶安全附件，包括（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A、安全泄压装置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B、固定式瓶帽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C、保护罩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D、底座</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32、根据《气瓶安全技术规程》（TSG 23-2021）的规定，气瓶安全附件，不包括（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A、气瓶阀门(含组合阀件，简称瓶阀)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B、安全泄压装置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C、紧急切断装置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D、固定式瓶帽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33、根据《气瓶安全技术规程》（TSG 23-2021）的规定，气瓶保护附件，不包括（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A、安全泄压装置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B、固定式瓶帽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C、保护罩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D、底座</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34、根据《气瓶安全技术规程》（TSG 23-2021）的规定，气瓶安全仪表，包括（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A、液位计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B、安全泄压装置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C、紧急切断装置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D、固定式瓶帽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35、根据《气瓶安全技术规程》（TSG 23-2021）的规定，爆破片的使用期限应当符合有关规定或者由制造单位确定，并且（      ）气瓶的定期检验周期。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A、不小于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B、不大于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C、等于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D、小于于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36、根据《气瓶安全技术规程》（TSG 23-2021）的规定，气瓶安全附件，包括（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A、安全泄压装置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B、固定式瓶帽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C、保护罩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D、底座</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37、根据《气瓶安全技术规程》（TSG 23-2021）的规定，气瓶安全附件，不包括（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A、气瓶阀门(含组合阀件，简称瓶阀)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B、安全泄压装置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C、紧急切断装置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D、固定式瓶帽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38、根据《气瓶安全技术规程》（TSG 23-2021）的规定，气瓶保护附件，不包括（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A、安全泄压装置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B、固定式瓶帽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C、保护罩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D、底座</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39、根据《气瓶安全技术规程》（TSG 23-2021）的规定，气瓶保护附件，包括（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A、气瓶阀门(含组合阀件，简称瓶阀)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B、安全泄压装置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C、紧急切断装置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D、固定式瓶帽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40、根据《气瓶安全技术规程》（TSG 23-2021）的规定，气瓶安全仪表，包括（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A、压力表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B、安全泄压装置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C、固定式瓶帽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D、保护罩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41、根据《气瓶安全技术规程》（TSG 23-2021）的规定，气瓶安全仪表，包括（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A、液位计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B、安全泄压装置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C、紧急切断装置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D、固定式瓶帽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42、根据《气瓶安全技术规程》（TSG 23-2021）的规定，爆破片的使用期限应当符合有关规定或者由制造单位确定，并且（      ）气瓶的定期检验周期。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A、不小于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B、不大于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C、等于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D、小于于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43、根据《中华人民共和国特种设备安全法》的规定，特种设备使用单位应当在特种设备投入使用前或者投入使用后（      ）日内，向负责特种设备安全监督管理的部门办理使用登记，取得使用登记证书。登记标志应当置于该特种设备的显著位置。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44、根据《中华人民共和国特种设备安全法》的规定，特种设备使用单位（      ）建立特种设备安全技术档案。安全技术档案应当包括以下内容：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（一）特种设备的设计文件、产品质量合格证明、安装及使用维护保养说明、监督检验证明等相关技术资料和文件；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（二）特种设备的定期检验和定期自行检查记录；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（三）特种设备的日常使用状况记录；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（四）特种设备及其附属仪器仪表的维护保养记录；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（五）特种设备的运行故障和事故记录。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B、可以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C、视情况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D、可不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45、根据《中华人民共和国特种设备安全法》的规定，特种设备的使用（      ）具有规定的安全距离、安全防护措施。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C、建议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46、根据《中华人民共和国特种设备安全法》的规定，特种设备使用单位应当按照安全技术规范的要求，在检验合格有效期届满前（      ）向特种设备检验机构提出定期检验要求。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A、半个月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B、一个月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C、两个月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D、三个月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47、根据《中华人民共和国特种设备安全法》的规定，未经定期检验或者检验不合格的特种设备，（      ）继续使用。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A、不宜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B、不得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C、可以监控</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D、有条件的可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48、根据《特种设备安全监察条例》的规定，特种设备登记标志应当置于或者附着于该特种设备的（      ）位置。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A、显著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B、底部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C、顶部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D、中部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49、根据《特种设备安全监察条例》的规定，特种设备存在严重事故隐患，无改造、维修价值，或者超过安全技术规范规定使用年限，特种设备使用单位应当及时予以报废，并应当向原登记的特种设备安全监督管理部门办理（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A、变更登记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B、注销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C、重新登记</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D、停用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50、根据《特种设备使用管理规则》的规定，为保证特种设备的安全运行，特种设备使用单位应当根据所使用特种设备的类别、品种和特性进行（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C、定期自行检查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D、检测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51、根据《特种设备使用管理规则》的规定，使用单位应当在特种设备定期检验有效期届满的 （      ） 个月以前，向特种设备检 验机构提出定期检验申请，并且做好相关的准备工作。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52、根据《特种设备使用管理规则》的规定，定期检验完成后，使用单位应当组织进行特种设备管路连接、密封、附件 (含零部件、安全附件、安全保护装置、仪器仪表等)和内件安装、试运行等工作， 并且对其（      ）性负责。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C、经济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D、节能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53、根据《特种设备使用管理规则》的规定，检验结论为合格时，使用单位应当按照检验结论确定的（      ）使用特种设备。</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A、条件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B、参数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C、温度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D、压力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54、根据《特种设备使用管理规则》的规定，使用单位应当按照隐患排查治理制度进行隐患排查，发现事故隐患（      ）消除，待隐患消除后，方可继续使用。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A、可暂不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B、应当及时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C、应当</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D、不可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55、根据《特种设备使用管理规则》的规定，特种设备在投入使用前或者投入使用后（      ）日内，使用单位应当向特种设备所在地的直辖市或者设区的市的特种设备安全监管部门申请办理使用登记。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C、45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56、根据《特种设备使用管理规则》的规定，特种设备拟停用（      ）年以上的，使用单位应当采取有效的保护措施，并且设置停用标志，在停用后30日内告知登记机关。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57、根据《特种设备作业人员监督管理办法》的规定，特种设备作业人员证每（      ）年复审一次。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58、根据《特种设备使用单位落实使用安全主体责任监督管理规定》的规定，气瓶安全员发现气瓶存在一般事故隐患时，应当立即进行处理；发现存在严重事故隐患时，应当立即责令停止使用并向（      ）报告，气瓶安全总监应当立即组织分析研判，采取处置措施，消除严重事故隐患。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A、起重机械安全员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B、起重机械安全总监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C、主要负责人</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D、班组长</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59、根据《特种设备使用单位落实使用安全主体责任监督管理规定》的规定，气瓶安全员要每（      ）根据气瓶安全风险管控清单，按照相关安全技术规范和本单位安全管理制度的要求，对投入使用的气瓶进行巡检，未发现问题的，可不记录。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60、根据《特种设备使用管理规则》的规定，特种设备使用单位应当根据本单位特种设备数量、特性等配备相应持证的特种 设备作业人员，并且在使用特种设备时应当保证每班（      ）有一名持证的作业人员在岗。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C、需要</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D、至少</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61、根据《特种设备作业人员监督管理办法》的规定，锅炉、压力容器（含气瓶）、压力管道、电梯、起重机械、客运索道、大型游乐设施、场（厂）内专用机动车辆等特种设备的作业人员及其相关管理人员统称特种设备（      ）人员。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A、作业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B、操作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C、管理</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D、控制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62、根据《特种设备使用单位落实使用安全主体责任监督管理规定》的规定，气瓶充装单位应当根据本单位气瓶的数量、用途、使用环境等情况，配备气瓶安全总监和足够数量的气瓶安全员，并（      ）明确负责的气瓶安全员。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A、视情况</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B、自行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C、逐台</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D、立即</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63、根据《特种设备使用单位落实使用安全主体责任监督管理规定》的规定，气瓶充装单位及其主要负责人无正当理由未采纳气瓶安全总监和气瓶安全员依照《特种设备使用单位落实使用安全主体责任监督管理规定》第三十七条提出的意见或者建议的，应当认为气瓶安全总监和气瓶安全员已经（），不予处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A、开展工作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B、努力工作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C、依法履职尽责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D、尽心尽力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64、根据《特种设备使用单位落实使用安全主体责任监督管理规定》的规定，气瓶充装单位主要负责人、气瓶安全总监、气瓶安全员未按规定要求落实（      ）安全责任的，由县级以上地方市场监督管理部门责令改正并给予通报批评；拒不改正的，对责任人处二千元以上一万元以下罚款。法律、行政法规另有规定的，依照其规定执行。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A、管理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D、调试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65、根据《特种设备使用单位落实使用安全主体责任监督管理规定》的规定，气瓶安全员是指本单位具体负责气瓶充装安全的（      ）人员。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A、管理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C、操作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D、作业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66、根据《特种设备安全监督检查办法》的规定，特种设备未取得许可生产、国家明令淘汰、已经报废或者达到报废条件，继续使用的，属于（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67、根据《特种设备安全监督检查办法》的规定，特种设备发生过事故或者有明显故障，未对其进行全面检查、消除事故隐患，继续使用的，属于（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68、根据《特种设备安全监督检查办法》的规定，特种设备未经监督检验或者经检验、检测不合格，继续使用的，属于（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69、根据《特种设备安全监督检查办法》的规定，特种设备安全附件、安全保护装置缺失或者失灵，继续使用的，属于（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70、根据《特种设备安全监督检查办法》的规定，特种设备超过规定参数、使用范围使用的，属于（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pPr>
        <w:numPr>
          <w:ilvl w:val="0"/>
          <w:numId w:val="0"/>
        </w:numPr>
        <w:jc w:val="both"/>
        <w:rPr>
          <w:rFonts w:hint="eastAsia" w:ascii="宋体" w:hAnsi="宋体" w:eastAsia="宋体" w:cs="宋体"/>
          <w:i w:val="0"/>
          <w:iCs w:val="0"/>
          <w:color w:val="000000"/>
          <w:kern w:val="0"/>
          <w:sz w:val="24"/>
          <w:szCs w:val="22"/>
          <w:u w:val="none"/>
          <w:lang w:val="en-US" w:eastAsia="zh-CN" w:bidi="ar"/>
        </w:rPr>
      </w:pPr>
    </w:p>
    <w:p>
      <w:pPr>
        <w:numPr>
          <w:ilvl w:val="0"/>
          <w:numId w:val="0"/>
        </w:numPr>
        <w:jc w:val="both"/>
        <w:rPr>
          <w:rFonts w:hint="default"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71、</w:t>
      </w:r>
      <w:r>
        <w:rPr>
          <w:rFonts w:hint="default" w:ascii="宋体" w:hAnsi="宋体" w:eastAsia="宋体" w:cs="宋体"/>
          <w:i w:val="0"/>
          <w:iCs w:val="0"/>
          <w:color w:val="000000"/>
          <w:kern w:val="0"/>
          <w:sz w:val="24"/>
          <w:szCs w:val="22"/>
          <w:u w:val="none"/>
          <w:lang w:val="en-US" w:eastAsia="zh-CN" w:bidi="ar"/>
        </w:rPr>
        <w:t>特种设备使用单位</w:t>
      </w:r>
      <w:r>
        <w:rPr>
          <w:rFonts w:hint="eastAsia" w:ascii="宋体" w:hAnsi="宋体" w:eastAsia="宋体" w:cs="宋体"/>
          <w:i w:val="0"/>
          <w:iCs w:val="0"/>
          <w:color w:val="000000"/>
          <w:kern w:val="0"/>
          <w:sz w:val="24"/>
          <w:szCs w:val="22"/>
          <w:u w:val="none"/>
          <w:lang w:val="en-US" w:eastAsia="zh-CN" w:bidi="ar"/>
        </w:rPr>
        <w:t>（      ）</w:t>
      </w:r>
      <w:r>
        <w:rPr>
          <w:rFonts w:hint="default" w:ascii="宋体" w:hAnsi="宋体" w:eastAsia="宋体" w:cs="宋体"/>
          <w:i w:val="0"/>
          <w:iCs w:val="0"/>
          <w:color w:val="000000"/>
          <w:kern w:val="0"/>
          <w:sz w:val="24"/>
          <w:szCs w:val="22"/>
          <w:u w:val="none"/>
          <w:lang w:val="en-US" w:eastAsia="zh-CN" w:bidi="ar"/>
        </w:rPr>
        <w:t>对在用特种设备进行经常性日常维护保养，并定期自行检查。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B、视情况</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C、根据销售协议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D、根据主要负责人的要求</w:t>
      </w:r>
    </w:p>
    <w:p>
      <w:pPr>
        <w:numPr>
          <w:ilvl w:val="0"/>
          <w:numId w:val="0"/>
        </w:numPr>
        <w:jc w:val="both"/>
        <w:rPr>
          <w:rFonts w:hint="default" w:ascii="宋体" w:hAnsi="宋体" w:eastAsia="宋体" w:cs="宋体"/>
          <w:i w:val="0"/>
          <w:iCs w:val="0"/>
          <w:color w:val="000000"/>
          <w:kern w:val="0"/>
          <w:sz w:val="24"/>
          <w:szCs w:val="22"/>
          <w:u w:val="none"/>
          <w:lang w:val="en-US" w:eastAsia="zh-CN" w:bidi="ar"/>
        </w:rPr>
      </w:pPr>
    </w:p>
    <w:p>
      <w:pPr>
        <w:numPr>
          <w:ilvl w:val="0"/>
          <w:numId w:val="0"/>
        </w:numPr>
        <w:jc w:val="both"/>
        <w:rPr>
          <w:rFonts w:hint="default" w:ascii="宋体" w:hAnsi="宋体" w:eastAsia="宋体" w:cs="宋体"/>
          <w:i w:val="0"/>
          <w:iCs w:val="0"/>
          <w:color w:val="000000"/>
          <w:kern w:val="0"/>
          <w:sz w:val="24"/>
          <w:szCs w:val="22"/>
          <w:u w:val="none"/>
          <w:lang w:val="en-US" w:eastAsia="zh-CN" w:bidi="ar"/>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00007A87" w:usb1="8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0MGNkMTg5NWUyYjIwMjQxZWZlMTg3ZTdmNmY0MWEifQ=="/>
  </w:docVars>
  <w:rsids>
    <w:rsidRoot w:val="00000000"/>
    <w:rsid w:val="09382FEB"/>
    <w:rsid w:val="0BF978D5"/>
    <w:rsid w:val="148F07CB"/>
    <w:rsid w:val="15114DC7"/>
    <w:rsid w:val="1B3F2A09"/>
    <w:rsid w:val="1D144CF1"/>
    <w:rsid w:val="21B07443"/>
    <w:rsid w:val="22503D96"/>
    <w:rsid w:val="2397590F"/>
    <w:rsid w:val="29115F0D"/>
    <w:rsid w:val="29B379AB"/>
    <w:rsid w:val="350F2E0E"/>
    <w:rsid w:val="384B1BE5"/>
    <w:rsid w:val="394D7F89"/>
    <w:rsid w:val="39FA01F5"/>
    <w:rsid w:val="42210F96"/>
    <w:rsid w:val="433371A8"/>
    <w:rsid w:val="47975193"/>
    <w:rsid w:val="47F96FEE"/>
    <w:rsid w:val="482E1898"/>
    <w:rsid w:val="48824029"/>
    <w:rsid w:val="49E97F0A"/>
    <w:rsid w:val="4C5864D9"/>
    <w:rsid w:val="4E362315"/>
    <w:rsid w:val="61583AFE"/>
    <w:rsid w:val="61843C24"/>
    <w:rsid w:val="629F55BF"/>
    <w:rsid w:val="658B1FE1"/>
    <w:rsid w:val="68D34C08"/>
    <w:rsid w:val="6B104D22"/>
    <w:rsid w:val="72D36533"/>
    <w:rsid w:val="73FC32EF"/>
    <w:rsid w:val="74855DAB"/>
    <w:rsid w:val="796D6DEC"/>
    <w:rsid w:val="79F7122E"/>
    <w:rsid w:val="7C883762"/>
    <w:rsid w:val="E58A243C"/>
    <w:rsid w:val="EFFF99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37856</Words>
  <Characters>40378</Characters>
  <Lines>0</Lines>
  <Paragraphs>0</Paragraphs>
  <TotalTime>22</TotalTime>
  <ScaleCrop>false</ScaleCrop>
  <LinksUpToDate>false</LinksUpToDate>
  <CharactersWithSpaces>41968</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2024-01-25T17:32:00Z</dcterms:created>
  <dc:creator>R1218</dc:creator>
  <cp:lastModifiedBy>李超</cp:lastModifiedBy>
  <dcterms:modified xsi:type="dcterms:W3CDTF">2024-07-24T17:52:18Z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1DAE1106226D457FA2CAE6FF1FA2AF72_12</vt:lpwstr>
  </property>
</Properties>
</file>