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E" w:rsidRDefault="00CE3C9E" w:rsidP="00CE3C9E">
      <w:pPr>
        <w:pStyle w:val="customunionstyle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附件</w:t>
      </w:r>
    </w:p>
    <w:p w:rsidR="00CE3C9E" w:rsidRDefault="00CE3C9E" w:rsidP="00CE3C9E">
      <w:pPr>
        <w:pStyle w:val="customunionstyle"/>
        <w:shd w:val="clear" w:color="auto" w:fill="FFFFFF"/>
        <w:spacing w:before="0" w:beforeAutospacing="0" w:after="0" w:afterAutospacing="0"/>
        <w:ind w:right="64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2022年度地方标准制修订项目立项计划（第二批）汇总表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408"/>
        <w:gridCol w:w="4572"/>
        <w:gridCol w:w="2470"/>
        <w:gridCol w:w="3680"/>
        <w:gridCol w:w="733"/>
      </w:tblGrid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CE3C9E" w:rsidRDefault="00CE3C9E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立项标准名称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项目归口单位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主要起草单位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制修订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202202/T001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马铃薯胞囊线虫疫情监测与防控技术规程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四川省农业科学院植物保护研究所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202202/T002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畜禽遗传材料收集与保存技术规程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四川省畜牧总站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202202/T003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转基因饲料生产加工企业生物安全控制技术规范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四川省农产品质</w:t>
            </w:r>
            <w:proofErr w:type="gramStart"/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202202/T004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川乡黑猪品种及饲养管理技术规程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四川省畜牧科学研究院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202202/T005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蜀兴1号肉兔配套系及饲养管理技术规程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四川省畜牧科学研究院、四川省畜牧总站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202202/T006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大恒799肉鸡配套系及饲养管理技术规程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四川省畜牧科学研究院、四川大恒家禽育种有限公司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202202/T007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广元灰鸡饲养管理技术规程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四川省畜牧总站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202202/T008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长吻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鮠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常见疾病诊断与防控技术规程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四川省农业科学院水产研究所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202202/T009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稻田草鱼生态养殖技术规范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广元市昭化区农业农村局、四川农业大学、广元市生态渔业发展有限公司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202202/T010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宜机收</w:t>
            </w:r>
            <w:proofErr w:type="gramEnd"/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油菜品种评价规范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四川省农业科学院作物研究所、四川省省农技推广总站、四川省农业科学院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202202/T011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柑橘园间作豆类栽培技术规程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四川省农业科学院经济作物育种栽培研究所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202202/T012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水稻淹水直播生产技术规程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四川省农业科学院，作物研究所，四川省农业技术推广总站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202202/T013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四川省高标准农田建设技术规范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四川省农机监理总站(农田建设发展中心）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202202/T014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叶用桑全程机械化生产技术规范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四川省农业机械研究设计院、西昌学院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202202/T015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机插水稻育秧基质生产技术规程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四川省农机化技术推广总站、四川省农业科学院作物研究所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202202/T016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四川省耕地质量监测质量控制技术规范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四川省耕地质量与肥料工作总站、四川省农业科学院质量标准与检测技术研究所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  <w:tr w:rsidR="00CE3C9E" w:rsidTr="00CE3C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autoSpaceDE w:val="0"/>
              <w:snapToGrid w:val="0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202202/T017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农产品集中交易市场等级技术规范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四川省市场监督管理局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食品经营处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C9E" w:rsidRDefault="00CE3C9E">
            <w:pPr>
              <w:widowControl/>
              <w:jc w:val="center"/>
              <w:textAlignment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</w:tr>
    </w:tbl>
    <w:p w:rsidR="00C42F41" w:rsidRPr="00CE3C9E" w:rsidRDefault="00CE3C9E">
      <w:pPr>
        <w:rPr>
          <w:rFonts w:ascii="方正仿宋简体" w:eastAsia="方正仿宋简体"/>
          <w:sz w:val="21"/>
          <w:szCs w:val="21"/>
        </w:rPr>
      </w:pPr>
      <w:r>
        <w:rPr>
          <w:rFonts w:ascii="方正仿宋简体" w:eastAsia="方正仿宋简体" w:hint="eastAsia"/>
          <w:sz w:val="21"/>
          <w:szCs w:val="21"/>
        </w:rPr>
        <w:t>注：立项计划原则上年内完成，特殊情况最多不超过二年。超过二年立项计划自动废止。</w:t>
      </w:r>
    </w:p>
    <w:sectPr w:rsidR="00C42F41" w:rsidRPr="00CE3C9E" w:rsidSect="00CE3C9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9E"/>
    <w:rsid w:val="00C42F41"/>
    <w:rsid w:val="00C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9E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CE3C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9E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CE3C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2022-06-20T09:48:00Z</dcterms:created>
  <dcterms:modified xsi:type="dcterms:W3CDTF">2022-06-20T09:49:00Z</dcterms:modified>
</cp:coreProperties>
</file>