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9E" w:rsidRDefault="00CE3C9E" w:rsidP="00CE3C9E">
      <w:pPr>
        <w:pStyle w:val="customunionstyle"/>
        <w:shd w:val="clear" w:color="auto" w:fill="FFFFFF"/>
        <w:snapToGrid w:val="0"/>
        <w:spacing w:before="0" w:beforeAutospacing="0" w:after="0" w:afterAutospacing="0"/>
        <w:ind w:right="641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ascii="方正黑体简体" w:eastAsia="方正黑体简体" w:hint="eastAsia"/>
          <w:color w:val="000000"/>
          <w:sz w:val="32"/>
          <w:szCs w:val="32"/>
        </w:rPr>
        <w:t>附件</w:t>
      </w:r>
    </w:p>
    <w:p w:rsidR="00CE3C9E" w:rsidRDefault="00CE3C9E" w:rsidP="00CE3C9E">
      <w:pPr>
        <w:pStyle w:val="customunionstyle"/>
        <w:shd w:val="clear" w:color="auto" w:fill="FFFFFF"/>
        <w:spacing w:before="0" w:beforeAutospacing="0" w:after="0" w:afterAutospacing="0"/>
        <w:ind w:right="640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44"/>
        </w:rPr>
        <w:t>2022年度地方标准制修订项目立项计划（第二批）汇总表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408"/>
        <w:gridCol w:w="4572"/>
        <w:gridCol w:w="2470"/>
        <w:gridCol w:w="3680"/>
        <w:gridCol w:w="733"/>
      </w:tblGrid>
      <w:tr w:rsidR="00CE3C9E" w:rsidTr="00CE3C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CE3C9E" w:rsidRDefault="00CE3C9E">
            <w:pPr>
              <w:widowControl/>
              <w:spacing w:line="400" w:lineRule="exact"/>
              <w:jc w:val="center"/>
              <w:rPr>
                <w:rFonts w:ascii="方正仿宋简体" w:eastAsia="方正仿宋简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spacing w:line="400" w:lineRule="exact"/>
              <w:jc w:val="center"/>
              <w:rPr>
                <w:rFonts w:ascii="方正仿宋简体" w:eastAsia="方正仿宋简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color w:val="000000"/>
                <w:kern w:val="0"/>
                <w:sz w:val="24"/>
                <w:szCs w:val="24"/>
              </w:rPr>
              <w:t>立项编号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spacing w:line="400" w:lineRule="exact"/>
              <w:jc w:val="center"/>
              <w:rPr>
                <w:rFonts w:ascii="方正仿宋简体" w:eastAsia="方正仿宋简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color w:val="000000"/>
                <w:kern w:val="0"/>
                <w:sz w:val="24"/>
                <w:szCs w:val="24"/>
              </w:rPr>
              <w:t>立项标准名称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spacing w:line="400" w:lineRule="exact"/>
              <w:jc w:val="center"/>
              <w:rPr>
                <w:rFonts w:ascii="方正仿宋简体" w:eastAsia="方正仿宋简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color w:val="000000"/>
                <w:kern w:val="0"/>
                <w:sz w:val="24"/>
                <w:szCs w:val="24"/>
              </w:rPr>
              <w:t>项目归口单位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spacing w:line="400" w:lineRule="exact"/>
              <w:jc w:val="center"/>
              <w:rPr>
                <w:rFonts w:ascii="方正仿宋简体" w:eastAsia="方正仿宋简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color w:val="000000"/>
                <w:kern w:val="0"/>
                <w:sz w:val="24"/>
                <w:szCs w:val="24"/>
              </w:rPr>
              <w:t>主要起草单位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spacing w:line="400" w:lineRule="exact"/>
              <w:jc w:val="center"/>
              <w:rPr>
                <w:rFonts w:ascii="方正仿宋简体" w:eastAsia="方正仿宋简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color w:val="000000"/>
                <w:kern w:val="0"/>
                <w:sz w:val="24"/>
                <w:szCs w:val="24"/>
              </w:rPr>
              <w:t>制修订</w:t>
            </w:r>
          </w:p>
        </w:tc>
      </w:tr>
      <w:tr w:rsidR="00CE3C9E" w:rsidTr="00CE3C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autoSpaceDE w:val="0"/>
              <w:snapToGrid w:val="0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202202/T001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马铃薯胞囊线虫疫情监测与防控技术规程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四川省农业科学院植物保护研究所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CE3C9E" w:rsidTr="00CE3C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autoSpaceDE w:val="0"/>
              <w:snapToGrid w:val="0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202202/T002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畜禽遗传材料收集与保存技术规程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四川省畜牧总站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CE3C9E" w:rsidTr="00CE3C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autoSpaceDE w:val="0"/>
              <w:snapToGrid w:val="0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202202/T003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转基因饲料生产加工企业生物安全控制技术规范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四川省农产品质</w:t>
            </w:r>
            <w:proofErr w:type="gramStart"/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CE3C9E" w:rsidTr="00CE3C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autoSpaceDE w:val="0"/>
              <w:snapToGrid w:val="0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202202/T004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川乡黑猪品种及饲养管理技术规程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四川省畜牧科学研究院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CE3C9E" w:rsidTr="00CE3C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autoSpaceDE w:val="0"/>
              <w:snapToGrid w:val="0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202202/T005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蜀兴1号肉兔配套系及饲养管理技术规程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四川省畜牧科学研究院、四川省畜牧总站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CE3C9E" w:rsidTr="00CE3C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autoSpaceDE w:val="0"/>
              <w:snapToGrid w:val="0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202202/T006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大恒799肉鸡配套系及饲养管理技术规程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四川省畜牧科学研究院、四川大恒家禽育种有限公司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CE3C9E" w:rsidTr="00CE3C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autoSpaceDE w:val="0"/>
              <w:snapToGrid w:val="0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202202/T007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广元灰鸡饲养管理技术规程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四川省畜牧总站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CE3C9E" w:rsidTr="00CE3C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autoSpaceDE w:val="0"/>
              <w:snapToGrid w:val="0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202202/T008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长吻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常见疾病诊断与防控技术规程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四川省农业科学院水产研究所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CE3C9E" w:rsidTr="00CE3C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autoSpaceDE w:val="0"/>
              <w:snapToGrid w:val="0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202202/T009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稻田草鱼生态养殖技术规范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广元市昭化区农业农村局、四川农业大学、广元市生态渔业发展有限公司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CE3C9E" w:rsidTr="00CE3C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autoSpaceDE w:val="0"/>
              <w:snapToGrid w:val="0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202202/T010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宜机收</w:t>
            </w:r>
            <w:proofErr w:type="gramEnd"/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油菜品种评价规范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四川省农业科学院作物研究所、四川省省农技推广总站、四川省农业科学院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CE3C9E" w:rsidTr="00CE3C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autoSpaceDE w:val="0"/>
              <w:snapToGrid w:val="0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202202/T011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柑橘园间作豆类栽培技术规程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四川省农业科学院经济作物育种栽培研究所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CE3C9E" w:rsidTr="00CE3C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autoSpaceDE w:val="0"/>
              <w:snapToGrid w:val="0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202202/T012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水稻淹水直播生产技术规程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四川省农业科学院，作物研究所，四川省农业技术推广总站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CE3C9E" w:rsidTr="00CE3C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autoSpaceDE w:val="0"/>
              <w:snapToGrid w:val="0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202202/T013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四川省高标准农田建设技术规范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四川省农机监理总站(农田建设发展中心）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CE3C9E" w:rsidTr="00CE3C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autoSpaceDE w:val="0"/>
              <w:snapToGrid w:val="0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202202/T014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叶用桑全程机械化生产技术规范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四川省农业机械研究设计院、西昌学院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CE3C9E" w:rsidTr="00CE3C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autoSpaceDE w:val="0"/>
              <w:snapToGrid w:val="0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202202/T015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机插水稻育秧基质生产技术规程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四川省农机化技术推广总站、四川省农业科学院作物研究所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CE3C9E" w:rsidTr="00CE3C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autoSpaceDE w:val="0"/>
              <w:snapToGrid w:val="0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202202/T016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四川省耕地质量监测质量控制技术规范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四川省农业农村厅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四川省耕地质量与肥料工作总站、四川省农业科学院质量标准与检测技术研究所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  <w:tr w:rsidR="00CE3C9E" w:rsidTr="00CE3C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autoSpaceDE w:val="0"/>
              <w:snapToGrid w:val="0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202202/T017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农产品集中交易市场等级技术规范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四川省市场监督管理局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食品经营处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9E" w:rsidRDefault="00CE3C9E">
            <w:pPr>
              <w:widowControl/>
              <w:jc w:val="center"/>
              <w:textAlignment w:val="center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</w:tr>
    </w:tbl>
    <w:p w:rsidR="00C42F41" w:rsidRPr="00CE3C9E" w:rsidRDefault="00CE3C9E">
      <w:pPr>
        <w:rPr>
          <w:rFonts w:ascii="方正仿宋简体" w:eastAsia="方正仿宋简体"/>
          <w:sz w:val="21"/>
          <w:szCs w:val="21"/>
        </w:rPr>
      </w:pPr>
      <w:r>
        <w:rPr>
          <w:rFonts w:ascii="方正仿宋简体" w:eastAsia="方正仿宋简体" w:hint="eastAsia"/>
          <w:sz w:val="21"/>
          <w:szCs w:val="21"/>
        </w:rPr>
        <w:t>注：立项计划原则上年内完成，特殊情况最多不超过二年。超过二年立项计划自动废止。</w:t>
      </w:r>
    </w:p>
    <w:sectPr w:rsidR="00C42F41" w:rsidRPr="00CE3C9E" w:rsidSect="00CE3C9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9E"/>
    <w:rsid w:val="00C42F41"/>
    <w:rsid w:val="00C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9E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CE3C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9E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CE3C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2022-06-20T09:48:00Z</dcterms:created>
  <dcterms:modified xsi:type="dcterms:W3CDTF">2022-06-20T09:49:00Z</dcterms:modified>
</cp:coreProperties>
</file>