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29" w:rsidRDefault="00D87429" w:rsidP="00D87429">
      <w:pPr>
        <w:spacing w:line="500" w:lineRule="exact"/>
        <w:rPr>
          <w:rFonts w:eastAsia="黑体"/>
        </w:rPr>
      </w:pPr>
      <w:r>
        <w:rPr>
          <w:rFonts w:ascii="方正黑体简体" w:eastAsia="方正黑体简体"/>
        </w:rPr>
        <w:t>附件</w:t>
      </w:r>
      <w:r>
        <w:rPr>
          <w:rFonts w:eastAsia="方正黑体简体"/>
        </w:rPr>
        <w:t>1</w:t>
      </w:r>
    </w:p>
    <w:p w:rsidR="00D87429" w:rsidRDefault="00D87429" w:rsidP="00D87429">
      <w:pPr>
        <w:autoSpaceDE w:val="0"/>
        <w:spacing w:beforeLines="50" w:before="156" w:afterLines="50" w:after="156" w:line="500" w:lineRule="exact"/>
        <w:ind w:rightChars="12" w:right="38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四川省特种设备行政许可目录</w:t>
      </w:r>
      <w:r>
        <w:rPr>
          <w:rFonts w:ascii="方正小标宋简体" w:eastAsia="方正小标宋简体" w:hint="eastAsia"/>
          <w:sz w:val="44"/>
          <w:szCs w:val="44"/>
        </w:rPr>
        <w:t>（省本级）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9"/>
        <w:gridCol w:w="868"/>
        <w:gridCol w:w="1877"/>
        <w:gridCol w:w="3390"/>
        <w:gridCol w:w="1679"/>
        <w:gridCol w:w="1544"/>
      </w:tblGrid>
      <w:tr w:rsidR="00D87429" w:rsidTr="00D87429">
        <w:trPr>
          <w:jc w:val="center"/>
        </w:trPr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bCs/>
                <w:kern w:val="0"/>
                <w:sz w:val="24"/>
                <w:szCs w:val="24"/>
              </w:rPr>
              <w:t>许可类别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kern w:val="0"/>
                <w:sz w:val="24"/>
                <w:szCs w:val="24"/>
              </w:rPr>
              <w:t>子项目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kern w:val="0"/>
                <w:sz w:val="24"/>
                <w:szCs w:val="24"/>
              </w:rPr>
              <w:t>评审机构</w:t>
            </w:r>
            <w:r>
              <w:rPr>
                <w:rFonts w:eastAsia="方正黑体简体"/>
                <w:kern w:val="0"/>
                <w:sz w:val="24"/>
                <w:szCs w:val="24"/>
              </w:rPr>
              <w:t>/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/>
                <w:kern w:val="0"/>
                <w:sz w:val="24"/>
                <w:szCs w:val="24"/>
              </w:rPr>
              <w:t>考试机构</w:t>
            </w:r>
          </w:p>
        </w:tc>
      </w:tr>
      <w:tr w:rsidR="00D87429" w:rsidTr="00D87429">
        <w:trPr>
          <w:trHeight w:val="690"/>
          <w:jc w:val="center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特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种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设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备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生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产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单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位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许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可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设计单位许可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autoSpaceDE w:val="0"/>
              <w:snapToGrid w:val="0"/>
              <w:spacing w:line="30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压力容器设计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固定式压力容器规则设计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  <w:p w:rsidR="00D87429" w:rsidRDefault="00D87429">
            <w:pPr>
              <w:autoSpaceDE w:val="0"/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移动式压力容器规则设计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</w:tc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autoSpaceDE w:val="0"/>
              <w:snapToGrid w:val="0"/>
              <w:spacing w:line="300" w:lineRule="exact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成都、泸州、德阳、绵阳、乐山、南充、宜宾、达州市场监管局（委托）；</w:t>
            </w:r>
          </w:p>
          <w:p w:rsidR="00D87429" w:rsidRDefault="00D87429">
            <w:pPr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其它</w:t>
            </w:r>
            <w:r>
              <w:rPr>
                <w:bCs/>
                <w:kern w:val="0"/>
                <w:sz w:val="21"/>
                <w:szCs w:val="21"/>
              </w:rPr>
              <w:t>13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个市（州）区域内的，由省市场监管局实施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</w:t>
            </w:r>
          </w:p>
        </w:tc>
      </w:tr>
      <w:tr w:rsidR="00D87429" w:rsidTr="00D87429">
        <w:trPr>
          <w:trHeight w:val="1875"/>
          <w:jc w:val="center"/>
        </w:trPr>
        <w:tc>
          <w:tcPr>
            <w:tcW w:w="997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autoSpaceDE w:val="0"/>
              <w:snapToGrid w:val="0"/>
              <w:spacing w:line="30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压力管道设计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长输管道（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GA1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GA2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公用管道（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GB1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GB2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工业管道（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GC1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GC2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GCD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</w:tr>
      <w:tr w:rsidR="00D87429" w:rsidTr="00D87429">
        <w:trPr>
          <w:trHeight w:val="1335"/>
          <w:jc w:val="center"/>
        </w:trPr>
        <w:tc>
          <w:tcPr>
            <w:tcW w:w="997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autoSpaceDE w:val="0"/>
              <w:snapToGrid w:val="0"/>
              <w:spacing w:line="300" w:lineRule="exact"/>
              <w:jc w:val="center"/>
              <w:rPr>
                <w:rFonts w:eastAsia="方正黑体简体"/>
                <w:bCs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sz w:val="21"/>
                <w:szCs w:val="21"/>
              </w:rPr>
              <w:t>制造单位许可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锅炉制造〔含安装（散装锅炉除外）、修理、改造〕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锅炉（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，限定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级锅炉部件、热水锅炉、余热锅炉、油田注气锅炉、盘管锅炉、电加热锅炉等）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锅炉（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autoSpaceDE w:val="0"/>
              <w:snapToGrid w:val="0"/>
              <w:spacing w:line="300" w:lineRule="exact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成都、泸州、德阳、绵阳、乐山、南充、宜宾、达州市场监管局（委托）；</w:t>
            </w:r>
          </w:p>
          <w:p w:rsidR="00D87429" w:rsidRDefault="00D87429">
            <w:pPr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其它</w:t>
            </w:r>
            <w:r>
              <w:rPr>
                <w:bCs/>
                <w:kern w:val="0"/>
                <w:sz w:val="21"/>
                <w:szCs w:val="21"/>
              </w:rPr>
              <w:t>13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个市（州）区域内的，由省市场监管局实施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</w:t>
            </w:r>
          </w:p>
        </w:tc>
      </w:tr>
      <w:tr w:rsidR="00D87429" w:rsidTr="00D87429">
        <w:trPr>
          <w:trHeight w:val="4590"/>
          <w:jc w:val="center"/>
        </w:trPr>
        <w:tc>
          <w:tcPr>
            <w:tcW w:w="997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压力容器制造（含安装、修理、改造）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固定式压力容器</w:t>
            </w:r>
          </w:p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bCs/>
                <w:kern w:val="0"/>
                <w:sz w:val="21"/>
                <w:szCs w:val="21"/>
              </w:rPr>
              <w:t>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）其他高压容器（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bCs/>
                <w:kern w:val="0"/>
                <w:sz w:val="21"/>
                <w:szCs w:val="21"/>
              </w:rPr>
              <w:t>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）球罐（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A3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bCs/>
                <w:kern w:val="0"/>
                <w:sz w:val="21"/>
                <w:szCs w:val="21"/>
              </w:rPr>
              <w:t>3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）非金属压力容器（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A4</w:t>
            </w:r>
            <w:r>
              <w:rPr>
                <w:rFonts w:ascii="宋体" w:hAnsi="宋体"/>
                <w:sz w:val="21"/>
                <w:szCs w:val="21"/>
              </w:rPr>
              <w:t>）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bCs/>
                <w:kern w:val="0"/>
                <w:sz w:val="21"/>
                <w:szCs w:val="21"/>
              </w:rPr>
              <w:t>4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）中、低压容器（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D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移动式压力容器</w:t>
            </w:r>
          </w:p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）汽车罐车、罐式集装箱（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C2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）长管拖车、管束式集装箱（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C3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 xml:space="preserve">. 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气瓶</w:t>
            </w:r>
          </w:p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）无缝气瓶（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）焊接气瓶（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3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）特种气瓶〔低温绝热气瓶（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B4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）、内装填料气瓶（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B5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）〕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 w:rsidP="00D87429">
            <w:pPr>
              <w:widowControl/>
              <w:autoSpaceDE w:val="0"/>
              <w:snapToGrid w:val="0"/>
              <w:spacing w:line="300" w:lineRule="exact"/>
              <w:ind w:leftChars="-27" w:left="-86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省特检院（不含气瓶制造）；</w:t>
            </w:r>
          </w:p>
          <w:p w:rsidR="00D87429" w:rsidRDefault="00D87429" w:rsidP="00D87429">
            <w:pPr>
              <w:widowControl/>
              <w:autoSpaceDE w:val="0"/>
              <w:snapToGrid w:val="0"/>
              <w:spacing w:line="300" w:lineRule="exact"/>
              <w:ind w:leftChars="-27" w:left="-86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中国特种设备检测研究院（仅气瓶制造）</w:t>
            </w:r>
          </w:p>
        </w:tc>
      </w:tr>
      <w:tr w:rsidR="00D87429" w:rsidTr="00D87429">
        <w:trPr>
          <w:jc w:val="center"/>
        </w:trPr>
        <w:tc>
          <w:tcPr>
            <w:tcW w:w="997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0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安全附件制造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安全阀（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bCs/>
                <w:kern w:val="0"/>
                <w:sz w:val="21"/>
                <w:szCs w:val="21"/>
              </w:rPr>
              <w:t>*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紧急切断阀（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bCs/>
                <w:kern w:val="0"/>
                <w:sz w:val="21"/>
                <w:szCs w:val="21"/>
              </w:rPr>
              <w:t>*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燃气气瓶阀门（不含车用燃气阀门）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autoSpaceDE w:val="0"/>
              <w:snapToGrid w:val="0"/>
              <w:spacing w:line="300" w:lineRule="exact"/>
              <w:jc w:val="left"/>
              <w:rPr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省特检院（不含燃气气瓶阀门制造）；</w:t>
            </w:r>
          </w:p>
          <w:p w:rsidR="00D87429" w:rsidRDefault="00D87429">
            <w:pPr>
              <w:autoSpaceDE w:val="0"/>
              <w:snapToGrid w:val="0"/>
              <w:spacing w:line="3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中国特种设备检测研究院（仅燃气气瓶阀门制造）</w:t>
            </w:r>
          </w:p>
        </w:tc>
      </w:tr>
      <w:tr w:rsidR="00D87429" w:rsidTr="00D87429">
        <w:trPr>
          <w:jc w:val="center"/>
        </w:trPr>
        <w:tc>
          <w:tcPr>
            <w:tcW w:w="997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压力管道元件制造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40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压力管道管子（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bCs/>
                <w:kern w:val="0"/>
                <w:sz w:val="21"/>
                <w:szCs w:val="21"/>
              </w:rPr>
              <w:t>*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压力管道阀门（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A1</w:t>
            </w:r>
            <w:r>
              <w:rPr>
                <w:bCs/>
                <w:kern w:val="0"/>
                <w:sz w:val="21"/>
                <w:szCs w:val="21"/>
              </w:rPr>
              <w:t>*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A2</w:t>
            </w:r>
            <w:r>
              <w:rPr>
                <w:bCs/>
                <w:kern w:val="0"/>
                <w:sz w:val="21"/>
                <w:szCs w:val="21"/>
              </w:rPr>
              <w:t>*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压力管道管件〔无缝管件（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lastRenderedPageBreak/>
              <w:t>有缝管件（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）、锻制管件、聚乙烯管件〕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压力管道法兰（钢制锻造法兰）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5.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补偿器〔金属波纹膨胀节（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）〕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6.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元件组合装置</w:t>
            </w: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40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</w:t>
            </w:r>
          </w:p>
        </w:tc>
      </w:tr>
      <w:tr w:rsidR="00D87429" w:rsidTr="00D87429">
        <w:trPr>
          <w:jc w:val="center"/>
        </w:trPr>
        <w:tc>
          <w:tcPr>
            <w:tcW w:w="997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before="100" w:beforeAutospacing="1" w:after="100" w:afterAutospacing="1" w:line="40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电梯制造（含安装、修理、改造）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40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曳引驱动乘客电梯（含消防员电梯）（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A2</w:t>
            </w:r>
            <w:r>
              <w:rPr>
                <w:bCs/>
                <w:kern w:val="0"/>
                <w:sz w:val="21"/>
                <w:szCs w:val="21"/>
              </w:rPr>
              <w:t>*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曳引驱动载货电梯和强制驱动载货电梯（含防爆电梯中的载货电梯）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自动扶梯与自动人行道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液压驱动电梯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5.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杂物电梯（含防爆电梯中的杂物电梯）</w:t>
            </w: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40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中国特种设备检测研究院</w:t>
            </w:r>
          </w:p>
        </w:tc>
      </w:tr>
      <w:tr w:rsidR="00D87429" w:rsidTr="00D87429">
        <w:trPr>
          <w:trHeight w:val="2935"/>
          <w:jc w:val="center"/>
        </w:trPr>
        <w:tc>
          <w:tcPr>
            <w:tcW w:w="997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起重机械制造（含安装、修理、改造）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429" w:rsidRDefault="00D87429">
            <w:pPr>
              <w:widowControl/>
              <w:autoSpaceDE w:val="0"/>
              <w:snapToGrid w:val="0"/>
              <w:spacing w:line="40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桥式、门式起重机（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流动式起重机（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bCs/>
                <w:kern w:val="0"/>
                <w:sz w:val="21"/>
                <w:szCs w:val="21"/>
              </w:rPr>
              <w:t>*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门座式</w:t>
            </w:r>
            <w:proofErr w:type="gramEnd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起重机（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bCs/>
                <w:kern w:val="0"/>
                <w:sz w:val="21"/>
                <w:szCs w:val="21"/>
              </w:rPr>
              <w:t>*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机械式停车设备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5.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塔式起重机、升降机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6.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缆索式起重机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7.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桅杆式起重机</w:t>
            </w: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400" w:lineRule="exact"/>
              <w:ind w:right="-105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</w:t>
            </w:r>
          </w:p>
        </w:tc>
      </w:tr>
      <w:tr w:rsidR="00D87429" w:rsidTr="00D87429">
        <w:trPr>
          <w:jc w:val="center"/>
        </w:trPr>
        <w:tc>
          <w:tcPr>
            <w:tcW w:w="997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场（厂）内专用机动车辆制造（含修理、改造）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40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机动工业车辆（叉车）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非公路</w:t>
            </w:r>
            <w:proofErr w:type="gramEnd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用旅游观光车辆（观光车、观光列车）</w:t>
            </w: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pacing w:line="40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</w:t>
            </w:r>
          </w:p>
        </w:tc>
      </w:tr>
      <w:tr w:rsidR="00D87429" w:rsidTr="00D87429">
        <w:trPr>
          <w:jc w:val="center"/>
        </w:trPr>
        <w:tc>
          <w:tcPr>
            <w:tcW w:w="997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大型游乐设施制造（含安装、修理、改造）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40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滑行和旋转类（含游乐车辆和无动力类）（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游乐车辆和无动力类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  <w:p w:rsidR="00D87429" w:rsidRDefault="00D87429">
            <w:pPr>
              <w:widowControl/>
              <w:autoSpaceDE w:val="0"/>
              <w:snapToGrid w:val="0"/>
              <w:spacing w:line="40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水上游乐设施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pacing w:line="40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中国特种设备检测研究院</w:t>
            </w:r>
          </w:p>
        </w:tc>
      </w:tr>
      <w:tr w:rsidR="00D87429" w:rsidTr="00D87429">
        <w:trPr>
          <w:jc w:val="center"/>
        </w:trPr>
        <w:tc>
          <w:tcPr>
            <w:tcW w:w="619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特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种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设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备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生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lastRenderedPageBreak/>
              <w:t>产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单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位</w:t>
            </w:r>
          </w:p>
          <w:p w:rsidR="00D87429" w:rsidRDefault="00D87429">
            <w:pPr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许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可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lastRenderedPageBreak/>
              <w:t>安装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改造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修理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单位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许可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2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承压类特种设备安装、修理、改造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锅炉安装（含修理、改造）（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长输管道安装（含修理、改造）（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GA2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  <w:p w:rsidR="00D87429" w:rsidRDefault="00D87429">
            <w:pPr>
              <w:widowControl/>
              <w:autoSpaceDE w:val="0"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公用管道安装（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GB1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GB2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工业管道安装（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GC1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GC2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GCD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市（州）市场监管局（委托）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2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</w:t>
            </w:r>
          </w:p>
        </w:tc>
      </w:tr>
      <w:tr w:rsidR="00D87429" w:rsidTr="00D87429">
        <w:trPr>
          <w:trHeight w:val="2970"/>
          <w:jc w:val="center"/>
        </w:trPr>
        <w:tc>
          <w:tcPr>
            <w:tcW w:w="1085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电梯安装（含修理）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曳引驱动乘客电梯（含消防员电梯）（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 xml:space="preserve">A1 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曳引驱动载货电梯和强制驱动载货电梯（含防爆电梯中的载货电梯）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自动扶梯与自动人行道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液压驱动电梯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5.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杂物电梯（含防爆电梯中的杂物电梯）</w:t>
            </w: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</w:t>
            </w:r>
          </w:p>
        </w:tc>
      </w:tr>
      <w:tr w:rsidR="00D87429" w:rsidTr="00D87429">
        <w:trPr>
          <w:trHeight w:val="90"/>
          <w:jc w:val="center"/>
        </w:trPr>
        <w:tc>
          <w:tcPr>
            <w:tcW w:w="1085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起重机械安装（含修理）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桥式、门式起重机（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流动式起重机（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门座式</w:t>
            </w:r>
            <w:proofErr w:type="gramEnd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起重机（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机械式停车设备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5.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塔式起重机、升降机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ind w:right="-105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6.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缆索式起重机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7.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桅杆式起重机</w:t>
            </w: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</w:t>
            </w:r>
          </w:p>
        </w:tc>
      </w:tr>
      <w:tr w:rsidR="00D87429" w:rsidTr="00D87429">
        <w:trPr>
          <w:trHeight w:val="1875"/>
          <w:jc w:val="center"/>
        </w:trPr>
        <w:tc>
          <w:tcPr>
            <w:tcW w:w="1085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客运索道安装（含修理）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客运架空索道（脱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挂抱索器</w:t>
            </w:r>
            <w:proofErr w:type="gramEnd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索道、双线往复式索道、单线固定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抱索器</w:t>
            </w:r>
            <w:proofErr w:type="gramEnd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索道）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客运缆车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客运拖牵索道</w:t>
            </w:r>
            <w:proofErr w:type="gramEnd"/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</w:t>
            </w:r>
          </w:p>
        </w:tc>
      </w:tr>
      <w:tr w:rsidR="00D87429" w:rsidTr="00D87429">
        <w:trPr>
          <w:trHeight w:val="1695"/>
          <w:jc w:val="center"/>
        </w:trPr>
        <w:tc>
          <w:tcPr>
            <w:tcW w:w="1085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大型游乐设施安装（含修理）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滑行和旋转类</w:t>
            </w:r>
            <w:r>
              <w:rPr>
                <w:rFonts w:ascii="方正仿宋简体" w:eastAsia="方正仿宋简体"/>
                <w:sz w:val="21"/>
                <w:szCs w:val="21"/>
              </w:rPr>
              <w:t>（含游乐车辆和无动力类）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A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 xml:space="preserve">2. 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游乐车辆和无动力类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水上游乐设施</w:t>
            </w: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</w:t>
            </w:r>
          </w:p>
        </w:tc>
      </w:tr>
      <w:tr w:rsidR="00D87429" w:rsidTr="00D87429">
        <w:trPr>
          <w:jc w:val="center"/>
        </w:trPr>
        <w:tc>
          <w:tcPr>
            <w:tcW w:w="1085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8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场（厂）内专用机动车辆修理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机动工业车辆（叉车）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非公路</w:t>
            </w:r>
            <w:proofErr w:type="gramEnd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用旅游观光车辆（观光车、观光列车）</w:t>
            </w: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</w:t>
            </w:r>
          </w:p>
        </w:tc>
      </w:tr>
      <w:tr w:rsidR="00D87429" w:rsidTr="00D87429">
        <w:trPr>
          <w:jc w:val="center"/>
        </w:trPr>
        <w:tc>
          <w:tcPr>
            <w:tcW w:w="14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充装单位许可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移动式压力容器、气瓶充装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移动式压力容器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气瓶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市（州）市场监管局（委托）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</w:t>
            </w:r>
          </w:p>
        </w:tc>
      </w:tr>
      <w:tr w:rsidR="00D87429" w:rsidTr="00D87429">
        <w:trPr>
          <w:jc w:val="center"/>
        </w:trPr>
        <w:tc>
          <w:tcPr>
            <w:tcW w:w="148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特种设备检验、检测机构核准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特种设备检验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机构核准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1.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甲类检验机构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级（市场监管总局负责核准的机构除外）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2.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甲类检验机构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B2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级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3.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乙类检验机构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4.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丙类检验机构</w:t>
            </w:r>
          </w:p>
        </w:tc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省市场监管局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省质检院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（省审评中心）</w:t>
            </w:r>
          </w:p>
        </w:tc>
      </w:tr>
      <w:tr w:rsidR="00D87429" w:rsidTr="00D87429">
        <w:trPr>
          <w:jc w:val="center"/>
        </w:trPr>
        <w:tc>
          <w:tcPr>
            <w:tcW w:w="11722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特种设备检测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机构核准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特种设备检测机构（无损检测</w:t>
            </w:r>
            <w:r>
              <w:rPr>
                <w:bCs/>
                <w:kern w:val="0"/>
                <w:sz w:val="21"/>
                <w:szCs w:val="21"/>
              </w:rPr>
              <w:t>*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、电梯检测</w:t>
            </w:r>
            <w:r>
              <w:rPr>
                <w:bCs/>
                <w:kern w:val="0"/>
                <w:sz w:val="21"/>
                <w:szCs w:val="21"/>
              </w:rPr>
              <w:t>*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、安全阀校验）</w:t>
            </w: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</w:t>
            </w:r>
          </w:p>
        </w:tc>
      </w:tr>
      <w:tr w:rsidR="00D87429" w:rsidTr="00D87429">
        <w:trPr>
          <w:jc w:val="center"/>
        </w:trPr>
        <w:tc>
          <w:tcPr>
            <w:tcW w:w="148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特种设备检验、</w:t>
            </w: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lastRenderedPageBreak/>
              <w:t>检测人员资格认定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lastRenderedPageBreak/>
              <w:t>特种设备检验人员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lastRenderedPageBreak/>
              <w:t>资格认定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lastRenderedPageBreak/>
              <w:t>检验员〔锅炉能效测试、锅炉水（介）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lastRenderedPageBreak/>
              <w:t>质、大型游乐设施和客运索道检验员除外〕</w:t>
            </w:r>
            <w:r>
              <w:rPr>
                <w:bCs/>
                <w:kern w:val="0"/>
                <w:sz w:val="21"/>
                <w:szCs w:val="21"/>
              </w:rPr>
              <w:t>*</w:t>
            </w:r>
          </w:p>
        </w:tc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lastRenderedPageBreak/>
              <w:t>省市场监管局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省质检院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（省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lastRenderedPageBreak/>
              <w:t>审评中心）</w:t>
            </w:r>
          </w:p>
        </w:tc>
      </w:tr>
      <w:tr w:rsidR="00D87429" w:rsidTr="00D87429">
        <w:trPr>
          <w:jc w:val="center"/>
        </w:trPr>
        <w:tc>
          <w:tcPr>
            <w:tcW w:w="11722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特种设备无损检测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人员资格认定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II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（限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RT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UT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MT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、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PT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eastAsia="方正仿宋简体"/>
                <w:bCs/>
                <w:kern w:val="0"/>
                <w:sz w:val="21"/>
                <w:szCs w:val="21"/>
              </w:rPr>
              <w:t>I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jc w:val="left"/>
              <w:rPr>
                <w:rFonts w:eastAsia="方正仿宋简体"/>
                <w:bCs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省质检院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（省审评中心）</w:t>
            </w:r>
          </w:p>
        </w:tc>
      </w:tr>
      <w:tr w:rsidR="00D87429" w:rsidTr="00D87429">
        <w:trPr>
          <w:jc w:val="center"/>
        </w:trPr>
        <w:tc>
          <w:tcPr>
            <w:tcW w:w="14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特种设备作业人员资格认定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特种设备作业人员</w:t>
            </w:r>
          </w:p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center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资格认定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电站锅炉司炉（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G2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）、氧</w:t>
            </w:r>
            <w:proofErr w:type="gramStart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舱维护</w:t>
            </w:r>
            <w:proofErr w:type="gramEnd"/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保养（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R3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）、客运索道修理（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S1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）、客运索道司机（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S2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）、大型游乐设施修理（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Y1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）、大型游乐设施操作（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Y2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）、安全阀校验（</w:t>
            </w:r>
            <w:r>
              <w:rPr>
                <w:rFonts w:eastAsia="方正仿宋简体"/>
                <w:bCs/>
                <w:kern w:val="0"/>
                <w:sz w:val="21"/>
                <w:szCs w:val="21"/>
              </w:rPr>
              <w:t>F</w:t>
            </w: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省市场监管局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rPr>
                <w:rFonts w:eastAsia="方正仿宋简体"/>
                <w:bCs/>
                <w:kern w:val="0"/>
                <w:sz w:val="21"/>
                <w:szCs w:val="21"/>
              </w:rPr>
            </w:pPr>
            <w:r>
              <w:rPr>
                <w:rFonts w:ascii="方正仿宋简体" w:eastAsia="方正仿宋简体"/>
                <w:bCs/>
                <w:kern w:val="0"/>
                <w:sz w:val="21"/>
                <w:szCs w:val="21"/>
              </w:rPr>
              <w:t>省特检院</w:t>
            </w:r>
          </w:p>
        </w:tc>
      </w:tr>
      <w:tr w:rsidR="00D87429" w:rsidTr="00D87429">
        <w:trPr>
          <w:jc w:val="center"/>
        </w:trPr>
        <w:tc>
          <w:tcPr>
            <w:tcW w:w="997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29" w:rsidRDefault="00D87429">
            <w:pPr>
              <w:widowControl/>
              <w:autoSpaceDE w:val="0"/>
              <w:snapToGrid w:val="0"/>
              <w:spacing w:line="360" w:lineRule="exact"/>
              <w:jc w:val="left"/>
              <w:rPr>
                <w:rFonts w:eastAsia="方正黑体简体"/>
                <w:bCs/>
                <w:kern w:val="0"/>
                <w:sz w:val="21"/>
                <w:szCs w:val="21"/>
              </w:rPr>
            </w:pP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备注：带</w:t>
            </w:r>
            <w:r>
              <w:rPr>
                <w:rFonts w:eastAsia="方正黑体简体"/>
                <w:bCs/>
                <w:kern w:val="0"/>
                <w:sz w:val="21"/>
                <w:szCs w:val="21"/>
              </w:rPr>
              <w:t>*</w:t>
            </w: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的项目为此次市场监管总局下放的项目，自</w:t>
            </w:r>
            <w:r>
              <w:rPr>
                <w:rFonts w:eastAsia="方正黑体简体"/>
                <w:bCs/>
                <w:kern w:val="0"/>
                <w:sz w:val="21"/>
                <w:szCs w:val="21"/>
              </w:rPr>
              <w:t>2022</w:t>
            </w: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年</w:t>
            </w:r>
            <w:r>
              <w:rPr>
                <w:rFonts w:eastAsia="方正黑体简体"/>
                <w:bCs/>
                <w:kern w:val="0"/>
                <w:sz w:val="21"/>
                <w:szCs w:val="21"/>
              </w:rPr>
              <w:t>6</w:t>
            </w: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月</w:t>
            </w:r>
            <w:r>
              <w:rPr>
                <w:rFonts w:eastAsia="方正黑体简体"/>
                <w:bCs/>
                <w:kern w:val="0"/>
                <w:sz w:val="21"/>
                <w:szCs w:val="21"/>
              </w:rPr>
              <w:t>1</w:t>
            </w:r>
            <w:r>
              <w:rPr>
                <w:rFonts w:ascii="方正黑体简体" w:eastAsia="方正黑体简体"/>
                <w:bCs/>
                <w:kern w:val="0"/>
                <w:sz w:val="21"/>
                <w:szCs w:val="21"/>
              </w:rPr>
              <w:t>日起实施。</w:t>
            </w:r>
          </w:p>
        </w:tc>
      </w:tr>
    </w:tbl>
    <w:p w:rsidR="00D57C87" w:rsidRPr="00D87429" w:rsidRDefault="00D57C87"/>
    <w:sectPr w:rsidR="00D57C87" w:rsidRPr="00D87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29"/>
    <w:rsid w:val="00D57C87"/>
    <w:rsid w:val="00D8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29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29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2022-05-09T03:19:00Z</dcterms:created>
  <dcterms:modified xsi:type="dcterms:W3CDTF">2022-05-09T03:20:00Z</dcterms:modified>
</cp:coreProperties>
</file>