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907" w:rsidRDefault="00C24907" w:rsidP="00C24907">
      <w:pPr>
        <w:pStyle w:val="customunionstyle"/>
        <w:shd w:val="clear" w:color="auto" w:fill="FFFFFF"/>
        <w:snapToGrid w:val="0"/>
        <w:spacing w:before="0" w:beforeAutospacing="0" w:after="0" w:afterAutospacing="0"/>
        <w:ind w:right="641"/>
        <w:rPr>
          <w:rFonts w:ascii="方正黑体简体" w:eastAsia="方正黑体简体"/>
          <w:color w:val="000000"/>
          <w:sz w:val="32"/>
          <w:szCs w:val="32"/>
        </w:rPr>
      </w:pPr>
      <w:r>
        <w:rPr>
          <w:rFonts w:ascii="方正黑体简体" w:eastAsia="方正黑体简体" w:hint="eastAsia"/>
          <w:color w:val="000000"/>
          <w:sz w:val="32"/>
          <w:szCs w:val="32"/>
        </w:rPr>
        <w:t>附件</w:t>
      </w:r>
    </w:p>
    <w:p w:rsidR="00C24907" w:rsidRDefault="00C24907" w:rsidP="00C24907">
      <w:pPr>
        <w:pStyle w:val="customunionstyle"/>
        <w:shd w:val="clear" w:color="auto" w:fill="FFFFFF"/>
        <w:autoSpaceDE w:val="0"/>
        <w:spacing w:before="0" w:beforeAutospacing="0" w:after="0" w:afterAutospacing="0"/>
        <w:ind w:right="612"/>
        <w:jc w:val="center"/>
        <w:rPr>
          <w:rFonts w:ascii="方正小标宋简体" w:eastAsia="方正小标宋简体" w:hint="eastAsia"/>
          <w:color w:val="000000"/>
          <w:sz w:val="40"/>
          <w:szCs w:val="40"/>
        </w:rPr>
      </w:pPr>
      <w:bookmarkStart w:id="0" w:name="_GoBack"/>
      <w:r>
        <w:rPr>
          <w:rFonts w:ascii="方正小标宋简体" w:eastAsia="方正小标宋简体" w:hint="eastAsia"/>
          <w:color w:val="000000"/>
          <w:sz w:val="40"/>
          <w:szCs w:val="40"/>
        </w:rPr>
        <w:t>2022年度地方标准制修订项目立项计划（第二批）汇总表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7"/>
        <w:gridCol w:w="4127"/>
        <w:gridCol w:w="901"/>
        <w:gridCol w:w="2253"/>
        <w:gridCol w:w="6356"/>
      </w:tblGrid>
      <w:tr w:rsidR="00C24907" w:rsidTr="00C24907">
        <w:trPr>
          <w:trHeight w:val="36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bookmarkEnd w:id="0"/>
          <w:p w:rsidR="00C24907" w:rsidRDefault="00C2490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标准名称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制修订</w:t>
            </w:r>
          </w:p>
        </w:tc>
        <w:tc>
          <w:tcPr>
            <w:tcW w:w="2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项目归口单位</w:t>
            </w:r>
          </w:p>
        </w:tc>
        <w:tc>
          <w:tcPr>
            <w:tcW w:w="7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  <w:szCs w:val="24"/>
              </w:rPr>
              <w:t>主要起草单位</w:t>
            </w:r>
          </w:p>
        </w:tc>
      </w:tr>
      <w:tr w:rsidR="00C24907" w:rsidTr="00C24907">
        <w:trPr>
          <w:trHeight w:val="36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 w:rsidP="00391F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马铃薯胞囊线虫疫情监测与防控技术规程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制定</w:t>
            </w:r>
          </w:p>
        </w:tc>
        <w:tc>
          <w:tcPr>
            <w:tcW w:w="2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四川省农业农村厅</w:t>
            </w:r>
          </w:p>
        </w:tc>
        <w:tc>
          <w:tcPr>
            <w:tcW w:w="7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四川省农业科学院植物保护研究所</w:t>
            </w:r>
          </w:p>
        </w:tc>
      </w:tr>
      <w:tr w:rsidR="00C24907" w:rsidTr="00C24907">
        <w:trPr>
          <w:trHeight w:val="36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 w:rsidP="00391F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畜禽遗传材料收集与保存技术规程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制定</w:t>
            </w:r>
          </w:p>
        </w:tc>
        <w:tc>
          <w:tcPr>
            <w:tcW w:w="2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四川省农业农村厅</w:t>
            </w:r>
          </w:p>
        </w:tc>
        <w:tc>
          <w:tcPr>
            <w:tcW w:w="7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四川省畜牧总站</w:t>
            </w:r>
          </w:p>
        </w:tc>
      </w:tr>
      <w:tr w:rsidR="00C24907" w:rsidTr="00C24907">
        <w:trPr>
          <w:trHeight w:val="36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 w:rsidP="00391F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转基因饲料生产加工企业生物安全控制技术规范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制定</w:t>
            </w:r>
          </w:p>
        </w:tc>
        <w:tc>
          <w:tcPr>
            <w:tcW w:w="2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四川省农业农村厅</w:t>
            </w:r>
          </w:p>
        </w:tc>
        <w:tc>
          <w:tcPr>
            <w:tcW w:w="7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四川省农产品质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量安全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中心</w:t>
            </w:r>
          </w:p>
        </w:tc>
      </w:tr>
      <w:tr w:rsidR="00C24907" w:rsidTr="00C24907">
        <w:trPr>
          <w:trHeight w:val="36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 w:rsidP="00391F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川乡黑猪品种及饲养管理技术规程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制定</w:t>
            </w:r>
          </w:p>
        </w:tc>
        <w:tc>
          <w:tcPr>
            <w:tcW w:w="2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四川省农业农村厅</w:t>
            </w:r>
          </w:p>
        </w:tc>
        <w:tc>
          <w:tcPr>
            <w:tcW w:w="7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四川省畜牧科学研究院</w:t>
            </w:r>
          </w:p>
        </w:tc>
      </w:tr>
      <w:tr w:rsidR="00C24907" w:rsidTr="00C24907">
        <w:trPr>
          <w:trHeight w:val="36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 w:rsidP="00391F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蜀兴1号肉兔配套系及饲养管理技术规程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制定</w:t>
            </w:r>
          </w:p>
        </w:tc>
        <w:tc>
          <w:tcPr>
            <w:tcW w:w="2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四川省农业农村厅</w:t>
            </w:r>
          </w:p>
        </w:tc>
        <w:tc>
          <w:tcPr>
            <w:tcW w:w="7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四川省畜牧科学研究院、四川省畜牧总站</w:t>
            </w:r>
          </w:p>
        </w:tc>
      </w:tr>
      <w:tr w:rsidR="00C24907" w:rsidTr="00C24907">
        <w:trPr>
          <w:trHeight w:val="36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 w:rsidP="00391F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大恒799肉鸡配套系及饲养管理技术规程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制定</w:t>
            </w:r>
          </w:p>
        </w:tc>
        <w:tc>
          <w:tcPr>
            <w:tcW w:w="2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四川省农业农村厅</w:t>
            </w:r>
          </w:p>
        </w:tc>
        <w:tc>
          <w:tcPr>
            <w:tcW w:w="7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四川省畜牧科学研究院、四川大恒家禽育种有限公司</w:t>
            </w:r>
          </w:p>
        </w:tc>
      </w:tr>
      <w:tr w:rsidR="00C24907" w:rsidTr="00C24907">
        <w:trPr>
          <w:trHeight w:val="36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 w:rsidP="00391F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广元灰鸡饲养管理技术规程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制定</w:t>
            </w:r>
          </w:p>
        </w:tc>
        <w:tc>
          <w:tcPr>
            <w:tcW w:w="2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四川省农业农村厅</w:t>
            </w:r>
          </w:p>
        </w:tc>
        <w:tc>
          <w:tcPr>
            <w:tcW w:w="7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四川省畜牧总站</w:t>
            </w:r>
          </w:p>
        </w:tc>
      </w:tr>
      <w:tr w:rsidR="00C24907" w:rsidTr="00C24907">
        <w:trPr>
          <w:trHeight w:val="36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 w:rsidP="00391F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长吻鮠常见疾病诊断与防控技术规程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制定</w:t>
            </w:r>
          </w:p>
        </w:tc>
        <w:tc>
          <w:tcPr>
            <w:tcW w:w="2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四川省农业农村厅</w:t>
            </w:r>
          </w:p>
        </w:tc>
        <w:tc>
          <w:tcPr>
            <w:tcW w:w="7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四川省农业科学院水产研究所</w:t>
            </w:r>
          </w:p>
        </w:tc>
      </w:tr>
      <w:tr w:rsidR="00C24907" w:rsidTr="00C24907">
        <w:trPr>
          <w:trHeight w:val="36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 w:rsidP="00391F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稻田草鱼生态养殖技术规范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制定</w:t>
            </w:r>
          </w:p>
        </w:tc>
        <w:tc>
          <w:tcPr>
            <w:tcW w:w="2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四川省农业农村厅</w:t>
            </w:r>
          </w:p>
        </w:tc>
        <w:tc>
          <w:tcPr>
            <w:tcW w:w="7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广元市昭化区农业农村局、四川农业大学、广元市生态渔业发展有限公司</w:t>
            </w:r>
          </w:p>
        </w:tc>
      </w:tr>
      <w:tr w:rsidR="00C24907" w:rsidTr="00C24907">
        <w:trPr>
          <w:trHeight w:val="36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 w:rsidP="00391F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宜机收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油菜品种评价规范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制定</w:t>
            </w:r>
          </w:p>
        </w:tc>
        <w:tc>
          <w:tcPr>
            <w:tcW w:w="2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四川省农业农村厅</w:t>
            </w:r>
          </w:p>
        </w:tc>
        <w:tc>
          <w:tcPr>
            <w:tcW w:w="7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四川省农业科学院作物研究所、四川省省农技推广总站、四川省农业科学院</w:t>
            </w:r>
          </w:p>
        </w:tc>
      </w:tr>
      <w:tr w:rsidR="00C24907" w:rsidTr="00C24907">
        <w:trPr>
          <w:trHeight w:val="36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 w:rsidP="00391F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柑橘园间作豆类栽培技术规程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制定</w:t>
            </w:r>
          </w:p>
        </w:tc>
        <w:tc>
          <w:tcPr>
            <w:tcW w:w="2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四川省农业农村厅</w:t>
            </w:r>
          </w:p>
        </w:tc>
        <w:tc>
          <w:tcPr>
            <w:tcW w:w="7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四川省农业科学院经济作物育种栽培研究所</w:t>
            </w:r>
          </w:p>
        </w:tc>
      </w:tr>
      <w:tr w:rsidR="00C24907" w:rsidTr="00C24907">
        <w:trPr>
          <w:trHeight w:val="36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 w:rsidP="00391F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水稻淹水直播生产技术规程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制定</w:t>
            </w:r>
          </w:p>
        </w:tc>
        <w:tc>
          <w:tcPr>
            <w:tcW w:w="2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四川省农业农村厅</w:t>
            </w:r>
          </w:p>
        </w:tc>
        <w:tc>
          <w:tcPr>
            <w:tcW w:w="7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四川省农业科学院，作物研究所，四川省农业技术推广总站</w:t>
            </w:r>
          </w:p>
        </w:tc>
      </w:tr>
      <w:tr w:rsidR="00C24907" w:rsidTr="00C24907">
        <w:trPr>
          <w:trHeight w:val="36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 w:rsidP="00391F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四川省高标准农田建设技术规范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制定</w:t>
            </w:r>
          </w:p>
        </w:tc>
        <w:tc>
          <w:tcPr>
            <w:tcW w:w="2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四川省农业农村厅</w:t>
            </w:r>
          </w:p>
        </w:tc>
        <w:tc>
          <w:tcPr>
            <w:tcW w:w="7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四川省农机监理总站(农田建设发展中心）</w:t>
            </w:r>
          </w:p>
        </w:tc>
      </w:tr>
      <w:tr w:rsidR="00C24907" w:rsidTr="00C24907">
        <w:trPr>
          <w:trHeight w:val="36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 w:rsidP="00391F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叶用桑全程机械化生产技术规范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制定</w:t>
            </w:r>
          </w:p>
        </w:tc>
        <w:tc>
          <w:tcPr>
            <w:tcW w:w="2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四川省农业农村厅</w:t>
            </w:r>
          </w:p>
        </w:tc>
        <w:tc>
          <w:tcPr>
            <w:tcW w:w="7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四川省农业机械研究设计院、西昌学院</w:t>
            </w:r>
          </w:p>
        </w:tc>
      </w:tr>
      <w:tr w:rsidR="00C24907" w:rsidTr="00C24907">
        <w:trPr>
          <w:trHeight w:val="36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 w:rsidP="00391F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机插水稻育秧基质生产技术规程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制定</w:t>
            </w:r>
          </w:p>
        </w:tc>
        <w:tc>
          <w:tcPr>
            <w:tcW w:w="2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四川省农业农村厅</w:t>
            </w:r>
          </w:p>
        </w:tc>
        <w:tc>
          <w:tcPr>
            <w:tcW w:w="7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四川省农机化技术推广总站、四川省农业科学院作物研究所</w:t>
            </w:r>
          </w:p>
        </w:tc>
      </w:tr>
      <w:tr w:rsidR="00C24907" w:rsidTr="00C24907">
        <w:trPr>
          <w:trHeight w:val="36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 w:rsidP="00391F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四川省耕地质量监测质量控制技术规范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制定</w:t>
            </w:r>
          </w:p>
        </w:tc>
        <w:tc>
          <w:tcPr>
            <w:tcW w:w="2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四川省农业农村厅</w:t>
            </w:r>
          </w:p>
        </w:tc>
        <w:tc>
          <w:tcPr>
            <w:tcW w:w="7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四川省耕地质量与肥料工作总站、四川省农业科学院质量标准与检测技术研究所</w:t>
            </w:r>
          </w:p>
        </w:tc>
      </w:tr>
      <w:tr w:rsidR="00C24907" w:rsidTr="00C24907">
        <w:trPr>
          <w:trHeight w:val="36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 w:rsidP="00391F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农产品集中交易市场等级技术规范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制定</w:t>
            </w:r>
          </w:p>
        </w:tc>
        <w:tc>
          <w:tcPr>
            <w:tcW w:w="2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四川省市场监督管理局</w:t>
            </w:r>
          </w:p>
        </w:tc>
        <w:tc>
          <w:tcPr>
            <w:tcW w:w="7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24907" w:rsidRDefault="00C2490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食品经营处</w:t>
            </w:r>
          </w:p>
        </w:tc>
      </w:tr>
    </w:tbl>
    <w:p w:rsidR="00C24907" w:rsidRDefault="00C24907" w:rsidP="00C24907">
      <w:pPr>
        <w:rPr>
          <w:rFonts w:hint="eastAsia"/>
          <w:color w:val="000000"/>
        </w:rPr>
      </w:pPr>
      <w:r>
        <w:rPr>
          <w:color w:val="000000"/>
        </w:rPr>
        <w:t xml:space="preserve"> </w:t>
      </w:r>
    </w:p>
    <w:p w:rsidR="00962190" w:rsidRDefault="00962190"/>
    <w:sectPr w:rsidR="00962190" w:rsidSect="00C249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744A"/>
    <w:multiLevelType w:val="multilevel"/>
    <w:tmpl w:val="1B26F338"/>
    <w:lvl w:ilvl="0">
      <w:start w:val="1"/>
      <w:numFmt w:val="decimal"/>
      <w:lvlText w:val="%1"/>
      <w:lvlJc w:val="left"/>
      <w:pPr>
        <w:tabs>
          <w:tab w:val="num" w:pos="420"/>
        </w:tabs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907"/>
    <w:rsid w:val="00962190"/>
    <w:rsid w:val="00C2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907"/>
    <w:pPr>
      <w:widowControl w:val="0"/>
      <w:jc w:val="both"/>
    </w:pPr>
    <w:rPr>
      <w:rFonts w:ascii="Calibri" w:eastAsia="宋体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ustomunionstyle">
    <w:name w:val="custom_unionstyle"/>
    <w:basedOn w:val="a"/>
    <w:rsid w:val="00C2490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907"/>
    <w:pPr>
      <w:widowControl w:val="0"/>
      <w:jc w:val="both"/>
    </w:pPr>
    <w:rPr>
      <w:rFonts w:ascii="Calibri" w:eastAsia="宋体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ustomunionstyle">
    <w:name w:val="custom_unionstyle"/>
    <w:basedOn w:val="a"/>
    <w:rsid w:val="00C2490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2022-05-06T09:42:00Z</dcterms:created>
  <dcterms:modified xsi:type="dcterms:W3CDTF">2022-05-06T09:43:00Z</dcterms:modified>
</cp:coreProperties>
</file>