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B" w:rsidRPr="00795CCD" w:rsidRDefault="00D90EAB" w:rsidP="00D90EAB">
      <w:pPr>
        <w:widowControl/>
        <w:shd w:val="clear" w:color="auto" w:fill="FFFFFF"/>
        <w:ind w:right="640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 w:rsidRPr="00795CCD">
        <w:rPr>
          <w:rFonts w:eastAsia="方正小标宋简体"/>
          <w:color w:val="000000"/>
          <w:kern w:val="0"/>
          <w:sz w:val="44"/>
          <w:szCs w:val="44"/>
        </w:rPr>
        <w:t>2021</w:t>
      </w:r>
      <w:r w:rsidRPr="00795CCD">
        <w:rPr>
          <w:rFonts w:eastAsia="方正小标宋简体"/>
          <w:color w:val="000000"/>
          <w:kern w:val="0"/>
          <w:sz w:val="44"/>
          <w:szCs w:val="44"/>
        </w:rPr>
        <w:t>年度地方标准制修订项目立项计划（第三批）汇总表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467"/>
        <w:gridCol w:w="3585"/>
        <w:gridCol w:w="3150"/>
        <w:gridCol w:w="3705"/>
        <w:gridCol w:w="724"/>
      </w:tblGrid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立项编号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项目归口单位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主要起草单位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795CCD">
              <w:rPr>
                <w:rFonts w:eastAsia="黑体"/>
                <w:bCs/>
                <w:color w:val="000000"/>
                <w:kern w:val="0"/>
                <w:sz w:val="21"/>
                <w:szCs w:val="21"/>
                <w:lang w:bidi="ar"/>
              </w:rPr>
              <w:t>制修订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牵引网高次谐波与谐振治理技术规范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成都尚华电气有限公司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提钛尾渣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微晶陶瓷产品及检测方法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西南科技大学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康复机器协作技术规范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四川省机械研究设计院（集团）有限公司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四川省工业固体废物资源综合利用评价规范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四川省工业环境监测研究院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芳纶</w:t>
            </w:r>
            <w:r w:rsidRPr="00795CC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Ⅲ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纤维试验方法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老化性能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中蓝晨光成都检测技术有限公司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03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花椒采摘机器人设计规范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四川省机械研究设计院（集团）有限公司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环保型非金属预制舱式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220KV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110KV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）智能变电站技术规范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乐山一拉得电网自动化有限公司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山地（齿轨）轨道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交通齿轨道岔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中铁二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院工程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集团有限责任公司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山地（齿轨）轨道交通齿条技术规范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中铁二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院工程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集团有限责任公司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72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山地（齿轨）轨道交通入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齿机构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四川省铁路产业投资集团有限责任公司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2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四川省工业产品质量风险防控技术规范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车用汽油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四川省产品质量监督检验检测院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8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四川省工业产品质量风险防控技术规范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液化石油气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四川省经济和信息化厅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四川省产品质量监督检验检测院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34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城市应急准备能力评估导则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四川省应急管理厅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四川省全科学技术研究院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雪茄烟叶收购质量规范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四川省烟草专卖局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中国烟草总公司四川省公司、四川省烟草公司德阳市公司、四川中烟有限责任公司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微型消防站建设标准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消防控制室消防安全管理规范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堰塞湖灾害应急救援数字图像处理技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术规程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四川省消防救援总队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应急管理部四川消防研究所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89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大型城市综合体灭火救援行动指南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四川省消防救援总队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8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202103/T019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砂岩质文物风化病害取样规范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四川省文化和旅游厅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四川省文物考古研究院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42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城市吸血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蠓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类监测规程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四川省卫生健康委员会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四川省疾病预防控制中心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17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钉螺控制技术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氯硝柳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胺泥敷灭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四川省卫生健康委员会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四川省疾病预防控制中心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人工游泳池水消毒技术规范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四川省卫生健康委员会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四川省疾病预防控制中心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中小学校环境清洁消毒技术规范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四川省卫生健康委员会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四川省疾病预防控制中心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精神残疾军人集中供养康复服务规范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四川省退役军人事务厅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四川省复员退伍军人医院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光荣院供养服务规范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四川省退役军人事务厅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四川省革命伤残军人休养院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16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重度伤残军人集中供养服务规范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四川省退役军人事务厅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四川省革命伤残军人休养院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退役军人服务站建设与运行管理规范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四川省退役军人事务厅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四川省退役军人管理服务中心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17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四川省行政裁决程序标准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四川省司法厅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四川省邛崃市司法局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66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202103/T029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灌区运行水平综合评价技术规程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四川大学、四川省水利科学研究院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四川省水利工程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类对象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编码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四川省水利科学研究院、四川省都江堰管理局、四川省都江堰东风渠管理处、四川省都江堰人民渠第一管理处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48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四川省水文数据通信传输指南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四川省水文水资源勘测局、四川省水利科学研究院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411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四川省水文水资源信息采集系统质量检测与评定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四川省水利科学研究院、四川省水文水资源勘测局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四川省现代化灌区建设规范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四川大学、四川省水利科学研究院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四川省小型水库标准化管理规程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四川省水利厅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四川省农田水利局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“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天府品质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”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认证通用规范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四川省标准化研究院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电梯安全评估规范</w:t>
            </w:r>
          </w:p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（修订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DB51/T 2188-2016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四川省特种设备检验研究院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高压储氢用多层包扎容器技术规范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四川省特种设备检验研究院、东方电气集团东方锅炉股份有限公司、四川众心成智能装备有限公司、四川蓝星机械有限公司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17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南红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玫瑰红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分级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四川省产品质量监督检验检测院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202103/T039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四川省特种设备检验动态管理信息系统数据规范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四川省特种设备检验研究院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加氢站设备信息系统技术规范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四川省特种设备检验研究院、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厚普清洁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能源股份有限公司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2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连续玄武岩纤维杨氏模量试验方法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声速法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四川省纤维检验局、四川航天拓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玄武岩实业有限公司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四川省食品相关产品监管技术评审导则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四川省市场监督管理局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四川省质量技术审查评价中心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202103/Q043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四川省玻璃工业大气污染物排放标准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四川省生态环境厅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四川省生态环境科学研究院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202103/Q044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四川省建设用地土壤污染风险管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控标准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四川省生态环境厅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四川环境政策研究与规划院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202103/Q045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四川省陶瓷工业大气污染物排放标准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四川省生态环境厅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四川省生态环境科学研究院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166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林区防火专用道路技术规范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四川省林业和草原调查规划院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林业废弃物肥料化利用技术规程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四川省林业科学研究院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四川省草原火灾受害程度判定标准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四川省林业和草原调查规划院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202103/T049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四川数字林草天空地人一体化监测系统技术规范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四川省林业和草原信息中心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四川省中小学教育技术装备管理规范</w:t>
            </w:r>
          </w:p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（修订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DB51/T1592-2013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四川省教育厅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四川省教育厅技术物资装备管理指导中心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政府采购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教学仪器设备产品质量验收规范</w:t>
            </w:r>
          </w:p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（修订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DB51/T1252-20113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四川省教育厅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四川省教育厅技术物资装备管理指导中心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修订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公路工程信息模型规程第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部分：统一技术要求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公路工程信息模型规程第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部分：设计技术要求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公路工程信息模型规程第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部分：施工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技术要求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四川省交通运输厅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公路工程信息模型规程第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部分：养护技术要求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沥青路面乳化沥青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厂拌冷再生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技术指南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梁式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桥结构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安全监测系统实施指南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山区公路路堤与高边坡监测技术规程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202103/T059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营运山区公路地质灾害及边坡工程风险评价规程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四川省公路规划勘察设计研究有限公司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智慧高速公路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部分：总体技术要求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四川省铁路产业投资集团有限责任公司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智慧高速公路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部分：路侧设施布设规范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四川省铁路产业投资集团有限责任公司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智慧高速公路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云控平台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数据交换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四川省铁路产业投资集团有限责任公司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智慧高速公路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第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部分：智慧化分级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四川省交通运输厅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四川省铁路产业投资集团有限责任公司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公务用车集中管理规范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四川省机关事务管理局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四川省机关事务管理局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机关事务应急保障规范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四川省机关事务管理局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四川省机关事务管理局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应急广播终端通用技术条件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四川省广播电视局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四川省广播电视科学技术研究所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互联网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+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公安政务服务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服务质量评价规范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四川省公安厅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广元市公安局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政务服务身份刻画与核查规范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四川省公安厅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四川大学、四川省公安厅科信总队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202103/T069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四川省区域性地震安全性评价规范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四川省地震局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四川省震灾风险防治中心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档案工作标准化管理规范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四川省档案局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四川省档案局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电子政务外网技术规范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四川省城市大脑神经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元建设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四川省大数据中心，成都云上天府大数据研究院有限公司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四川省电子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政务信创工程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建设规范与测评规范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四川省大数据中心，四川省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信创中心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四川省公共信用信息归集规范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四川省政府网站统一信息资源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库技术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规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四川省政务信息系统建设指南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四川省大数据中心，成都市标准化研究院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政务数据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数据分类分级指南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政务数据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数据脱敏规范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四川省大数据中心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202103/T079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四川省城市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地理国情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监测与统计分析技术规程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四川省测绘地理信息局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四川省第三测绘工程院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四川省多测合一测绘成果质量检查与验收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四川省测绘地理信息局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四川省测绘产品质量监督检验站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202103/T081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四川省河湖管理范围划定数字线划专用</w:t>
            </w:r>
            <w:proofErr w:type="gramStart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图数据</w:t>
            </w:r>
            <w:proofErr w:type="gramEnd"/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规定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四川省测绘地理信息局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四川省第二测绘地理信息工程院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四川省河湖保护局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202103/T082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四川省长期护理保险成人失能分类规范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四川省医疗保障局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成都市劳动能力鉴定中心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国家老年疾病临床医学研究中心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(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华西</w:t>
            </w: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  <w:tr w:rsidR="00D90EAB" w:rsidRPr="00795CCD" w:rsidTr="00341F7D">
        <w:trPr>
          <w:trHeight w:val="2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202103/T083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儿童福利机构康复辅助配套服务规范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四川省民政厅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四川省康复辅具技术服务中心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AB" w:rsidRPr="00795CCD" w:rsidRDefault="00D90EAB" w:rsidP="00341F7D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795CCD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</w:tc>
      </w:tr>
    </w:tbl>
    <w:p w:rsidR="00D90EAB" w:rsidRPr="00795CCD" w:rsidRDefault="00D90EAB" w:rsidP="00D90EAB">
      <w:pPr>
        <w:rPr>
          <w:sz w:val="21"/>
          <w:szCs w:val="21"/>
        </w:rPr>
      </w:pPr>
      <w:r w:rsidRPr="00795CCD">
        <w:rPr>
          <w:sz w:val="21"/>
          <w:szCs w:val="21"/>
        </w:rPr>
        <w:t>注：立项计划原则上年内完成，特殊情况最多不超过二年。超过二年立项计划自动废止。</w:t>
      </w:r>
    </w:p>
    <w:p w:rsidR="00B44799" w:rsidRPr="00D90EAB" w:rsidRDefault="00B44799"/>
    <w:sectPr w:rsidR="00B44799" w:rsidRPr="00D90EAB" w:rsidSect="00D90E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B"/>
    <w:rsid w:val="00B44799"/>
    <w:rsid w:val="00D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B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B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2021-06-03T04:41:00Z</dcterms:created>
  <dcterms:modified xsi:type="dcterms:W3CDTF">2021-06-03T04:42:00Z</dcterms:modified>
</cp:coreProperties>
</file>