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rPr>
        <w:t>2020年四川省输电线路铁塔及</w:t>
      </w:r>
      <w:r>
        <w:rPr>
          <w:rFonts w:ascii="黑体" w:hAnsi="黑体" w:eastAsia="黑体"/>
          <w:sz w:val="32"/>
          <w:szCs w:val="32"/>
        </w:rPr>
        <w:t>铁附件</w:t>
      </w:r>
      <w:r>
        <w:rPr>
          <w:rFonts w:hint="eastAsia" w:ascii="黑体" w:hAnsi="黑体" w:eastAsia="黑体"/>
          <w:sz w:val="32"/>
          <w:szCs w:val="32"/>
        </w:rPr>
        <w:t>产品质量省级监督</w:t>
      </w:r>
    </w:p>
    <w:p>
      <w:pPr>
        <w:jc w:val="center"/>
        <w:rPr>
          <w:rFonts w:ascii="黑体" w:hAnsi="黑体" w:eastAsia="黑体"/>
          <w:sz w:val="32"/>
          <w:szCs w:val="32"/>
        </w:rPr>
      </w:pPr>
      <w:r>
        <w:rPr>
          <w:rFonts w:hint="eastAsia" w:ascii="黑体" w:hAnsi="黑体" w:eastAsia="黑体"/>
          <w:sz w:val="32"/>
          <w:szCs w:val="32"/>
        </w:rPr>
        <w:t>抽查实施细则</w:t>
      </w:r>
    </w:p>
    <w:p>
      <w:pPr>
        <w:jc w:val="center"/>
        <w:rPr>
          <w:rFonts w:ascii="黑体" w:hAnsi="黑体" w:eastAsia="黑体"/>
          <w:sz w:val="30"/>
          <w:szCs w:val="30"/>
        </w:rPr>
      </w:pPr>
      <w:r>
        <w:rPr>
          <w:rFonts w:hint="eastAsia" w:ascii="黑体" w:hAnsi="黑体" w:eastAsia="黑体"/>
          <w:sz w:val="30"/>
          <w:szCs w:val="30"/>
        </w:rPr>
        <w:t>SCSG-ZY-212—2020</w:t>
      </w:r>
    </w:p>
    <w:p>
      <w:pPr>
        <w:spacing w:beforeLines="100" w:afterLines="100"/>
        <w:rPr>
          <w:rFonts w:ascii="黑体" w:hAnsi="黑体" w:eastAsia="黑体"/>
        </w:rPr>
      </w:pPr>
      <w:r>
        <w:rPr>
          <w:rFonts w:hint="eastAsia" w:ascii="黑体" w:hAnsi="黑体" w:eastAsia="黑体"/>
        </w:rPr>
        <w:t>1 抽样方法</w:t>
      </w:r>
    </w:p>
    <w:p>
      <w:pPr>
        <w:ind w:firstLine="424" w:firstLineChars="202"/>
      </w:pPr>
      <w:r>
        <w:rPr>
          <w:rFonts w:hint="eastAsia"/>
        </w:rPr>
        <w:t>以随机抽样的方式在被抽样生产者、销售者的待销产品中抽取。</w:t>
      </w:r>
    </w:p>
    <w:p>
      <w:pPr>
        <w:ind w:firstLine="424" w:firstLineChars="202"/>
      </w:pPr>
      <w:r>
        <w:rPr>
          <w:rFonts w:hint="eastAsia"/>
        </w:rPr>
        <w:t>抽查样品基数满足抽样数量即可。</w:t>
      </w:r>
    </w:p>
    <w:p>
      <w:pPr>
        <w:ind w:firstLine="424" w:firstLineChars="202"/>
      </w:pPr>
      <w:r>
        <w:rPr>
          <w:rFonts w:hint="eastAsia"/>
        </w:rPr>
        <w:t>随机数一般可使用随机数表、骰子或扑克牌等方法产生。</w:t>
      </w:r>
    </w:p>
    <w:p>
      <w:pPr>
        <w:spacing w:beforeLines="100" w:afterLines="100"/>
        <w:rPr>
          <w:rFonts w:ascii="黑体" w:hAnsi="黑体" w:eastAsia="黑体"/>
        </w:rPr>
      </w:pPr>
      <w:r>
        <w:rPr>
          <w:rFonts w:hint="eastAsia" w:ascii="黑体" w:hAnsi="黑体" w:eastAsia="黑体"/>
        </w:rPr>
        <w:t>2 检验依据</w:t>
      </w:r>
    </w:p>
    <w:p>
      <w:pPr>
        <w:spacing w:beforeLines="50" w:afterLines="50"/>
        <w:jc w:val="center"/>
        <w:rPr>
          <w:rFonts w:ascii="黑体" w:hAnsi="黑体" w:eastAsia="黑体"/>
        </w:rPr>
      </w:pPr>
      <w:r>
        <w:rPr>
          <w:rFonts w:hint="eastAsia" w:ascii="黑体" w:hAnsi="黑体" w:eastAsia="黑体"/>
        </w:rPr>
        <w:t>表1  输电线路铁塔检验项目</w:t>
      </w:r>
    </w:p>
    <w:tbl>
      <w:tblPr>
        <w:tblStyle w:val="8"/>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134"/>
        <w:gridCol w:w="27"/>
        <w:gridCol w:w="1730"/>
        <w:gridCol w:w="2268"/>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57" w:type="dxa"/>
            <w:noWrap/>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2891" w:type="dxa"/>
            <w:gridSpan w:val="3"/>
            <w:noWrap/>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检验项目</w:t>
            </w:r>
          </w:p>
        </w:tc>
        <w:tc>
          <w:tcPr>
            <w:tcW w:w="2268" w:type="dxa"/>
            <w:noWrap/>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判定依据</w:t>
            </w:r>
          </w:p>
        </w:tc>
        <w:tc>
          <w:tcPr>
            <w:tcW w:w="2599" w:type="dxa"/>
            <w:noWrap/>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57"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w:t>
            </w:r>
          </w:p>
        </w:tc>
        <w:tc>
          <w:tcPr>
            <w:tcW w:w="1134"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钢材</w:t>
            </w:r>
          </w:p>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力学性能</w:t>
            </w:r>
          </w:p>
        </w:tc>
        <w:tc>
          <w:tcPr>
            <w:tcW w:w="1757" w:type="dxa"/>
            <w:gridSpan w:val="2"/>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屈服强度</w:t>
            </w:r>
          </w:p>
        </w:tc>
        <w:tc>
          <w:tcPr>
            <w:tcW w:w="2268"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2694</w:t>
            </w:r>
          </w:p>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GB/T</w:t>
            </w:r>
            <w:r>
              <w:rPr>
                <w:rFonts w:hint="eastAsia" w:cs="宋体" w:asciiTheme="minorEastAsia" w:hAnsiTheme="minorEastAsia" w:eastAsiaTheme="minorEastAsia"/>
                <w:sz w:val="18"/>
                <w:szCs w:val="18"/>
              </w:rPr>
              <w:t xml:space="preserve"> 700</w:t>
            </w:r>
          </w:p>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GB/T</w:t>
            </w:r>
            <w:r>
              <w:rPr>
                <w:rFonts w:hint="eastAsia" w:cs="宋体" w:asciiTheme="minorEastAsia" w:hAnsiTheme="minorEastAsia" w:eastAsiaTheme="minorEastAsia"/>
                <w:sz w:val="18"/>
                <w:szCs w:val="18"/>
              </w:rPr>
              <w:t xml:space="preserve"> 1591</w:t>
            </w:r>
          </w:p>
        </w:tc>
        <w:tc>
          <w:tcPr>
            <w:tcW w:w="2599"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57" w:type="dxa"/>
            <w:vMerge w:val="continue"/>
            <w:noWrap/>
            <w:vAlign w:val="center"/>
          </w:tcPr>
          <w:p>
            <w:pPr>
              <w:jc w:val="center"/>
              <w:rPr>
                <w:rFonts w:cs="宋体" w:asciiTheme="minorEastAsia" w:hAnsiTheme="minorEastAsia" w:eastAsiaTheme="minorEastAsia"/>
                <w:sz w:val="18"/>
                <w:szCs w:val="18"/>
              </w:rPr>
            </w:pPr>
          </w:p>
        </w:tc>
        <w:tc>
          <w:tcPr>
            <w:tcW w:w="1134" w:type="dxa"/>
            <w:vMerge w:val="continue"/>
            <w:noWrap/>
            <w:vAlign w:val="center"/>
          </w:tcPr>
          <w:p>
            <w:pPr>
              <w:jc w:val="center"/>
              <w:rPr>
                <w:rFonts w:cs="宋体" w:asciiTheme="minorEastAsia" w:hAnsiTheme="minorEastAsia" w:eastAsiaTheme="minorEastAsia"/>
                <w:sz w:val="18"/>
                <w:szCs w:val="18"/>
              </w:rPr>
            </w:pPr>
          </w:p>
        </w:tc>
        <w:tc>
          <w:tcPr>
            <w:tcW w:w="1757" w:type="dxa"/>
            <w:gridSpan w:val="2"/>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抗拉强度</w:t>
            </w:r>
          </w:p>
        </w:tc>
        <w:tc>
          <w:tcPr>
            <w:tcW w:w="2268" w:type="dxa"/>
            <w:vMerge w:val="continue"/>
            <w:noWrap/>
            <w:vAlign w:val="center"/>
          </w:tcPr>
          <w:p>
            <w:pPr>
              <w:jc w:val="center"/>
              <w:rPr>
                <w:rFonts w:cs="宋体" w:asciiTheme="minorEastAsia" w:hAnsiTheme="minorEastAsia" w:eastAsiaTheme="minorEastAsia"/>
                <w:sz w:val="18"/>
                <w:szCs w:val="18"/>
              </w:rPr>
            </w:pPr>
          </w:p>
        </w:tc>
        <w:tc>
          <w:tcPr>
            <w:tcW w:w="2599" w:type="dxa"/>
            <w:vMerge w:val="continue"/>
            <w:noWrap/>
            <w:vAlign w:val="center"/>
          </w:tcPr>
          <w:p>
            <w:pPr>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jc w:val="center"/>
              <w:rPr>
                <w:rFonts w:cs="宋体" w:asciiTheme="minorEastAsia" w:hAnsiTheme="minorEastAsia" w:eastAsiaTheme="minorEastAsia"/>
                <w:sz w:val="18"/>
                <w:szCs w:val="18"/>
              </w:rPr>
            </w:pPr>
          </w:p>
        </w:tc>
        <w:tc>
          <w:tcPr>
            <w:tcW w:w="1134" w:type="dxa"/>
            <w:vMerge w:val="continue"/>
            <w:noWrap/>
            <w:vAlign w:val="center"/>
          </w:tcPr>
          <w:p>
            <w:pPr>
              <w:jc w:val="center"/>
              <w:rPr>
                <w:rFonts w:cs="宋体" w:asciiTheme="minorEastAsia" w:hAnsiTheme="minorEastAsia" w:eastAsiaTheme="minorEastAsia"/>
                <w:sz w:val="18"/>
                <w:szCs w:val="18"/>
              </w:rPr>
            </w:pPr>
          </w:p>
        </w:tc>
        <w:tc>
          <w:tcPr>
            <w:tcW w:w="1757" w:type="dxa"/>
            <w:gridSpan w:val="2"/>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断后伸长率</w:t>
            </w:r>
          </w:p>
        </w:tc>
        <w:tc>
          <w:tcPr>
            <w:tcW w:w="2268" w:type="dxa"/>
            <w:vMerge w:val="continue"/>
            <w:noWrap/>
            <w:vAlign w:val="center"/>
          </w:tcPr>
          <w:p>
            <w:pPr>
              <w:jc w:val="center"/>
              <w:rPr>
                <w:rFonts w:cs="宋体" w:asciiTheme="minorEastAsia" w:hAnsiTheme="minorEastAsia" w:eastAsiaTheme="minorEastAsia"/>
                <w:sz w:val="18"/>
                <w:szCs w:val="18"/>
              </w:rPr>
            </w:pPr>
          </w:p>
        </w:tc>
        <w:tc>
          <w:tcPr>
            <w:tcW w:w="2599" w:type="dxa"/>
            <w:vMerge w:val="continue"/>
            <w:noWrap/>
            <w:vAlign w:val="center"/>
          </w:tcPr>
          <w:p>
            <w:pPr>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57" w:type="dxa"/>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w:t>
            </w:r>
          </w:p>
        </w:tc>
        <w:tc>
          <w:tcPr>
            <w:tcW w:w="2891" w:type="dxa"/>
            <w:gridSpan w:val="3"/>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钢材工艺性能（冷弯试验）</w:t>
            </w:r>
          </w:p>
        </w:tc>
        <w:tc>
          <w:tcPr>
            <w:tcW w:w="2268" w:type="dxa"/>
            <w:vMerge w:val="continue"/>
            <w:noWrap/>
            <w:vAlign w:val="center"/>
          </w:tcPr>
          <w:p>
            <w:pPr>
              <w:jc w:val="center"/>
              <w:rPr>
                <w:rFonts w:cs="宋体" w:asciiTheme="minorEastAsia" w:hAnsiTheme="minorEastAsia" w:eastAsiaTheme="minorEastAsia"/>
                <w:sz w:val="18"/>
                <w:szCs w:val="18"/>
              </w:rPr>
            </w:pPr>
          </w:p>
        </w:tc>
        <w:tc>
          <w:tcPr>
            <w:tcW w:w="2599" w:type="dxa"/>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57"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w:t>
            </w:r>
          </w:p>
        </w:tc>
        <w:tc>
          <w:tcPr>
            <w:tcW w:w="1161" w:type="dxa"/>
            <w:gridSpan w:val="2"/>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锌层</w:t>
            </w:r>
          </w:p>
        </w:tc>
        <w:tc>
          <w:tcPr>
            <w:tcW w:w="1730"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外观</w:t>
            </w:r>
          </w:p>
        </w:tc>
        <w:tc>
          <w:tcPr>
            <w:tcW w:w="2268"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2694</w:t>
            </w:r>
          </w:p>
        </w:tc>
        <w:tc>
          <w:tcPr>
            <w:tcW w:w="2599"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57" w:type="dxa"/>
            <w:vMerge w:val="continue"/>
            <w:noWrap/>
            <w:vAlign w:val="center"/>
          </w:tcPr>
          <w:p>
            <w:pPr>
              <w:jc w:val="center"/>
              <w:rPr>
                <w:rFonts w:cs="宋体" w:asciiTheme="minorEastAsia" w:hAnsiTheme="minorEastAsia" w:eastAsiaTheme="minorEastAsia"/>
                <w:sz w:val="18"/>
                <w:szCs w:val="18"/>
              </w:rPr>
            </w:pPr>
          </w:p>
        </w:tc>
        <w:tc>
          <w:tcPr>
            <w:tcW w:w="1161" w:type="dxa"/>
            <w:gridSpan w:val="2"/>
            <w:vMerge w:val="continue"/>
            <w:noWrap/>
            <w:vAlign w:val="center"/>
          </w:tcPr>
          <w:p>
            <w:pPr>
              <w:jc w:val="center"/>
              <w:rPr>
                <w:rFonts w:cs="宋体" w:asciiTheme="minorEastAsia" w:hAnsiTheme="minorEastAsia" w:eastAsiaTheme="minorEastAsia"/>
                <w:sz w:val="18"/>
                <w:szCs w:val="18"/>
              </w:rPr>
            </w:pPr>
          </w:p>
        </w:tc>
        <w:tc>
          <w:tcPr>
            <w:tcW w:w="1730"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厚度</w:t>
            </w:r>
          </w:p>
        </w:tc>
        <w:tc>
          <w:tcPr>
            <w:tcW w:w="2268" w:type="dxa"/>
            <w:vMerge w:val="continue"/>
            <w:noWrap/>
            <w:vAlign w:val="center"/>
          </w:tcPr>
          <w:p>
            <w:pPr>
              <w:jc w:val="center"/>
              <w:rPr>
                <w:rFonts w:cs="宋体" w:asciiTheme="minorEastAsia" w:hAnsiTheme="minorEastAsia" w:eastAsiaTheme="minorEastAsia"/>
                <w:sz w:val="18"/>
                <w:szCs w:val="18"/>
              </w:rPr>
            </w:pPr>
          </w:p>
        </w:tc>
        <w:tc>
          <w:tcPr>
            <w:tcW w:w="2599" w:type="dxa"/>
            <w:vMerge w:val="continue"/>
            <w:noWrap/>
            <w:vAlign w:val="center"/>
          </w:tcPr>
          <w:p>
            <w:pPr>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957"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w:t>
            </w:r>
          </w:p>
        </w:tc>
        <w:tc>
          <w:tcPr>
            <w:tcW w:w="1161" w:type="dxa"/>
            <w:gridSpan w:val="2"/>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化学成分</w:t>
            </w:r>
          </w:p>
        </w:tc>
        <w:tc>
          <w:tcPr>
            <w:tcW w:w="1730"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C</w:t>
            </w:r>
          </w:p>
        </w:tc>
        <w:tc>
          <w:tcPr>
            <w:tcW w:w="2268"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2694</w:t>
            </w:r>
          </w:p>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GB/T</w:t>
            </w:r>
            <w:r>
              <w:rPr>
                <w:rFonts w:hint="eastAsia" w:cs="宋体" w:asciiTheme="minorEastAsia" w:hAnsiTheme="minorEastAsia" w:eastAsiaTheme="minorEastAsia"/>
                <w:sz w:val="18"/>
                <w:szCs w:val="18"/>
              </w:rPr>
              <w:t xml:space="preserve"> 700</w:t>
            </w:r>
          </w:p>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GB/T</w:t>
            </w:r>
            <w:r>
              <w:rPr>
                <w:rFonts w:hint="eastAsia" w:cs="宋体" w:asciiTheme="minorEastAsia" w:hAnsiTheme="minorEastAsia" w:eastAsiaTheme="minorEastAsia"/>
                <w:sz w:val="18"/>
                <w:szCs w:val="18"/>
              </w:rPr>
              <w:t xml:space="preserve"> 1591</w:t>
            </w:r>
          </w:p>
        </w:tc>
        <w:tc>
          <w:tcPr>
            <w:tcW w:w="2599" w:type="dxa"/>
            <w:vMerge w:val="restart"/>
            <w:noWrap/>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4336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57" w:type="dxa"/>
            <w:vMerge w:val="continue"/>
            <w:noWrap/>
            <w:vAlign w:val="center"/>
          </w:tcPr>
          <w:p>
            <w:pPr>
              <w:jc w:val="center"/>
              <w:rPr>
                <w:rFonts w:cs="宋体" w:asciiTheme="minorEastAsia" w:hAnsiTheme="minorEastAsia" w:eastAsiaTheme="minorEastAsia"/>
                <w:sz w:val="18"/>
                <w:szCs w:val="18"/>
              </w:rPr>
            </w:pPr>
          </w:p>
        </w:tc>
        <w:tc>
          <w:tcPr>
            <w:tcW w:w="1161" w:type="dxa"/>
            <w:gridSpan w:val="2"/>
            <w:vMerge w:val="continue"/>
            <w:noWrap/>
            <w:vAlign w:val="center"/>
          </w:tcPr>
          <w:p>
            <w:pPr>
              <w:jc w:val="center"/>
              <w:rPr>
                <w:rFonts w:cs="宋体" w:asciiTheme="minorEastAsia" w:hAnsiTheme="minorEastAsia" w:eastAsiaTheme="minorEastAsia"/>
                <w:sz w:val="18"/>
                <w:szCs w:val="18"/>
              </w:rPr>
            </w:pPr>
          </w:p>
        </w:tc>
        <w:tc>
          <w:tcPr>
            <w:tcW w:w="1730"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Si</w:t>
            </w:r>
          </w:p>
        </w:tc>
        <w:tc>
          <w:tcPr>
            <w:tcW w:w="2268" w:type="dxa"/>
            <w:vMerge w:val="continue"/>
            <w:noWrap/>
            <w:vAlign w:val="center"/>
          </w:tcPr>
          <w:p>
            <w:pPr>
              <w:jc w:val="center"/>
              <w:rPr>
                <w:rFonts w:cs="宋体" w:asciiTheme="minorEastAsia" w:hAnsiTheme="minorEastAsia" w:eastAsiaTheme="minorEastAsia"/>
                <w:sz w:val="18"/>
                <w:szCs w:val="18"/>
              </w:rPr>
            </w:pPr>
          </w:p>
        </w:tc>
        <w:tc>
          <w:tcPr>
            <w:tcW w:w="2599" w:type="dxa"/>
            <w:vMerge w:val="continue"/>
            <w:noWrap/>
            <w:vAlign w:val="center"/>
          </w:tcPr>
          <w:p>
            <w:pPr>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57" w:type="dxa"/>
            <w:vMerge w:val="continue"/>
            <w:noWrap/>
            <w:vAlign w:val="center"/>
          </w:tcPr>
          <w:p>
            <w:pPr>
              <w:jc w:val="center"/>
              <w:rPr>
                <w:rFonts w:cs="宋体" w:asciiTheme="minorEastAsia" w:hAnsiTheme="minorEastAsia" w:eastAsiaTheme="minorEastAsia"/>
                <w:sz w:val="18"/>
                <w:szCs w:val="18"/>
              </w:rPr>
            </w:pPr>
          </w:p>
        </w:tc>
        <w:tc>
          <w:tcPr>
            <w:tcW w:w="1161" w:type="dxa"/>
            <w:gridSpan w:val="2"/>
            <w:vMerge w:val="continue"/>
            <w:noWrap/>
            <w:vAlign w:val="center"/>
          </w:tcPr>
          <w:p>
            <w:pPr>
              <w:jc w:val="center"/>
              <w:rPr>
                <w:rFonts w:cs="宋体" w:asciiTheme="minorEastAsia" w:hAnsiTheme="minorEastAsia" w:eastAsiaTheme="minorEastAsia"/>
                <w:sz w:val="18"/>
                <w:szCs w:val="18"/>
              </w:rPr>
            </w:pPr>
          </w:p>
        </w:tc>
        <w:tc>
          <w:tcPr>
            <w:tcW w:w="1730"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Mn</w:t>
            </w:r>
          </w:p>
        </w:tc>
        <w:tc>
          <w:tcPr>
            <w:tcW w:w="2268" w:type="dxa"/>
            <w:vMerge w:val="continue"/>
            <w:noWrap/>
            <w:vAlign w:val="center"/>
          </w:tcPr>
          <w:p>
            <w:pPr>
              <w:jc w:val="center"/>
              <w:rPr>
                <w:rFonts w:cs="宋体" w:asciiTheme="minorEastAsia" w:hAnsiTheme="minorEastAsia" w:eastAsiaTheme="minorEastAsia"/>
                <w:sz w:val="18"/>
                <w:szCs w:val="18"/>
              </w:rPr>
            </w:pPr>
          </w:p>
        </w:tc>
        <w:tc>
          <w:tcPr>
            <w:tcW w:w="2599" w:type="dxa"/>
            <w:vMerge w:val="continue"/>
            <w:noWrap/>
            <w:vAlign w:val="center"/>
          </w:tcPr>
          <w:p>
            <w:pPr>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957" w:type="dxa"/>
            <w:vMerge w:val="continue"/>
            <w:noWrap/>
            <w:vAlign w:val="center"/>
          </w:tcPr>
          <w:p>
            <w:pPr>
              <w:jc w:val="center"/>
              <w:rPr>
                <w:rFonts w:cs="宋体" w:asciiTheme="minorEastAsia" w:hAnsiTheme="minorEastAsia" w:eastAsiaTheme="minorEastAsia"/>
                <w:sz w:val="18"/>
                <w:szCs w:val="18"/>
              </w:rPr>
            </w:pPr>
          </w:p>
        </w:tc>
        <w:tc>
          <w:tcPr>
            <w:tcW w:w="1161" w:type="dxa"/>
            <w:gridSpan w:val="2"/>
            <w:vMerge w:val="continue"/>
            <w:noWrap/>
            <w:vAlign w:val="center"/>
          </w:tcPr>
          <w:p>
            <w:pPr>
              <w:jc w:val="center"/>
              <w:rPr>
                <w:rFonts w:cs="宋体" w:asciiTheme="minorEastAsia" w:hAnsiTheme="minorEastAsia" w:eastAsiaTheme="minorEastAsia"/>
                <w:sz w:val="18"/>
                <w:szCs w:val="18"/>
              </w:rPr>
            </w:pPr>
          </w:p>
        </w:tc>
        <w:tc>
          <w:tcPr>
            <w:tcW w:w="1730"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P</w:t>
            </w:r>
          </w:p>
        </w:tc>
        <w:tc>
          <w:tcPr>
            <w:tcW w:w="2268" w:type="dxa"/>
            <w:vMerge w:val="continue"/>
            <w:noWrap/>
            <w:vAlign w:val="center"/>
          </w:tcPr>
          <w:p>
            <w:pPr>
              <w:jc w:val="center"/>
              <w:rPr>
                <w:rFonts w:cs="宋体" w:asciiTheme="minorEastAsia" w:hAnsiTheme="minorEastAsia" w:eastAsiaTheme="minorEastAsia"/>
                <w:sz w:val="18"/>
                <w:szCs w:val="18"/>
              </w:rPr>
            </w:pPr>
          </w:p>
        </w:tc>
        <w:tc>
          <w:tcPr>
            <w:tcW w:w="2599" w:type="dxa"/>
            <w:vMerge w:val="continue"/>
            <w:noWrap/>
            <w:vAlign w:val="center"/>
          </w:tcPr>
          <w:p>
            <w:pPr>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7" w:type="dxa"/>
            <w:vMerge w:val="continue"/>
            <w:noWrap/>
            <w:vAlign w:val="center"/>
          </w:tcPr>
          <w:p>
            <w:pPr>
              <w:jc w:val="center"/>
              <w:rPr>
                <w:rFonts w:cs="宋体" w:asciiTheme="minorEastAsia" w:hAnsiTheme="minorEastAsia" w:eastAsiaTheme="minorEastAsia"/>
                <w:sz w:val="18"/>
                <w:szCs w:val="18"/>
              </w:rPr>
            </w:pPr>
          </w:p>
        </w:tc>
        <w:tc>
          <w:tcPr>
            <w:tcW w:w="1161" w:type="dxa"/>
            <w:gridSpan w:val="2"/>
            <w:vMerge w:val="continue"/>
            <w:noWrap/>
            <w:vAlign w:val="center"/>
          </w:tcPr>
          <w:p>
            <w:pPr>
              <w:jc w:val="center"/>
              <w:rPr>
                <w:rFonts w:cs="宋体" w:asciiTheme="minorEastAsia" w:hAnsiTheme="minorEastAsia" w:eastAsiaTheme="minorEastAsia"/>
                <w:sz w:val="18"/>
                <w:szCs w:val="18"/>
              </w:rPr>
            </w:pPr>
          </w:p>
        </w:tc>
        <w:tc>
          <w:tcPr>
            <w:tcW w:w="1730"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S</w:t>
            </w:r>
          </w:p>
        </w:tc>
        <w:tc>
          <w:tcPr>
            <w:tcW w:w="2268" w:type="dxa"/>
            <w:vMerge w:val="continue"/>
            <w:noWrap/>
            <w:vAlign w:val="center"/>
          </w:tcPr>
          <w:p>
            <w:pPr>
              <w:jc w:val="center"/>
              <w:rPr>
                <w:rFonts w:cs="宋体" w:asciiTheme="minorEastAsia" w:hAnsiTheme="minorEastAsia" w:eastAsiaTheme="minorEastAsia"/>
                <w:sz w:val="18"/>
                <w:szCs w:val="18"/>
              </w:rPr>
            </w:pPr>
          </w:p>
        </w:tc>
        <w:tc>
          <w:tcPr>
            <w:tcW w:w="2599" w:type="dxa"/>
            <w:vMerge w:val="continue"/>
            <w:noWrap/>
            <w:vAlign w:val="center"/>
          </w:tcPr>
          <w:p>
            <w:pPr>
              <w:jc w:val="center"/>
              <w:rPr>
                <w:rFonts w:cs="宋体" w:asciiTheme="minorEastAsia" w:hAnsiTheme="minorEastAsia" w:eastAsiaTheme="minorEastAsia"/>
                <w:sz w:val="18"/>
                <w:szCs w:val="18"/>
              </w:rPr>
            </w:pPr>
          </w:p>
        </w:tc>
      </w:tr>
    </w:tbl>
    <w:p>
      <w:pPr>
        <w:spacing w:beforeLines="50" w:afterLines="50"/>
        <w:jc w:val="center"/>
        <w:rPr>
          <w:rFonts w:ascii="黑体" w:hAnsi="黑体" w:eastAsia="黑体"/>
        </w:rPr>
      </w:pPr>
      <w:r>
        <w:rPr>
          <w:rFonts w:hint="eastAsia" w:ascii="黑体" w:hAnsi="黑体" w:eastAsia="黑体"/>
        </w:rPr>
        <w:t>表</w:t>
      </w:r>
      <w:r>
        <w:rPr>
          <w:rFonts w:ascii="黑体" w:hAnsi="黑体" w:eastAsia="黑体"/>
        </w:rPr>
        <w:t>2</w:t>
      </w:r>
      <w:r>
        <w:rPr>
          <w:rFonts w:hint="eastAsia" w:ascii="黑体" w:hAnsi="黑体" w:eastAsia="黑体"/>
        </w:rPr>
        <w:t xml:space="preserve"> 横担检验项目</w:t>
      </w:r>
    </w:p>
    <w:tbl>
      <w:tblPr>
        <w:tblStyle w:val="8"/>
        <w:tblW w:w="878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134"/>
        <w:gridCol w:w="1701"/>
        <w:gridCol w:w="2268"/>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tblHeader/>
        </w:trPr>
        <w:tc>
          <w:tcPr>
            <w:tcW w:w="992" w:type="dxa"/>
            <w:vMerge w:val="restar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2835" w:type="dxa"/>
            <w:gridSpan w:val="2"/>
            <w:vMerge w:val="restar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检验项目</w:t>
            </w:r>
          </w:p>
        </w:tc>
        <w:tc>
          <w:tcPr>
            <w:tcW w:w="2268" w:type="dxa"/>
            <w:vMerge w:val="restar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判定依据</w:t>
            </w:r>
          </w:p>
        </w:tc>
        <w:tc>
          <w:tcPr>
            <w:tcW w:w="2694" w:type="dxa"/>
            <w:vMerge w:val="restar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blHeader/>
        </w:trPr>
        <w:tc>
          <w:tcPr>
            <w:tcW w:w="992" w:type="dxa"/>
            <w:vMerge w:val="continue"/>
            <w:vAlign w:val="center"/>
          </w:tcPr>
          <w:p>
            <w:pPr>
              <w:jc w:val="center"/>
              <w:rPr>
                <w:rFonts w:asciiTheme="minorEastAsia" w:hAnsiTheme="minorEastAsia" w:eastAsiaTheme="minorEastAsia"/>
                <w:sz w:val="18"/>
                <w:szCs w:val="18"/>
              </w:rPr>
            </w:pPr>
          </w:p>
        </w:tc>
        <w:tc>
          <w:tcPr>
            <w:tcW w:w="2835" w:type="dxa"/>
            <w:gridSpan w:val="2"/>
            <w:vMerge w:val="continue"/>
            <w:vAlign w:val="center"/>
          </w:tcPr>
          <w:p>
            <w:pPr>
              <w:jc w:val="center"/>
              <w:rPr>
                <w:rFonts w:asciiTheme="minorEastAsia" w:hAnsiTheme="minorEastAsia" w:eastAsiaTheme="minorEastAsia"/>
                <w:sz w:val="18"/>
                <w:szCs w:val="18"/>
              </w:rPr>
            </w:pPr>
          </w:p>
        </w:tc>
        <w:tc>
          <w:tcPr>
            <w:tcW w:w="2268" w:type="dxa"/>
            <w:vMerge w:val="continue"/>
            <w:vAlign w:val="center"/>
          </w:tcPr>
          <w:p>
            <w:pPr>
              <w:jc w:val="center"/>
              <w:rPr>
                <w:rFonts w:asciiTheme="minorEastAsia" w:hAnsiTheme="minorEastAsia" w:eastAsiaTheme="minorEastAsia"/>
                <w:sz w:val="18"/>
                <w:szCs w:val="18"/>
              </w:rPr>
            </w:pPr>
          </w:p>
        </w:tc>
        <w:tc>
          <w:tcPr>
            <w:tcW w:w="2694" w:type="dxa"/>
            <w:vMerge w:val="continue"/>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992" w:type="dxa"/>
            <w:vMerge w:val="restart"/>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1</w:t>
            </w:r>
          </w:p>
        </w:tc>
        <w:tc>
          <w:tcPr>
            <w:tcW w:w="1134" w:type="dxa"/>
            <w:vMerge w:val="restart"/>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力学性能</w:t>
            </w:r>
          </w:p>
        </w:tc>
        <w:tc>
          <w:tcPr>
            <w:tcW w:w="1701"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屈服强度</w:t>
            </w:r>
          </w:p>
        </w:tc>
        <w:tc>
          <w:tcPr>
            <w:tcW w:w="2268" w:type="dxa"/>
            <w:vMerge w:val="restart"/>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 700</w:t>
            </w:r>
          </w:p>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1591</w:t>
            </w:r>
          </w:p>
        </w:tc>
        <w:tc>
          <w:tcPr>
            <w:tcW w:w="2694" w:type="dxa"/>
            <w:vMerge w:val="restart"/>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992" w:type="dxa"/>
            <w:vMerge w:val="continue"/>
            <w:vAlign w:val="center"/>
          </w:tcPr>
          <w:p>
            <w:pPr>
              <w:jc w:val="center"/>
              <w:rPr>
                <w:rFonts w:cs="宋体" w:asciiTheme="minorEastAsia" w:hAnsiTheme="minorEastAsia" w:eastAsiaTheme="minorEastAsia"/>
                <w:sz w:val="18"/>
                <w:szCs w:val="18"/>
              </w:rPr>
            </w:pPr>
          </w:p>
        </w:tc>
        <w:tc>
          <w:tcPr>
            <w:tcW w:w="1134" w:type="dxa"/>
            <w:vMerge w:val="continue"/>
            <w:vAlign w:val="center"/>
          </w:tcPr>
          <w:p>
            <w:pPr>
              <w:jc w:val="center"/>
              <w:rPr>
                <w:rFonts w:cs="宋体" w:asciiTheme="minorEastAsia" w:hAnsiTheme="minorEastAsia" w:eastAsiaTheme="minorEastAsia"/>
                <w:sz w:val="18"/>
                <w:szCs w:val="18"/>
              </w:rPr>
            </w:pPr>
          </w:p>
        </w:tc>
        <w:tc>
          <w:tcPr>
            <w:tcW w:w="1701"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抗拉强度</w:t>
            </w:r>
          </w:p>
        </w:tc>
        <w:tc>
          <w:tcPr>
            <w:tcW w:w="2268" w:type="dxa"/>
            <w:vMerge w:val="continue"/>
            <w:vAlign w:val="center"/>
          </w:tcPr>
          <w:p>
            <w:pPr>
              <w:jc w:val="center"/>
              <w:rPr>
                <w:rFonts w:cs="宋体" w:asciiTheme="minorEastAsia" w:hAnsiTheme="minorEastAsia" w:eastAsiaTheme="minorEastAsia"/>
                <w:sz w:val="18"/>
                <w:szCs w:val="18"/>
              </w:rPr>
            </w:pPr>
          </w:p>
        </w:tc>
        <w:tc>
          <w:tcPr>
            <w:tcW w:w="2694" w:type="dxa"/>
            <w:vMerge w:val="continue"/>
            <w:vAlign w:val="center"/>
          </w:tcPr>
          <w:p>
            <w:pPr>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992" w:type="dxa"/>
            <w:vMerge w:val="continue"/>
            <w:vAlign w:val="center"/>
          </w:tcPr>
          <w:p>
            <w:pPr>
              <w:jc w:val="center"/>
              <w:rPr>
                <w:rFonts w:cs="宋体" w:asciiTheme="minorEastAsia" w:hAnsiTheme="minorEastAsia" w:eastAsiaTheme="minorEastAsia"/>
                <w:sz w:val="18"/>
                <w:szCs w:val="18"/>
              </w:rPr>
            </w:pPr>
          </w:p>
        </w:tc>
        <w:tc>
          <w:tcPr>
            <w:tcW w:w="1134" w:type="dxa"/>
            <w:vMerge w:val="continue"/>
            <w:vAlign w:val="center"/>
          </w:tcPr>
          <w:p>
            <w:pPr>
              <w:jc w:val="center"/>
              <w:rPr>
                <w:rFonts w:cs="宋体" w:asciiTheme="minorEastAsia" w:hAnsiTheme="minorEastAsia" w:eastAsiaTheme="minorEastAsia"/>
                <w:sz w:val="18"/>
                <w:szCs w:val="18"/>
              </w:rPr>
            </w:pPr>
          </w:p>
        </w:tc>
        <w:tc>
          <w:tcPr>
            <w:tcW w:w="1701"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断后伸长率</w:t>
            </w:r>
          </w:p>
        </w:tc>
        <w:tc>
          <w:tcPr>
            <w:tcW w:w="2268" w:type="dxa"/>
            <w:vMerge w:val="continue"/>
            <w:vAlign w:val="center"/>
          </w:tcPr>
          <w:p>
            <w:pPr>
              <w:jc w:val="center"/>
              <w:rPr>
                <w:rFonts w:cs="宋体" w:asciiTheme="minorEastAsia" w:hAnsiTheme="minorEastAsia" w:eastAsiaTheme="minorEastAsia"/>
                <w:sz w:val="18"/>
                <w:szCs w:val="18"/>
              </w:rPr>
            </w:pPr>
          </w:p>
        </w:tc>
        <w:tc>
          <w:tcPr>
            <w:tcW w:w="2694" w:type="dxa"/>
            <w:vMerge w:val="continue"/>
            <w:vAlign w:val="center"/>
          </w:tcPr>
          <w:p>
            <w:pPr>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992" w:type="dxa"/>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2</w:t>
            </w:r>
          </w:p>
        </w:tc>
        <w:tc>
          <w:tcPr>
            <w:tcW w:w="1134"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工艺性能</w:t>
            </w:r>
          </w:p>
        </w:tc>
        <w:tc>
          <w:tcPr>
            <w:tcW w:w="1701"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弯曲试验</w:t>
            </w:r>
          </w:p>
        </w:tc>
        <w:tc>
          <w:tcPr>
            <w:tcW w:w="2268" w:type="dxa"/>
            <w:vMerge w:val="continue"/>
            <w:vAlign w:val="center"/>
          </w:tcPr>
          <w:p>
            <w:pPr>
              <w:jc w:val="center"/>
              <w:rPr>
                <w:rFonts w:cs="宋体" w:asciiTheme="minorEastAsia" w:hAnsiTheme="minorEastAsia" w:eastAsiaTheme="minorEastAsia"/>
                <w:sz w:val="18"/>
                <w:szCs w:val="18"/>
              </w:rPr>
            </w:pPr>
          </w:p>
        </w:tc>
        <w:tc>
          <w:tcPr>
            <w:tcW w:w="2694" w:type="dxa"/>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992" w:type="dxa"/>
            <w:vMerge w:val="restart"/>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3</w:t>
            </w:r>
          </w:p>
        </w:tc>
        <w:tc>
          <w:tcPr>
            <w:tcW w:w="1134" w:type="dxa"/>
            <w:vMerge w:val="restart"/>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尺寸</w:t>
            </w:r>
          </w:p>
        </w:tc>
        <w:tc>
          <w:tcPr>
            <w:tcW w:w="1701"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边宽度</w:t>
            </w:r>
          </w:p>
        </w:tc>
        <w:tc>
          <w:tcPr>
            <w:tcW w:w="2268" w:type="dxa"/>
            <w:vMerge w:val="restart"/>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 706</w:t>
            </w:r>
          </w:p>
        </w:tc>
        <w:tc>
          <w:tcPr>
            <w:tcW w:w="2694" w:type="dxa"/>
            <w:vMerge w:val="restart"/>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992" w:type="dxa"/>
            <w:vMerge w:val="continue"/>
            <w:vAlign w:val="center"/>
          </w:tcPr>
          <w:p>
            <w:pPr>
              <w:jc w:val="center"/>
              <w:rPr>
                <w:rFonts w:cs="宋体" w:asciiTheme="minorEastAsia" w:hAnsiTheme="minorEastAsia" w:eastAsiaTheme="minorEastAsia"/>
                <w:sz w:val="18"/>
                <w:szCs w:val="18"/>
              </w:rPr>
            </w:pPr>
          </w:p>
        </w:tc>
        <w:tc>
          <w:tcPr>
            <w:tcW w:w="1134" w:type="dxa"/>
            <w:vMerge w:val="continue"/>
            <w:vAlign w:val="center"/>
          </w:tcPr>
          <w:p>
            <w:pPr>
              <w:jc w:val="center"/>
              <w:rPr>
                <w:rFonts w:cs="宋体" w:asciiTheme="minorEastAsia" w:hAnsiTheme="minorEastAsia" w:eastAsiaTheme="minorEastAsia"/>
                <w:sz w:val="18"/>
                <w:szCs w:val="18"/>
              </w:rPr>
            </w:pPr>
          </w:p>
        </w:tc>
        <w:tc>
          <w:tcPr>
            <w:tcW w:w="1701"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边厚度</w:t>
            </w:r>
          </w:p>
        </w:tc>
        <w:tc>
          <w:tcPr>
            <w:tcW w:w="2268" w:type="dxa"/>
            <w:vMerge w:val="continue"/>
            <w:vAlign w:val="center"/>
          </w:tcPr>
          <w:p>
            <w:pPr>
              <w:jc w:val="center"/>
              <w:rPr>
                <w:rFonts w:cs="宋体" w:asciiTheme="minorEastAsia" w:hAnsiTheme="minorEastAsia" w:eastAsiaTheme="minorEastAsia"/>
                <w:sz w:val="18"/>
                <w:szCs w:val="18"/>
              </w:rPr>
            </w:pPr>
          </w:p>
        </w:tc>
        <w:tc>
          <w:tcPr>
            <w:tcW w:w="2694" w:type="dxa"/>
            <w:vMerge w:val="continue"/>
            <w:vAlign w:val="center"/>
          </w:tcPr>
          <w:p>
            <w:pPr>
              <w:jc w:val="center"/>
              <w:rPr>
                <w:rFonts w:cs="宋体" w:asciiTheme="minorEastAsia" w:hAnsiTheme="minorEastAsia" w:eastAsiaTheme="minorEastAsia"/>
                <w:sz w:val="18"/>
                <w:szCs w:val="18"/>
              </w:rPr>
            </w:pPr>
          </w:p>
        </w:tc>
      </w:tr>
    </w:tbl>
    <w:p>
      <w:pPr>
        <w:spacing w:beforeLines="50" w:afterLines="50"/>
        <w:jc w:val="center"/>
        <w:rPr>
          <w:rFonts w:ascii="黑体" w:hAnsi="黑体" w:eastAsia="黑体"/>
        </w:rPr>
      </w:pPr>
      <w:r>
        <w:rPr>
          <w:rFonts w:hint="eastAsia" w:ascii="黑体" w:hAnsi="黑体" w:eastAsia="黑体"/>
        </w:rPr>
        <w:t>表</w:t>
      </w:r>
      <w:r>
        <w:rPr>
          <w:rFonts w:ascii="黑体" w:hAnsi="黑体" w:eastAsia="黑体"/>
        </w:rPr>
        <w:t>2</w:t>
      </w:r>
      <w:r>
        <w:rPr>
          <w:rFonts w:hint="eastAsia" w:ascii="黑体" w:hAnsi="黑体" w:eastAsia="黑体"/>
        </w:rPr>
        <w:t xml:space="preserve"> </w:t>
      </w:r>
      <w:r>
        <w:rPr>
          <w:rFonts w:hint="eastAsia" w:asciiTheme="minorEastAsia" w:hAnsiTheme="minorEastAsia" w:eastAsiaTheme="minorEastAsia"/>
        </w:rPr>
        <w:t>(续)</w:t>
      </w:r>
    </w:p>
    <w:tbl>
      <w:tblPr>
        <w:tblStyle w:val="8"/>
        <w:tblW w:w="878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134"/>
        <w:gridCol w:w="1701"/>
        <w:gridCol w:w="2268"/>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tblHeader/>
        </w:trPr>
        <w:tc>
          <w:tcPr>
            <w:tcW w:w="992" w:type="dxa"/>
            <w:vMerge w:val="restar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2835" w:type="dxa"/>
            <w:gridSpan w:val="2"/>
            <w:vMerge w:val="restar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检验项目</w:t>
            </w:r>
          </w:p>
        </w:tc>
        <w:tc>
          <w:tcPr>
            <w:tcW w:w="2268" w:type="dxa"/>
            <w:vMerge w:val="restar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判定依据</w:t>
            </w:r>
          </w:p>
        </w:tc>
        <w:tc>
          <w:tcPr>
            <w:tcW w:w="2694" w:type="dxa"/>
            <w:vMerge w:val="restar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blHeader/>
        </w:trPr>
        <w:tc>
          <w:tcPr>
            <w:tcW w:w="992" w:type="dxa"/>
            <w:vMerge w:val="continue"/>
            <w:vAlign w:val="center"/>
          </w:tcPr>
          <w:p>
            <w:pPr>
              <w:jc w:val="center"/>
              <w:rPr>
                <w:rFonts w:asciiTheme="minorEastAsia" w:hAnsiTheme="minorEastAsia" w:eastAsiaTheme="minorEastAsia"/>
                <w:sz w:val="18"/>
                <w:szCs w:val="18"/>
              </w:rPr>
            </w:pPr>
          </w:p>
        </w:tc>
        <w:tc>
          <w:tcPr>
            <w:tcW w:w="2835" w:type="dxa"/>
            <w:gridSpan w:val="2"/>
            <w:vMerge w:val="continue"/>
            <w:vAlign w:val="center"/>
          </w:tcPr>
          <w:p>
            <w:pPr>
              <w:jc w:val="center"/>
              <w:rPr>
                <w:rFonts w:asciiTheme="minorEastAsia" w:hAnsiTheme="minorEastAsia" w:eastAsiaTheme="minorEastAsia"/>
                <w:sz w:val="18"/>
                <w:szCs w:val="18"/>
              </w:rPr>
            </w:pPr>
          </w:p>
        </w:tc>
        <w:tc>
          <w:tcPr>
            <w:tcW w:w="2268" w:type="dxa"/>
            <w:vMerge w:val="continue"/>
            <w:vAlign w:val="center"/>
          </w:tcPr>
          <w:p>
            <w:pPr>
              <w:jc w:val="center"/>
              <w:rPr>
                <w:rFonts w:asciiTheme="minorEastAsia" w:hAnsiTheme="minorEastAsia" w:eastAsiaTheme="minorEastAsia"/>
                <w:sz w:val="18"/>
                <w:szCs w:val="18"/>
              </w:rPr>
            </w:pPr>
          </w:p>
        </w:tc>
        <w:tc>
          <w:tcPr>
            <w:tcW w:w="2694" w:type="dxa"/>
            <w:vMerge w:val="continue"/>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992" w:type="dxa"/>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4</w:t>
            </w:r>
          </w:p>
        </w:tc>
        <w:tc>
          <w:tcPr>
            <w:tcW w:w="1134"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镀锌层质量</w:t>
            </w:r>
          </w:p>
        </w:tc>
        <w:tc>
          <w:tcPr>
            <w:tcW w:w="1701"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镀锌层外观</w:t>
            </w:r>
          </w:p>
        </w:tc>
        <w:tc>
          <w:tcPr>
            <w:tcW w:w="2268" w:type="dxa"/>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 2694</w:t>
            </w:r>
          </w:p>
        </w:tc>
        <w:tc>
          <w:tcPr>
            <w:tcW w:w="2694" w:type="dxa"/>
            <w:vAlign w:val="center"/>
          </w:tcPr>
          <w:p>
            <w:pPr>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2694</w:t>
            </w:r>
          </w:p>
        </w:tc>
      </w:tr>
    </w:tbl>
    <w:p>
      <w:pPr>
        <w:spacing w:beforeLines="50" w:afterLines="50"/>
        <w:jc w:val="center"/>
        <w:rPr>
          <w:rFonts w:ascii="黑体" w:hAnsi="黑体" w:eastAsia="黑体"/>
        </w:rPr>
      </w:pPr>
      <w:r>
        <w:rPr>
          <w:rFonts w:hint="eastAsia" w:ascii="黑体" w:hAnsi="黑体" w:eastAsia="黑体"/>
        </w:rPr>
        <w:t>表</w:t>
      </w:r>
      <w:r>
        <w:rPr>
          <w:rFonts w:ascii="黑体" w:hAnsi="黑体" w:eastAsia="黑体"/>
        </w:rPr>
        <w:t>3</w:t>
      </w:r>
      <w:r>
        <w:rPr>
          <w:rFonts w:hint="eastAsia" w:ascii="黑体" w:hAnsi="黑体" w:eastAsia="黑体"/>
        </w:rPr>
        <w:t xml:space="preserve"> 抱箍检验项目</w:t>
      </w:r>
    </w:p>
    <w:tbl>
      <w:tblPr>
        <w:tblStyle w:val="8"/>
        <w:tblW w:w="878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134"/>
        <w:gridCol w:w="1701"/>
        <w:gridCol w:w="2268"/>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tblHeader/>
        </w:trPr>
        <w:tc>
          <w:tcPr>
            <w:tcW w:w="992" w:type="dxa"/>
            <w:vMerge w:val="restart"/>
            <w:vAlign w:val="center"/>
          </w:tcPr>
          <w:p>
            <w:pPr>
              <w:snapToGrid w:val="0"/>
              <w:jc w:val="center"/>
              <w:rPr>
                <w:rFonts w:cs="方正仿宋简体" w:asciiTheme="minorEastAsia" w:hAnsiTheme="minorEastAsia" w:eastAsiaTheme="minorEastAsia"/>
                <w:sz w:val="18"/>
                <w:szCs w:val="18"/>
              </w:rPr>
            </w:pPr>
            <w:r>
              <w:rPr>
                <w:rFonts w:hint="eastAsia" w:cs="方正仿宋简体" w:asciiTheme="minorEastAsia" w:hAnsiTheme="minorEastAsia" w:eastAsiaTheme="minorEastAsia"/>
                <w:sz w:val="18"/>
                <w:szCs w:val="18"/>
              </w:rPr>
              <w:t>序号</w:t>
            </w:r>
          </w:p>
        </w:tc>
        <w:tc>
          <w:tcPr>
            <w:tcW w:w="2835" w:type="dxa"/>
            <w:gridSpan w:val="2"/>
            <w:vMerge w:val="restart"/>
            <w:vAlign w:val="center"/>
          </w:tcPr>
          <w:p>
            <w:pPr>
              <w:snapToGrid w:val="0"/>
              <w:jc w:val="center"/>
              <w:rPr>
                <w:rFonts w:cs="方正仿宋简体" w:asciiTheme="minorEastAsia" w:hAnsiTheme="minorEastAsia" w:eastAsiaTheme="minorEastAsia"/>
                <w:sz w:val="18"/>
                <w:szCs w:val="18"/>
              </w:rPr>
            </w:pPr>
            <w:r>
              <w:rPr>
                <w:rFonts w:hint="eastAsia" w:cs="方正仿宋简体" w:asciiTheme="minorEastAsia" w:hAnsiTheme="minorEastAsia" w:eastAsiaTheme="minorEastAsia"/>
                <w:sz w:val="18"/>
                <w:szCs w:val="18"/>
              </w:rPr>
              <w:t>检验项目</w:t>
            </w:r>
          </w:p>
        </w:tc>
        <w:tc>
          <w:tcPr>
            <w:tcW w:w="2268" w:type="dxa"/>
            <w:vMerge w:val="restart"/>
            <w:vAlign w:val="center"/>
          </w:tcPr>
          <w:p>
            <w:pPr>
              <w:jc w:val="center"/>
              <w:rPr>
                <w:rFonts w:cs="方正仿宋简体" w:asciiTheme="minorEastAsia" w:hAnsiTheme="minorEastAsia" w:eastAsiaTheme="minorEastAsia"/>
                <w:sz w:val="18"/>
                <w:szCs w:val="18"/>
              </w:rPr>
            </w:pPr>
            <w:r>
              <w:rPr>
                <w:rFonts w:hint="eastAsia" w:cs="方正仿宋简体" w:asciiTheme="minorEastAsia" w:hAnsiTheme="minorEastAsia" w:eastAsiaTheme="minorEastAsia"/>
                <w:sz w:val="18"/>
                <w:szCs w:val="18"/>
              </w:rPr>
              <w:t>判定依据</w:t>
            </w:r>
          </w:p>
        </w:tc>
        <w:tc>
          <w:tcPr>
            <w:tcW w:w="2694" w:type="dxa"/>
            <w:vMerge w:val="restart"/>
            <w:vAlign w:val="center"/>
          </w:tcPr>
          <w:p>
            <w:pPr>
              <w:jc w:val="center"/>
              <w:rPr>
                <w:rFonts w:cs="方正仿宋简体" w:asciiTheme="minorEastAsia" w:hAnsiTheme="minorEastAsia" w:eastAsiaTheme="minorEastAsia"/>
                <w:sz w:val="18"/>
                <w:szCs w:val="18"/>
              </w:rPr>
            </w:pPr>
            <w:r>
              <w:rPr>
                <w:rFonts w:hint="eastAsia" w:cs="方正仿宋简体" w:asciiTheme="minorEastAsia" w:hAnsiTheme="minorEastAsia" w:eastAsia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trPr>
        <w:tc>
          <w:tcPr>
            <w:tcW w:w="992" w:type="dxa"/>
            <w:vMerge w:val="continue"/>
            <w:vAlign w:val="center"/>
          </w:tcPr>
          <w:p>
            <w:pPr>
              <w:snapToGrid w:val="0"/>
              <w:spacing w:line="320" w:lineRule="exact"/>
              <w:jc w:val="center"/>
              <w:rPr>
                <w:rFonts w:asciiTheme="minorEastAsia" w:hAnsiTheme="minorEastAsia" w:eastAsiaTheme="minorEastAsia"/>
                <w:sz w:val="18"/>
                <w:szCs w:val="18"/>
              </w:rPr>
            </w:pPr>
          </w:p>
        </w:tc>
        <w:tc>
          <w:tcPr>
            <w:tcW w:w="2835" w:type="dxa"/>
            <w:gridSpan w:val="2"/>
            <w:vMerge w:val="continue"/>
            <w:vAlign w:val="center"/>
          </w:tcPr>
          <w:p>
            <w:pPr>
              <w:snapToGrid w:val="0"/>
              <w:spacing w:line="320" w:lineRule="exact"/>
              <w:jc w:val="center"/>
              <w:rPr>
                <w:rFonts w:asciiTheme="minorEastAsia" w:hAnsiTheme="minorEastAsia" w:eastAsiaTheme="minorEastAsia"/>
                <w:sz w:val="18"/>
                <w:szCs w:val="18"/>
              </w:rPr>
            </w:pPr>
          </w:p>
        </w:tc>
        <w:tc>
          <w:tcPr>
            <w:tcW w:w="2268" w:type="dxa"/>
            <w:vMerge w:val="continue"/>
            <w:vAlign w:val="center"/>
          </w:tcPr>
          <w:p>
            <w:pPr>
              <w:snapToGrid w:val="0"/>
              <w:spacing w:line="320" w:lineRule="exact"/>
              <w:jc w:val="center"/>
              <w:rPr>
                <w:rFonts w:asciiTheme="minorEastAsia" w:hAnsiTheme="minorEastAsia" w:eastAsiaTheme="minorEastAsia"/>
                <w:sz w:val="18"/>
                <w:szCs w:val="18"/>
              </w:rPr>
            </w:pPr>
          </w:p>
        </w:tc>
        <w:tc>
          <w:tcPr>
            <w:tcW w:w="2694" w:type="dxa"/>
            <w:vMerge w:val="continue"/>
            <w:vAlign w:val="center"/>
          </w:tcPr>
          <w:p>
            <w:pPr>
              <w:snapToGrid w:val="0"/>
              <w:spacing w:line="320" w:lineRule="exact"/>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2"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1</w:t>
            </w:r>
          </w:p>
        </w:tc>
        <w:tc>
          <w:tcPr>
            <w:tcW w:w="1134" w:type="dxa"/>
            <w:vMerge w:val="restart"/>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力学性能</w:t>
            </w: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屈服强度</w:t>
            </w:r>
          </w:p>
        </w:tc>
        <w:tc>
          <w:tcPr>
            <w:tcW w:w="2268"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/T700</w:t>
            </w:r>
          </w:p>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1591</w:t>
            </w:r>
          </w:p>
        </w:tc>
        <w:tc>
          <w:tcPr>
            <w:tcW w:w="2694"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2" w:type="dxa"/>
            <w:vMerge w:val="continue"/>
            <w:vAlign w:val="center"/>
          </w:tcPr>
          <w:p>
            <w:pPr>
              <w:snapToGrid w:val="0"/>
              <w:jc w:val="center"/>
              <w:rPr>
                <w:rFonts w:cs="宋体" w:asciiTheme="minorEastAsia" w:hAnsiTheme="minorEastAsia" w:eastAsiaTheme="minorEastAsia"/>
                <w:sz w:val="18"/>
                <w:szCs w:val="18"/>
              </w:rPr>
            </w:pPr>
          </w:p>
        </w:tc>
        <w:tc>
          <w:tcPr>
            <w:tcW w:w="1134" w:type="dxa"/>
            <w:vMerge w:val="continue"/>
            <w:vAlign w:val="center"/>
          </w:tcPr>
          <w:p>
            <w:pPr>
              <w:snapToGrid w:val="0"/>
              <w:jc w:val="center"/>
              <w:rPr>
                <w:rFonts w:cs="宋体" w:asciiTheme="minorEastAsia" w:hAnsiTheme="minorEastAsia" w:eastAsiaTheme="minorEastAsia"/>
                <w:sz w:val="18"/>
                <w:szCs w:val="18"/>
              </w:rPr>
            </w:pP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抗拉强度</w:t>
            </w:r>
          </w:p>
        </w:tc>
        <w:tc>
          <w:tcPr>
            <w:tcW w:w="2268" w:type="dxa"/>
            <w:vMerge w:val="continue"/>
            <w:vAlign w:val="center"/>
          </w:tcPr>
          <w:p>
            <w:pPr>
              <w:snapToGrid w:val="0"/>
              <w:jc w:val="center"/>
              <w:rPr>
                <w:rFonts w:cs="宋体" w:asciiTheme="minorEastAsia" w:hAnsiTheme="minorEastAsia" w:eastAsiaTheme="minorEastAsia"/>
                <w:sz w:val="18"/>
                <w:szCs w:val="18"/>
              </w:rPr>
            </w:pPr>
          </w:p>
        </w:tc>
        <w:tc>
          <w:tcPr>
            <w:tcW w:w="2694" w:type="dxa"/>
            <w:vMerge w:val="continue"/>
            <w:vAlign w:val="center"/>
          </w:tcPr>
          <w:p>
            <w:pPr>
              <w:snapToGrid w:val="0"/>
              <w:ind w:left="-108"/>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2" w:type="dxa"/>
            <w:vMerge w:val="continue"/>
            <w:vAlign w:val="center"/>
          </w:tcPr>
          <w:p>
            <w:pPr>
              <w:snapToGrid w:val="0"/>
              <w:jc w:val="center"/>
              <w:rPr>
                <w:rFonts w:cs="宋体" w:asciiTheme="minorEastAsia" w:hAnsiTheme="minorEastAsia" w:eastAsiaTheme="minorEastAsia"/>
                <w:sz w:val="18"/>
                <w:szCs w:val="18"/>
              </w:rPr>
            </w:pPr>
          </w:p>
        </w:tc>
        <w:tc>
          <w:tcPr>
            <w:tcW w:w="1134" w:type="dxa"/>
            <w:vMerge w:val="continue"/>
            <w:vAlign w:val="center"/>
          </w:tcPr>
          <w:p>
            <w:pPr>
              <w:snapToGrid w:val="0"/>
              <w:jc w:val="center"/>
              <w:rPr>
                <w:rFonts w:cs="宋体" w:asciiTheme="minorEastAsia" w:hAnsiTheme="minorEastAsia" w:eastAsiaTheme="minorEastAsia"/>
                <w:sz w:val="18"/>
                <w:szCs w:val="18"/>
              </w:rPr>
            </w:pP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断后伸长率</w:t>
            </w:r>
          </w:p>
        </w:tc>
        <w:tc>
          <w:tcPr>
            <w:tcW w:w="2268" w:type="dxa"/>
            <w:vMerge w:val="continue"/>
            <w:vAlign w:val="center"/>
          </w:tcPr>
          <w:p>
            <w:pPr>
              <w:snapToGrid w:val="0"/>
              <w:jc w:val="center"/>
              <w:rPr>
                <w:rFonts w:cs="宋体" w:asciiTheme="minorEastAsia" w:hAnsiTheme="minorEastAsia" w:eastAsiaTheme="minorEastAsia"/>
                <w:sz w:val="18"/>
                <w:szCs w:val="18"/>
              </w:rPr>
            </w:pPr>
          </w:p>
        </w:tc>
        <w:tc>
          <w:tcPr>
            <w:tcW w:w="2694" w:type="dxa"/>
            <w:vMerge w:val="continue"/>
            <w:vAlign w:val="center"/>
          </w:tcPr>
          <w:p>
            <w:pPr>
              <w:snapToGrid w:val="0"/>
              <w:ind w:left="-108"/>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2"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2</w:t>
            </w:r>
          </w:p>
        </w:tc>
        <w:tc>
          <w:tcPr>
            <w:tcW w:w="1134"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工艺性能</w:t>
            </w: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弯曲试验</w:t>
            </w:r>
          </w:p>
        </w:tc>
        <w:tc>
          <w:tcPr>
            <w:tcW w:w="2268" w:type="dxa"/>
            <w:vMerge w:val="continue"/>
            <w:vAlign w:val="center"/>
          </w:tcPr>
          <w:p>
            <w:pPr>
              <w:snapToGrid w:val="0"/>
              <w:jc w:val="center"/>
              <w:rPr>
                <w:rFonts w:cs="宋体" w:asciiTheme="minorEastAsia" w:hAnsiTheme="minorEastAsia" w:eastAsiaTheme="minorEastAsia"/>
                <w:sz w:val="18"/>
                <w:szCs w:val="18"/>
              </w:rPr>
            </w:pPr>
          </w:p>
        </w:tc>
        <w:tc>
          <w:tcPr>
            <w:tcW w:w="2694"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992"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3</w:t>
            </w:r>
          </w:p>
        </w:tc>
        <w:tc>
          <w:tcPr>
            <w:tcW w:w="1134"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尺寸</w:t>
            </w: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厚度</w:t>
            </w:r>
          </w:p>
        </w:tc>
        <w:tc>
          <w:tcPr>
            <w:tcW w:w="2268"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/T709</w:t>
            </w:r>
          </w:p>
        </w:tc>
        <w:tc>
          <w:tcPr>
            <w:tcW w:w="2694"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2"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4</w:t>
            </w:r>
          </w:p>
        </w:tc>
        <w:tc>
          <w:tcPr>
            <w:tcW w:w="1134" w:type="dxa"/>
            <w:vMerge w:val="restart"/>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镀锌层质量</w:t>
            </w: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镀锌层外观</w:t>
            </w:r>
          </w:p>
        </w:tc>
        <w:tc>
          <w:tcPr>
            <w:tcW w:w="2268"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/T2694</w:t>
            </w:r>
          </w:p>
        </w:tc>
        <w:tc>
          <w:tcPr>
            <w:tcW w:w="2694" w:type="dxa"/>
            <w:vMerge w:val="restart"/>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2" w:type="dxa"/>
            <w:vMerge w:val="continue"/>
            <w:vAlign w:val="center"/>
          </w:tcPr>
          <w:p>
            <w:pPr>
              <w:snapToGrid w:val="0"/>
              <w:jc w:val="center"/>
              <w:rPr>
                <w:rFonts w:cs="宋体" w:asciiTheme="minorEastAsia" w:hAnsiTheme="minorEastAsia" w:eastAsiaTheme="minorEastAsia"/>
                <w:sz w:val="18"/>
                <w:szCs w:val="18"/>
              </w:rPr>
            </w:pPr>
          </w:p>
        </w:tc>
        <w:tc>
          <w:tcPr>
            <w:tcW w:w="1134" w:type="dxa"/>
            <w:vMerge w:val="continue"/>
            <w:vAlign w:val="center"/>
          </w:tcPr>
          <w:p>
            <w:pPr>
              <w:snapToGrid w:val="0"/>
              <w:jc w:val="center"/>
              <w:rPr>
                <w:rFonts w:cs="宋体" w:asciiTheme="minorEastAsia" w:hAnsiTheme="minorEastAsia" w:eastAsiaTheme="minorEastAsia"/>
                <w:sz w:val="18"/>
                <w:szCs w:val="18"/>
              </w:rPr>
            </w:pP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镀锌层厚度</w:t>
            </w:r>
          </w:p>
        </w:tc>
        <w:tc>
          <w:tcPr>
            <w:tcW w:w="2268" w:type="dxa"/>
            <w:vMerge w:val="continue"/>
            <w:vAlign w:val="center"/>
          </w:tcPr>
          <w:p>
            <w:pPr>
              <w:snapToGrid w:val="0"/>
              <w:jc w:val="center"/>
              <w:rPr>
                <w:rFonts w:cs="宋体" w:asciiTheme="minorEastAsia" w:hAnsiTheme="minorEastAsia" w:eastAsiaTheme="minorEastAsia"/>
                <w:sz w:val="18"/>
                <w:szCs w:val="18"/>
              </w:rPr>
            </w:pPr>
          </w:p>
        </w:tc>
        <w:tc>
          <w:tcPr>
            <w:tcW w:w="2694" w:type="dxa"/>
            <w:vMerge w:val="continue"/>
            <w:vAlign w:val="center"/>
          </w:tcPr>
          <w:p>
            <w:pPr>
              <w:jc w:val="center"/>
              <w:rPr>
                <w:rFonts w:cs="宋体" w:asciiTheme="minorEastAsia" w:hAnsiTheme="minorEastAsia" w:eastAsiaTheme="minorEastAsia"/>
                <w:sz w:val="18"/>
                <w:szCs w:val="18"/>
              </w:rPr>
            </w:pPr>
          </w:p>
        </w:tc>
      </w:tr>
    </w:tbl>
    <w:p>
      <w:pPr>
        <w:spacing w:beforeLines="50" w:afterLines="50"/>
        <w:jc w:val="center"/>
        <w:rPr>
          <w:rFonts w:ascii="黑体" w:hAnsi="黑体" w:eastAsia="黑体"/>
        </w:rPr>
      </w:pPr>
      <w:r>
        <w:rPr>
          <w:rFonts w:hint="eastAsia" w:ascii="黑体" w:hAnsi="黑体" w:eastAsia="黑体"/>
        </w:rPr>
        <w:t>表</w:t>
      </w:r>
      <w:r>
        <w:rPr>
          <w:rFonts w:ascii="黑体" w:hAnsi="黑体" w:eastAsia="黑体"/>
        </w:rPr>
        <w:t>4</w:t>
      </w:r>
      <w:r>
        <w:rPr>
          <w:rFonts w:hint="eastAsia" w:ascii="黑体" w:hAnsi="黑体" w:eastAsia="黑体"/>
        </w:rPr>
        <w:t xml:space="preserve">  拉线棒检验项目</w:t>
      </w:r>
    </w:p>
    <w:tbl>
      <w:tblPr>
        <w:tblStyle w:val="8"/>
        <w:tblW w:w="878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134"/>
        <w:gridCol w:w="1701"/>
        <w:gridCol w:w="2268"/>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tblHeader/>
        </w:trPr>
        <w:tc>
          <w:tcPr>
            <w:tcW w:w="992" w:type="dxa"/>
            <w:vMerge w:val="restart"/>
            <w:vAlign w:val="center"/>
          </w:tcPr>
          <w:p>
            <w:pPr>
              <w:snapToGrid w:val="0"/>
              <w:jc w:val="center"/>
              <w:rPr>
                <w:rFonts w:cs="方正仿宋简体" w:asciiTheme="minorEastAsia" w:hAnsiTheme="minorEastAsia" w:eastAsiaTheme="minorEastAsia"/>
                <w:sz w:val="18"/>
                <w:szCs w:val="18"/>
              </w:rPr>
            </w:pPr>
            <w:r>
              <w:rPr>
                <w:rFonts w:hint="eastAsia" w:cs="方正仿宋简体" w:asciiTheme="minorEastAsia" w:hAnsiTheme="minorEastAsia" w:eastAsiaTheme="minorEastAsia"/>
                <w:sz w:val="18"/>
                <w:szCs w:val="18"/>
              </w:rPr>
              <w:t>序号</w:t>
            </w:r>
          </w:p>
        </w:tc>
        <w:tc>
          <w:tcPr>
            <w:tcW w:w="2835" w:type="dxa"/>
            <w:gridSpan w:val="2"/>
            <w:vMerge w:val="restart"/>
            <w:vAlign w:val="center"/>
          </w:tcPr>
          <w:p>
            <w:pPr>
              <w:snapToGrid w:val="0"/>
              <w:jc w:val="center"/>
              <w:rPr>
                <w:rFonts w:cs="方正仿宋简体" w:asciiTheme="minorEastAsia" w:hAnsiTheme="minorEastAsia" w:eastAsiaTheme="minorEastAsia"/>
                <w:sz w:val="18"/>
                <w:szCs w:val="18"/>
              </w:rPr>
            </w:pPr>
            <w:r>
              <w:rPr>
                <w:rFonts w:hint="eastAsia" w:cs="方正仿宋简体" w:asciiTheme="minorEastAsia" w:hAnsiTheme="minorEastAsia" w:eastAsiaTheme="minorEastAsia"/>
                <w:sz w:val="18"/>
                <w:szCs w:val="18"/>
              </w:rPr>
              <w:t>检验项目</w:t>
            </w:r>
          </w:p>
        </w:tc>
        <w:tc>
          <w:tcPr>
            <w:tcW w:w="2268" w:type="dxa"/>
            <w:vMerge w:val="restart"/>
            <w:vAlign w:val="center"/>
          </w:tcPr>
          <w:p>
            <w:pPr>
              <w:jc w:val="center"/>
              <w:rPr>
                <w:rFonts w:cs="方正仿宋简体" w:asciiTheme="minorEastAsia" w:hAnsiTheme="minorEastAsia" w:eastAsiaTheme="minorEastAsia"/>
                <w:sz w:val="18"/>
                <w:szCs w:val="18"/>
              </w:rPr>
            </w:pPr>
            <w:r>
              <w:rPr>
                <w:rFonts w:hint="eastAsia" w:cs="方正仿宋简体" w:asciiTheme="minorEastAsia" w:hAnsiTheme="minorEastAsia" w:eastAsiaTheme="minorEastAsia"/>
                <w:sz w:val="18"/>
                <w:szCs w:val="18"/>
              </w:rPr>
              <w:t>判定依据</w:t>
            </w:r>
          </w:p>
        </w:tc>
        <w:tc>
          <w:tcPr>
            <w:tcW w:w="2694" w:type="dxa"/>
            <w:vMerge w:val="restart"/>
            <w:vAlign w:val="center"/>
          </w:tcPr>
          <w:p>
            <w:pPr>
              <w:jc w:val="center"/>
              <w:rPr>
                <w:rFonts w:cs="方正仿宋简体" w:asciiTheme="minorEastAsia" w:hAnsiTheme="minorEastAsia" w:eastAsiaTheme="minorEastAsia"/>
                <w:sz w:val="18"/>
                <w:szCs w:val="18"/>
              </w:rPr>
            </w:pPr>
            <w:r>
              <w:rPr>
                <w:rFonts w:hint="eastAsia" w:cs="方正仿宋简体" w:asciiTheme="minorEastAsia" w:hAnsiTheme="minorEastAsia" w:eastAsia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5" w:hRule="atLeast"/>
          <w:tblHeader/>
        </w:trPr>
        <w:tc>
          <w:tcPr>
            <w:tcW w:w="992" w:type="dxa"/>
            <w:vMerge w:val="continue"/>
            <w:vAlign w:val="center"/>
          </w:tcPr>
          <w:p>
            <w:pPr>
              <w:snapToGrid w:val="0"/>
              <w:spacing w:line="320" w:lineRule="exact"/>
              <w:jc w:val="center"/>
              <w:rPr>
                <w:rFonts w:asciiTheme="minorEastAsia" w:hAnsiTheme="minorEastAsia" w:eastAsiaTheme="minorEastAsia"/>
                <w:sz w:val="18"/>
                <w:szCs w:val="18"/>
              </w:rPr>
            </w:pPr>
          </w:p>
        </w:tc>
        <w:tc>
          <w:tcPr>
            <w:tcW w:w="2835" w:type="dxa"/>
            <w:gridSpan w:val="2"/>
            <w:vMerge w:val="continue"/>
            <w:vAlign w:val="center"/>
          </w:tcPr>
          <w:p>
            <w:pPr>
              <w:snapToGrid w:val="0"/>
              <w:spacing w:line="320" w:lineRule="exact"/>
              <w:jc w:val="center"/>
              <w:rPr>
                <w:rFonts w:asciiTheme="minorEastAsia" w:hAnsiTheme="minorEastAsia" w:eastAsiaTheme="minorEastAsia"/>
                <w:sz w:val="18"/>
                <w:szCs w:val="18"/>
              </w:rPr>
            </w:pPr>
          </w:p>
        </w:tc>
        <w:tc>
          <w:tcPr>
            <w:tcW w:w="2268" w:type="dxa"/>
            <w:vMerge w:val="continue"/>
            <w:vAlign w:val="center"/>
          </w:tcPr>
          <w:p>
            <w:pPr>
              <w:snapToGrid w:val="0"/>
              <w:spacing w:line="320" w:lineRule="exact"/>
              <w:jc w:val="center"/>
              <w:rPr>
                <w:rFonts w:asciiTheme="minorEastAsia" w:hAnsiTheme="minorEastAsia" w:eastAsiaTheme="minorEastAsia"/>
                <w:sz w:val="18"/>
                <w:szCs w:val="18"/>
              </w:rPr>
            </w:pPr>
          </w:p>
        </w:tc>
        <w:tc>
          <w:tcPr>
            <w:tcW w:w="2694" w:type="dxa"/>
            <w:vMerge w:val="continue"/>
            <w:vAlign w:val="center"/>
          </w:tcPr>
          <w:p>
            <w:pPr>
              <w:snapToGrid w:val="0"/>
              <w:spacing w:line="320" w:lineRule="exact"/>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992"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1</w:t>
            </w:r>
          </w:p>
        </w:tc>
        <w:tc>
          <w:tcPr>
            <w:tcW w:w="1134" w:type="dxa"/>
            <w:vMerge w:val="restart"/>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力学性能</w:t>
            </w: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屈服强度</w:t>
            </w:r>
          </w:p>
        </w:tc>
        <w:tc>
          <w:tcPr>
            <w:tcW w:w="2268"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/T700</w:t>
            </w:r>
          </w:p>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1591</w:t>
            </w:r>
          </w:p>
        </w:tc>
        <w:tc>
          <w:tcPr>
            <w:tcW w:w="2694"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92" w:type="dxa"/>
            <w:vMerge w:val="continue"/>
            <w:vAlign w:val="center"/>
          </w:tcPr>
          <w:p>
            <w:pPr>
              <w:snapToGrid w:val="0"/>
              <w:jc w:val="center"/>
              <w:rPr>
                <w:rFonts w:cs="宋体" w:asciiTheme="minorEastAsia" w:hAnsiTheme="minorEastAsia" w:eastAsiaTheme="minorEastAsia"/>
                <w:sz w:val="18"/>
                <w:szCs w:val="18"/>
              </w:rPr>
            </w:pPr>
          </w:p>
        </w:tc>
        <w:tc>
          <w:tcPr>
            <w:tcW w:w="1134" w:type="dxa"/>
            <w:vMerge w:val="continue"/>
            <w:vAlign w:val="center"/>
          </w:tcPr>
          <w:p>
            <w:pPr>
              <w:snapToGrid w:val="0"/>
              <w:jc w:val="center"/>
              <w:rPr>
                <w:rFonts w:cs="宋体" w:asciiTheme="minorEastAsia" w:hAnsiTheme="minorEastAsia" w:eastAsiaTheme="minorEastAsia"/>
                <w:sz w:val="18"/>
                <w:szCs w:val="18"/>
              </w:rPr>
            </w:pP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抗拉强度</w:t>
            </w:r>
          </w:p>
        </w:tc>
        <w:tc>
          <w:tcPr>
            <w:tcW w:w="2268" w:type="dxa"/>
            <w:vMerge w:val="continue"/>
            <w:vAlign w:val="center"/>
          </w:tcPr>
          <w:p>
            <w:pPr>
              <w:snapToGrid w:val="0"/>
              <w:jc w:val="center"/>
              <w:rPr>
                <w:rFonts w:cs="宋体" w:asciiTheme="minorEastAsia" w:hAnsiTheme="minorEastAsia" w:eastAsiaTheme="minorEastAsia"/>
                <w:sz w:val="18"/>
                <w:szCs w:val="18"/>
              </w:rPr>
            </w:pPr>
          </w:p>
        </w:tc>
        <w:tc>
          <w:tcPr>
            <w:tcW w:w="2694" w:type="dxa"/>
            <w:vMerge w:val="continue"/>
            <w:vAlign w:val="center"/>
          </w:tcPr>
          <w:p>
            <w:pPr>
              <w:snapToGrid w:val="0"/>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92" w:type="dxa"/>
            <w:vMerge w:val="continue"/>
            <w:vAlign w:val="center"/>
          </w:tcPr>
          <w:p>
            <w:pPr>
              <w:snapToGrid w:val="0"/>
              <w:jc w:val="center"/>
              <w:rPr>
                <w:rFonts w:cs="宋体" w:asciiTheme="minorEastAsia" w:hAnsiTheme="minorEastAsia" w:eastAsiaTheme="minorEastAsia"/>
                <w:sz w:val="18"/>
                <w:szCs w:val="18"/>
              </w:rPr>
            </w:pPr>
          </w:p>
        </w:tc>
        <w:tc>
          <w:tcPr>
            <w:tcW w:w="1134" w:type="dxa"/>
            <w:vMerge w:val="continue"/>
            <w:vAlign w:val="center"/>
          </w:tcPr>
          <w:p>
            <w:pPr>
              <w:snapToGrid w:val="0"/>
              <w:jc w:val="center"/>
              <w:rPr>
                <w:rFonts w:cs="宋体" w:asciiTheme="minorEastAsia" w:hAnsiTheme="minorEastAsia" w:eastAsiaTheme="minorEastAsia"/>
                <w:sz w:val="18"/>
                <w:szCs w:val="18"/>
              </w:rPr>
            </w:pP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断后伸长率</w:t>
            </w:r>
          </w:p>
        </w:tc>
        <w:tc>
          <w:tcPr>
            <w:tcW w:w="2268" w:type="dxa"/>
            <w:vMerge w:val="continue"/>
            <w:vAlign w:val="center"/>
          </w:tcPr>
          <w:p>
            <w:pPr>
              <w:snapToGrid w:val="0"/>
              <w:jc w:val="center"/>
              <w:rPr>
                <w:rFonts w:cs="宋体" w:asciiTheme="minorEastAsia" w:hAnsiTheme="minorEastAsia" w:eastAsiaTheme="minorEastAsia"/>
                <w:sz w:val="18"/>
                <w:szCs w:val="18"/>
              </w:rPr>
            </w:pPr>
          </w:p>
        </w:tc>
        <w:tc>
          <w:tcPr>
            <w:tcW w:w="2694" w:type="dxa"/>
            <w:vMerge w:val="continue"/>
            <w:vAlign w:val="center"/>
          </w:tcPr>
          <w:p>
            <w:pPr>
              <w:snapToGrid w:val="0"/>
              <w:jc w:val="center"/>
              <w:rPr>
                <w:rFonts w:cs="宋体"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992"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2</w:t>
            </w:r>
          </w:p>
        </w:tc>
        <w:tc>
          <w:tcPr>
            <w:tcW w:w="1134"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工艺性能</w:t>
            </w: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弯曲试验</w:t>
            </w:r>
          </w:p>
        </w:tc>
        <w:tc>
          <w:tcPr>
            <w:tcW w:w="2268" w:type="dxa"/>
            <w:vMerge w:val="continue"/>
            <w:vAlign w:val="center"/>
          </w:tcPr>
          <w:p>
            <w:pPr>
              <w:snapToGrid w:val="0"/>
              <w:jc w:val="center"/>
              <w:rPr>
                <w:rFonts w:cs="宋体" w:asciiTheme="minorEastAsia" w:hAnsiTheme="minorEastAsia" w:eastAsiaTheme="minorEastAsia"/>
                <w:sz w:val="18"/>
                <w:szCs w:val="18"/>
              </w:rPr>
            </w:pPr>
          </w:p>
        </w:tc>
        <w:tc>
          <w:tcPr>
            <w:tcW w:w="2694"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992"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3</w:t>
            </w:r>
          </w:p>
        </w:tc>
        <w:tc>
          <w:tcPr>
            <w:tcW w:w="1134"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尺寸</w:t>
            </w: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直径</w:t>
            </w:r>
          </w:p>
        </w:tc>
        <w:tc>
          <w:tcPr>
            <w:tcW w:w="2268"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/T702</w:t>
            </w:r>
          </w:p>
        </w:tc>
        <w:tc>
          <w:tcPr>
            <w:tcW w:w="2694" w:type="dxa"/>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92"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4</w:t>
            </w:r>
          </w:p>
        </w:tc>
        <w:tc>
          <w:tcPr>
            <w:tcW w:w="1134" w:type="dxa"/>
            <w:vMerge w:val="restart"/>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镀锌层质量</w:t>
            </w: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镀锌层外观</w:t>
            </w:r>
          </w:p>
        </w:tc>
        <w:tc>
          <w:tcPr>
            <w:tcW w:w="2268" w:type="dxa"/>
            <w:vMerge w:val="restart"/>
            <w:vAlign w:val="center"/>
          </w:tcPr>
          <w:p>
            <w:pPr>
              <w:snapToGrid w:val="0"/>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GB</w:t>
            </w:r>
            <w:r>
              <w:rPr>
                <w:rFonts w:hint="eastAsia" w:cs="宋体" w:asciiTheme="minorEastAsia" w:hAnsiTheme="minorEastAsia" w:eastAsiaTheme="minorEastAsia"/>
                <w:sz w:val="18"/>
                <w:szCs w:val="18"/>
              </w:rPr>
              <w:t>/T2694</w:t>
            </w:r>
          </w:p>
        </w:tc>
        <w:tc>
          <w:tcPr>
            <w:tcW w:w="2694" w:type="dxa"/>
            <w:vMerge w:val="restart"/>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GB/T 2694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992" w:type="dxa"/>
            <w:vMerge w:val="continue"/>
            <w:vAlign w:val="center"/>
          </w:tcPr>
          <w:p>
            <w:pPr>
              <w:snapToGrid w:val="0"/>
              <w:jc w:val="center"/>
              <w:rPr>
                <w:rFonts w:cs="宋体" w:asciiTheme="minorEastAsia" w:hAnsiTheme="minorEastAsia" w:eastAsiaTheme="minorEastAsia"/>
                <w:sz w:val="18"/>
                <w:szCs w:val="18"/>
              </w:rPr>
            </w:pPr>
          </w:p>
        </w:tc>
        <w:tc>
          <w:tcPr>
            <w:tcW w:w="1134" w:type="dxa"/>
            <w:vMerge w:val="continue"/>
            <w:vAlign w:val="center"/>
          </w:tcPr>
          <w:p>
            <w:pPr>
              <w:snapToGrid w:val="0"/>
              <w:jc w:val="center"/>
              <w:rPr>
                <w:rFonts w:cs="宋体" w:asciiTheme="minorEastAsia" w:hAnsiTheme="minorEastAsia" w:eastAsiaTheme="minorEastAsia"/>
                <w:sz w:val="18"/>
                <w:szCs w:val="18"/>
              </w:rPr>
            </w:pPr>
          </w:p>
        </w:tc>
        <w:tc>
          <w:tcPr>
            <w:tcW w:w="1701" w:type="dxa"/>
            <w:vAlign w:val="center"/>
          </w:tcPr>
          <w:p>
            <w:pPr>
              <w:snapToGrid w:val="0"/>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镀锌层厚度</w:t>
            </w:r>
          </w:p>
        </w:tc>
        <w:tc>
          <w:tcPr>
            <w:tcW w:w="2268" w:type="dxa"/>
            <w:vMerge w:val="continue"/>
            <w:vAlign w:val="center"/>
          </w:tcPr>
          <w:p>
            <w:pPr>
              <w:snapToGrid w:val="0"/>
              <w:jc w:val="center"/>
              <w:rPr>
                <w:rFonts w:cs="宋体" w:asciiTheme="minorEastAsia" w:hAnsiTheme="minorEastAsia" w:eastAsiaTheme="minorEastAsia"/>
                <w:sz w:val="18"/>
                <w:szCs w:val="18"/>
              </w:rPr>
            </w:pPr>
          </w:p>
        </w:tc>
        <w:tc>
          <w:tcPr>
            <w:tcW w:w="2694" w:type="dxa"/>
            <w:vMerge w:val="continue"/>
            <w:vAlign w:val="center"/>
          </w:tcPr>
          <w:p>
            <w:pPr>
              <w:jc w:val="center"/>
              <w:rPr>
                <w:rFonts w:cs="宋体" w:asciiTheme="minorEastAsia" w:hAnsiTheme="minorEastAsia" w:eastAsiaTheme="minorEastAsia"/>
                <w:sz w:val="18"/>
                <w:szCs w:val="18"/>
              </w:rPr>
            </w:pPr>
          </w:p>
        </w:tc>
      </w:tr>
    </w:tbl>
    <w:p>
      <w:pPr>
        <w:ind w:left="897" w:leftChars="170" w:hanging="540" w:hangingChars="300"/>
        <w:rPr>
          <w:rFonts w:hint="eastAsia"/>
          <w:sz w:val="18"/>
          <w:szCs w:val="18"/>
        </w:rPr>
      </w:pPr>
      <w:r>
        <w:rPr>
          <w:rFonts w:hint="eastAsia" w:ascii="黑体" w:hAnsi="黑体" w:eastAsia="黑体"/>
          <w:sz w:val="18"/>
          <w:szCs w:val="18"/>
        </w:rPr>
        <w:t>注 1：</w:t>
      </w:r>
      <w:r>
        <w:rPr>
          <w:rFonts w:hint="eastAsia"/>
          <w:sz w:val="18"/>
          <w:szCs w:val="18"/>
        </w:rPr>
        <w:t>上表所列检验项目是有关法律法规、标准等规定的，重点涉及健康、安全、节能、环保以及消费者、有关组织反映有质量问题的重要项目。</w:t>
      </w:r>
    </w:p>
    <w:p>
      <w:pPr>
        <w:ind w:firstLine="360" w:firstLineChars="200"/>
        <w:rPr>
          <w:rFonts w:hint="eastAsia"/>
          <w:sz w:val="18"/>
          <w:szCs w:val="18"/>
        </w:rPr>
      </w:pPr>
      <w:r>
        <w:rPr>
          <w:rFonts w:hint="eastAsia" w:ascii="黑体" w:hAnsi="黑体" w:eastAsia="黑体"/>
          <w:sz w:val="18"/>
          <w:szCs w:val="18"/>
        </w:rPr>
        <w:t>注 2：</w:t>
      </w:r>
      <w:r>
        <w:rPr>
          <w:rFonts w:hint="eastAsia"/>
          <w:sz w:val="18"/>
          <w:szCs w:val="18"/>
        </w:rPr>
        <w:t>检验方法包括相关产品标准及试验方法标准。</w:t>
      </w:r>
    </w:p>
    <w:p>
      <w:pPr>
        <w:ind w:left="897" w:leftChars="170" w:hanging="540" w:hangingChars="300"/>
        <w:rPr>
          <w:rFonts w:hint="eastAsia"/>
          <w:sz w:val="18"/>
          <w:szCs w:val="18"/>
        </w:rPr>
      </w:pPr>
      <w:r>
        <w:rPr>
          <w:rFonts w:hint="eastAsia" w:ascii="黑体" w:hAnsi="黑体" w:eastAsia="黑体"/>
          <w:sz w:val="18"/>
          <w:szCs w:val="18"/>
        </w:rPr>
        <w:t>注 3：</w:t>
      </w:r>
      <w:r>
        <w:rPr>
          <w:rFonts w:hint="eastAsia"/>
          <w:sz w:val="18"/>
          <w:szCs w:val="18"/>
        </w:rPr>
        <w:t>凡是注日期的文件，其随后所有的修改单（不包括勘误的内容）或修订版不适用于本细则。凡是不注日期的文件，其最新版本适用于本细则。</w:t>
      </w:r>
    </w:p>
    <w:p>
      <w:pPr>
        <w:spacing w:beforeLines="100" w:afterLines="100"/>
        <w:rPr>
          <w:rFonts w:ascii="黑体" w:hAnsi="黑体" w:eastAsia="黑体"/>
        </w:rPr>
      </w:pPr>
      <w:bookmarkStart w:id="0" w:name="_GoBack"/>
      <w:bookmarkEnd w:id="0"/>
      <w:r>
        <w:rPr>
          <w:rFonts w:hint="eastAsia" w:ascii="黑体" w:hAnsi="黑体" w:eastAsia="黑体"/>
        </w:rPr>
        <w:t>3 判定规则</w:t>
      </w:r>
    </w:p>
    <w:p>
      <w:pPr>
        <w:spacing w:beforeLines="50" w:afterLines="50"/>
        <w:rPr>
          <w:rFonts w:ascii="黑体" w:hAnsi="黑体" w:eastAsia="黑体"/>
        </w:rPr>
      </w:pPr>
      <w:r>
        <w:rPr>
          <w:rFonts w:hint="eastAsia" w:ascii="黑体" w:hAnsi="黑体" w:eastAsia="黑体"/>
        </w:rPr>
        <w:t>3.1 依据标准</w:t>
      </w:r>
    </w:p>
    <w:p>
      <w:pPr>
        <w:ind w:firstLine="424" w:firstLineChars="202"/>
      </w:pPr>
      <w:r>
        <w:rPr>
          <w:rFonts w:hint="eastAsia"/>
        </w:rPr>
        <w:t>GB/T 228.1  金属材料 拉伸试验 第一部分：室温试验方法</w:t>
      </w:r>
    </w:p>
    <w:p>
      <w:pPr>
        <w:ind w:firstLine="424" w:firstLineChars="202"/>
      </w:pPr>
      <w:r>
        <w:rPr>
          <w:rFonts w:hint="eastAsia"/>
        </w:rPr>
        <w:t>GB/T 232    金属材料 弯曲试验方法</w:t>
      </w:r>
    </w:p>
    <w:p>
      <w:pPr>
        <w:ind w:firstLine="424" w:firstLineChars="202"/>
      </w:pPr>
      <w:r>
        <w:t>GB/T</w:t>
      </w:r>
      <w:r>
        <w:rPr>
          <w:rFonts w:hint="eastAsia"/>
        </w:rPr>
        <w:t xml:space="preserve"> 700    碳素结构钢</w:t>
      </w:r>
    </w:p>
    <w:p>
      <w:pPr>
        <w:ind w:firstLine="424" w:firstLineChars="202"/>
      </w:pPr>
      <w:r>
        <w:rPr>
          <w:rFonts w:hint="eastAsia"/>
        </w:rPr>
        <w:t xml:space="preserve">GB/T 702    </w:t>
      </w:r>
      <w:r>
        <w:fldChar w:fldCharType="begin"/>
      </w:r>
      <w:r>
        <w:instrText xml:space="preserve"> HYPERLINK "http://standard.sist.org.cn/StdSearch/stdDetail.aspx?AppID=GB/T%20702-2017&amp;v=GB/T%20702%24" \t "_blank" </w:instrText>
      </w:r>
      <w:r>
        <w:fldChar w:fldCharType="separate"/>
      </w:r>
      <w:r>
        <w:rPr>
          <w:rFonts w:hint="eastAsia"/>
        </w:rPr>
        <w:t>热轧钢棒尺寸、外形、重量及允许偏差</w:t>
      </w:r>
      <w:r>
        <w:rPr>
          <w:rFonts w:hint="eastAsia"/>
        </w:rPr>
        <w:fldChar w:fldCharType="end"/>
      </w:r>
    </w:p>
    <w:p>
      <w:pPr>
        <w:ind w:firstLine="424" w:firstLineChars="202"/>
      </w:pPr>
      <w:r>
        <w:rPr>
          <w:rFonts w:hint="eastAsia"/>
        </w:rPr>
        <w:t>GB/T 706    热轧型钢</w:t>
      </w:r>
    </w:p>
    <w:p>
      <w:pPr>
        <w:ind w:firstLine="424" w:firstLineChars="202"/>
      </w:pPr>
      <w:r>
        <w:rPr>
          <w:rFonts w:hint="eastAsia"/>
        </w:rPr>
        <w:t xml:space="preserve">GB/T 709    </w:t>
      </w:r>
      <w:r>
        <w:fldChar w:fldCharType="begin"/>
      </w:r>
      <w:r>
        <w:instrText xml:space="preserve"> HYPERLINK "http://standard.sist.org.cn/StdSearch/stdDetail.aspx?AppID=GB/T%20709-2006&amp;v=GB/T%20709%24" \t "_blank" </w:instrText>
      </w:r>
      <w:r>
        <w:fldChar w:fldCharType="separate"/>
      </w:r>
      <w:r>
        <w:rPr>
          <w:rFonts w:hint="eastAsia"/>
        </w:rPr>
        <w:t>热轧钢板和钢带的尺寸、外形、重量及允许偏差</w:t>
      </w:r>
      <w:r>
        <w:rPr>
          <w:rFonts w:hint="eastAsia"/>
        </w:rPr>
        <w:fldChar w:fldCharType="end"/>
      </w:r>
    </w:p>
    <w:p>
      <w:pPr>
        <w:ind w:firstLine="424" w:firstLineChars="202"/>
      </w:pPr>
      <w:r>
        <w:t>GB/T</w:t>
      </w:r>
      <w:r>
        <w:rPr>
          <w:rFonts w:hint="eastAsia"/>
        </w:rPr>
        <w:t xml:space="preserve"> 1591   低合金高强度结构钢</w:t>
      </w:r>
    </w:p>
    <w:p>
      <w:pPr>
        <w:ind w:firstLine="424" w:firstLineChars="202"/>
      </w:pPr>
      <w:r>
        <w:t>GB</w:t>
      </w:r>
      <w:r>
        <w:rPr>
          <w:rFonts w:hint="eastAsia"/>
        </w:rPr>
        <w:t>/T 2694   输电线路铁塔制造技术条件</w:t>
      </w:r>
    </w:p>
    <w:p>
      <w:pPr>
        <w:ind w:firstLine="424" w:firstLineChars="202"/>
      </w:pPr>
      <w:r>
        <w:rPr>
          <w:rFonts w:hint="eastAsia"/>
        </w:rPr>
        <w:t xml:space="preserve">GB/T 4336   </w:t>
      </w:r>
      <w:r>
        <w:fldChar w:fldCharType="begin"/>
      </w:r>
      <w:r>
        <w:instrText xml:space="preserve"> HYPERLINK "http://standard.sist.org.cn/StdSearch/stdDetail.aspx?AppID=GB/T%204336-2016&amp;v=GB/T%204336%24" \t "_blank" </w:instrText>
      </w:r>
      <w:r>
        <w:fldChar w:fldCharType="separate"/>
      </w:r>
      <w:r>
        <w:rPr>
          <w:rFonts w:hint="eastAsia"/>
        </w:rPr>
        <w:t>碳素钢和中低合金钢 多元素含量的测定 火花放电原子发射光谱法（常规法）</w:t>
      </w:r>
      <w:r>
        <w:rPr>
          <w:rFonts w:hint="eastAsia"/>
        </w:rPr>
        <w:fldChar w:fldCharType="end"/>
      </w:r>
    </w:p>
    <w:p>
      <w:pPr>
        <w:ind w:firstLine="424" w:firstLineChars="202"/>
        <w:rPr>
          <w:color w:val="000000"/>
        </w:rPr>
      </w:pPr>
      <w:r>
        <w:rPr>
          <w:rFonts w:hint="eastAsia"/>
          <w:color w:val="000000"/>
        </w:rPr>
        <w:t>相关的法律、行政法规、部门规章、规范性文件。</w:t>
      </w:r>
    </w:p>
    <w:p>
      <w:pPr>
        <w:ind w:firstLine="424" w:firstLineChars="202"/>
        <w:rPr>
          <w:color w:val="000000"/>
        </w:rPr>
      </w:pPr>
      <w:r>
        <w:rPr>
          <w:rFonts w:hint="eastAsia"/>
          <w:color w:val="000000"/>
        </w:rPr>
        <w:t>经中国国家标准化管理委员会的企业标准信息公共服务平台公示现行有效的企业标准和产品明示质量要求。</w:t>
      </w:r>
    </w:p>
    <w:p>
      <w:pPr>
        <w:spacing w:beforeLines="50" w:afterLines="50"/>
        <w:rPr>
          <w:rFonts w:ascii="黑体" w:hAnsi="黑体" w:eastAsia="黑体"/>
        </w:rPr>
      </w:pPr>
      <w:r>
        <w:rPr>
          <w:rFonts w:hint="eastAsia" w:ascii="黑体" w:hAnsi="黑体" w:eastAsia="黑体"/>
        </w:rPr>
        <w:t>3.2判定原则</w:t>
      </w:r>
    </w:p>
    <w:p>
      <w:pPr>
        <w:ind w:firstLine="424" w:firstLineChars="202"/>
      </w:pPr>
      <w:r>
        <w:rPr>
          <w:rFonts w:hint="eastAsia"/>
        </w:rPr>
        <w:t>经检验，检验项目全部合格，判定为被抽查产品合格；检验项目中任一项或一项以上不合格，判定为被抽查产品不合格。</w:t>
      </w:r>
    </w:p>
    <w:p>
      <w:pPr>
        <w:ind w:firstLine="424" w:firstLineChars="202"/>
      </w:pPr>
      <w:r>
        <w:rPr>
          <w:rFonts w:hint="eastAsia"/>
        </w:rPr>
        <w:t>若被检产品明示的质量要求高于本细则中检验项目依据的标准要求时，应按被检产品明示的质量要求判定。</w:t>
      </w:r>
    </w:p>
    <w:p>
      <w:pPr>
        <w:ind w:firstLine="424" w:firstLineChars="202"/>
      </w:pPr>
      <w:r>
        <w:rPr>
          <w:rFonts w:hint="eastAsia"/>
        </w:rPr>
        <w:t>若被检产品明示的质量要求低于本细则中检验项目依据的强制性标准要求时，应按照强制性标准要求判定。</w:t>
      </w:r>
    </w:p>
    <w:p>
      <w:pPr>
        <w:ind w:firstLine="424" w:firstLineChars="202"/>
      </w:pPr>
      <w:r>
        <w:rPr>
          <w:rFonts w:hint="eastAsia"/>
        </w:rPr>
        <w:t>若被检产品明示的质量要求低于或包含细则中检验项目依据的推荐性标准要求时，应以被检产品明示的质量要求判定，但应在检验报告备注中进行说明。</w:t>
      </w:r>
    </w:p>
    <w:p>
      <w:pPr>
        <w:ind w:firstLine="424" w:firstLineChars="202"/>
      </w:pPr>
      <w:r>
        <w:rPr>
          <w:rFonts w:hint="eastAsia"/>
        </w:rPr>
        <w:t>若被检产品明示的质量要求缺少本细则中检验项目依据的强制性标准要求时，应按照强制性标准要求判定。</w:t>
      </w:r>
    </w:p>
    <w:p>
      <w:pPr>
        <w:ind w:firstLine="424" w:firstLineChars="202"/>
      </w:pPr>
      <w:r>
        <w:rPr>
          <w:rFonts w:hint="eastAsia"/>
        </w:rPr>
        <w:t>若被检产品明示的质量要求缺少本细则中检验项目依据的推荐性标准要求时，该项目不参与判定，但应在检验报告备注中进行说明。</w:t>
      </w:r>
    </w:p>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简体">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76A9"/>
    <w:rsid w:val="00051A44"/>
    <w:rsid w:val="00071001"/>
    <w:rsid w:val="00081CBD"/>
    <w:rsid w:val="000976DE"/>
    <w:rsid w:val="000B614C"/>
    <w:rsid w:val="000D0007"/>
    <w:rsid w:val="000F1F10"/>
    <w:rsid w:val="000F6E44"/>
    <w:rsid w:val="001035C2"/>
    <w:rsid w:val="00163CFD"/>
    <w:rsid w:val="001715A9"/>
    <w:rsid w:val="00172A27"/>
    <w:rsid w:val="001809DD"/>
    <w:rsid w:val="001C4F34"/>
    <w:rsid w:val="001D1FBC"/>
    <w:rsid w:val="001D6824"/>
    <w:rsid w:val="00223317"/>
    <w:rsid w:val="00243233"/>
    <w:rsid w:val="00253624"/>
    <w:rsid w:val="00271962"/>
    <w:rsid w:val="00274E3E"/>
    <w:rsid w:val="00293B52"/>
    <w:rsid w:val="002A6BC8"/>
    <w:rsid w:val="002A7D1C"/>
    <w:rsid w:val="002B50E7"/>
    <w:rsid w:val="002D7F8A"/>
    <w:rsid w:val="002E0D1D"/>
    <w:rsid w:val="002E68A8"/>
    <w:rsid w:val="002F49EA"/>
    <w:rsid w:val="003203A3"/>
    <w:rsid w:val="00371567"/>
    <w:rsid w:val="00375E4A"/>
    <w:rsid w:val="00384C3D"/>
    <w:rsid w:val="0039208F"/>
    <w:rsid w:val="003C388C"/>
    <w:rsid w:val="003C4CFD"/>
    <w:rsid w:val="003D0118"/>
    <w:rsid w:val="003E4890"/>
    <w:rsid w:val="003E61BF"/>
    <w:rsid w:val="00427D8E"/>
    <w:rsid w:val="00442A9A"/>
    <w:rsid w:val="00445E86"/>
    <w:rsid w:val="00474E04"/>
    <w:rsid w:val="004820E0"/>
    <w:rsid w:val="00490A9C"/>
    <w:rsid w:val="004D0C5A"/>
    <w:rsid w:val="004D0E11"/>
    <w:rsid w:val="004D25D5"/>
    <w:rsid w:val="004E1396"/>
    <w:rsid w:val="004E3F73"/>
    <w:rsid w:val="00512272"/>
    <w:rsid w:val="00515553"/>
    <w:rsid w:val="00560BA9"/>
    <w:rsid w:val="00563EBC"/>
    <w:rsid w:val="005D1497"/>
    <w:rsid w:val="005E6EAF"/>
    <w:rsid w:val="006241C7"/>
    <w:rsid w:val="00632EE9"/>
    <w:rsid w:val="00643C90"/>
    <w:rsid w:val="006661AC"/>
    <w:rsid w:val="006B7ACD"/>
    <w:rsid w:val="006F0971"/>
    <w:rsid w:val="007035AB"/>
    <w:rsid w:val="007064E0"/>
    <w:rsid w:val="007076A7"/>
    <w:rsid w:val="0072334C"/>
    <w:rsid w:val="0074174D"/>
    <w:rsid w:val="00756A15"/>
    <w:rsid w:val="007A389D"/>
    <w:rsid w:val="007B3BBD"/>
    <w:rsid w:val="007D5622"/>
    <w:rsid w:val="007F3335"/>
    <w:rsid w:val="0080654F"/>
    <w:rsid w:val="0081453E"/>
    <w:rsid w:val="00832480"/>
    <w:rsid w:val="0083350B"/>
    <w:rsid w:val="00833A7C"/>
    <w:rsid w:val="00835F10"/>
    <w:rsid w:val="0084366D"/>
    <w:rsid w:val="008531D2"/>
    <w:rsid w:val="00853F36"/>
    <w:rsid w:val="00854F6E"/>
    <w:rsid w:val="008855F0"/>
    <w:rsid w:val="00895BEA"/>
    <w:rsid w:val="008A0FF4"/>
    <w:rsid w:val="008A3497"/>
    <w:rsid w:val="008A5AF6"/>
    <w:rsid w:val="008A5D98"/>
    <w:rsid w:val="008B69C6"/>
    <w:rsid w:val="008C0ABB"/>
    <w:rsid w:val="008C22A6"/>
    <w:rsid w:val="008D16DA"/>
    <w:rsid w:val="008D1889"/>
    <w:rsid w:val="008F2CA7"/>
    <w:rsid w:val="00917A54"/>
    <w:rsid w:val="009339AE"/>
    <w:rsid w:val="0094409B"/>
    <w:rsid w:val="00944119"/>
    <w:rsid w:val="009443F6"/>
    <w:rsid w:val="009659A3"/>
    <w:rsid w:val="00972E10"/>
    <w:rsid w:val="00973B12"/>
    <w:rsid w:val="00977412"/>
    <w:rsid w:val="00985F2F"/>
    <w:rsid w:val="009A2696"/>
    <w:rsid w:val="009D29B0"/>
    <w:rsid w:val="009D7B49"/>
    <w:rsid w:val="009E73FD"/>
    <w:rsid w:val="009F6B32"/>
    <w:rsid w:val="00A43553"/>
    <w:rsid w:val="00A62B41"/>
    <w:rsid w:val="00A8778B"/>
    <w:rsid w:val="00AA2BE0"/>
    <w:rsid w:val="00AD1654"/>
    <w:rsid w:val="00AD7378"/>
    <w:rsid w:val="00B11A9D"/>
    <w:rsid w:val="00B25B44"/>
    <w:rsid w:val="00B6027C"/>
    <w:rsid w:val="00B92EA8"/>
    <w:rsid w:val="00BA29DB"/>
    <w:rsid w:val="00BA444C"/>
    <w:rsid w:val="00BC0F3D"/>
    <w:rsid w:val="00BC2570"/>
    <w:rsid w:val="00BE1364"/>
    <w:rsid w:val="00BE7C11"/>
    <w:rsid w:val="00BF04E2"/>
    <w:rsid w:val="00BF2499"/>
    <w:rsid w:val="00C04BB6"/>
    <w:rsid w:val="00C11645"/>
    <w:rsid w:val="00C26074"/>
    <w:rsid w:val="00C353D5"/>
    <w:rsid w:val="00C5014D"/>
    <w:rsid w:val="00C54BC5"/>
    <w:rsid w:val="00C83B0A"/>
    <w:rsid w:val="00C93FFD"/>
    <w:rsid w:val="00CB0886"/>
    <w:rsid w:val="00CB4CFB"/>
    <w:rsid w:val="00CC3F7B"/>
    <w:rsid w:val="00CE1E0C"/>
    <w:rsid w:val="00CE277E"/>
    <w:rsid w:val="00D15D3E"/>
    <w:rsid w:val="00D4187E"/>
    <w:rsid w:val="00D45E0D"/>
    <w:rsid w:val="00D56867"/>
    <w:rsid w:val="00D87249"/>
    <w:rsid w:val="00DA4D88"/>
    <w:rsid w:val="00DA6F01"/>
    <w:rsid w:val="00DB6E0E"/>
    <w:rsid w:val="00DC59B4"/>
    <w:rsid w:val="00DE5A74"/>
    <w:rsid w:val="00DF135C"/>
    <w:rsid w:val="00E00067"/>
    <w:rsid w:val="00E02A7F"/>
    <w:rsid w:val="00E07880"/>
    <w:rsid w:val="00E71A16"/>
    <w:rsid w:val="00E77B30"/>
    <w:rsid w:val="00E82621"/>
    <w:rsid w:val="00E82AA9"/>
    <w:rsid w:val="00E8334E"/>
    <w:rsid w:val="00E8540C"/>
    <w:rsid w:val="00E85E2F"/>
    <w:rsid w:val="00EE2F85"/>
    <w:rsid w:val="00F23917"/>
    <w:rsid w:val="00F3295D"/>
    <w:rsid w:val="00F36A0A"/>
    <w:rsid w:val="00F370D1"/>
    <w:rsid w:val="00F41F1B"/>
    <w:rsid w:val="00F51B27"/>
    <w:rsid w:val="00F5233C"/>
    <w:rsid w:val="00F721D8"/>
    <w:rsid w:val="00F77C9A"/>
    <w:rsid w:val="00F9402A"/>
    <w:rsid w:val="00FB2570"/>
    <w:rsid w:val="00FB576C"/>
    <w:rsid w:val="00FD2AA6"/>
    <w:rsid w:val="00FE7E8A"/>
    <w:rsid w:val="00FF477D"/>
    <w:rsid w:val="562F52B2"/>
    <w:rsid w:val="639C5A64"/>
    <w:rsid w:val="77450318"/>
    <w:rsid w:val="77A453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4"/>
    <w:semiHidden/>
    <w:unhideWhenUsed/>
    <w:qFormat/>
    <w:uiPriority w:val="99"/>
    <w:rPr>
      <w:rFonts w:ascii="宋体"/>
      <w:sz w:val="18"/>
      <w:szCs w:val="18"/>
    </w:rPr>
  </w:style>
  <w:style w:type="paragraph" w:styleId="3">
    <w:name w:val="annotation text"/>
    <w:basedOn w:val="1"/>
    <w:link w:val="15"/>
    <w:semiHidden/>
    <w:unhideWhenUsed/>
    <w:uiPriority w:val="99"/>
    <w:pPr>
      <w:jc w:val="left"/>
    </w:pPr>
  </w:style>
  <w:style w:type="paragraph" w:styleId="4">
    <w:name w:val="Date"/>
    <w:basedOn w:val="1"/>
    <w:next w:val="1"/>
    <w:link w:val="17"/>
    <w:semiHidden/>
    <w:unhideWhenUsed/>
    <w:uiPriority w:val="99"/>
    <w:pPr>
      <w:ind w:left="100" w:leftChars="2500"/>
    </w:pPr>
  </w:style>
  <w:style w:type="paragraph" w:styleId="5">
    <w:name w:val="Balloon Text"/>
    <w:basedOn w:val="1"/>
    <w:link w:val="16"/>
    <w:semiHidden/>
    <w:unhideWhenUsed/>
    <w:uiPriority w:val="99"/>
    <w:rPr>
      <w:sz w:val="18"/>
      <w:szCs w:val="18"/>
    </w:rPr>
  </w:style>
  <w:style w:type="paragraph" w:styleId="6">
    <w:name w:val="footer"/>
    <w:basedOn w:val="1"/>
    <w:link w:val="12"/>
    <w:unhideWhenUsed/>
    <w:uiPriority w:val="99"/>
    <w:pPr>
      <w:tabs>
        <w:tab w:val="center" w:pos="4153"/>
        <w:tab w:val="right" w:pos="8306"/>
      </w:tabs>
      <w:snapToGrid w:val="0"/>
      <w:jc w:val="left"/>
    </w:pPr>
    <w:rPr>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styleId="11">
    <w:name w:val="annotation reference"/>
    <w:semiHidden/>
    <w:unhideWhenUsed/>
    <w:uiPriority w:val="99"/>
    <w:rPr>
      <w:sz w:val="21"/>
      <w:szCs w:val="21"/>
    </w:rPr>
  </w:style>
  <w:style w:type="character" w:customStyle="1" w:styleId="12">
    <w:name w:val="页脚 Char"/>
    <w:link w:val="6"/>
    <w:uiPriority w:val="99"/>
    <w:rPr>
      <w:kern w:val="2"/>
      <w:sz w:val="18"/>
      <w:szCs w:val="18"/>
    </w:rPr>
  </w:style>
  <w:style w:type="character" w:customStyle="1" w:styleId="13">
    <w:name w:val="页眉 Char"/>
    <w:link w:val="7"/>
    <w:semiHidden/>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character" w:customStyle="1" w:styleId="15">
    <w:name w:val="批注文字 Char"/>
    <w:link w:val="3"/>
    <w:semiHidden/>
    <w:uiPriority w:val="99"/>
    <w:rPr>
      <w:kern w:val="2"/>
      <w:sz w:val="21"/>
      <w:szCs w:val="24"/>
    </w:rPr>
  </w:style>
  <w:style w:type="character" w:customStyle="1" w:styleId="16">
    <w:name w:val="批注框文本 Char"/>
    <w:link w:val="5"/>
    <w:semiHidden/>
    <w:uiPriority w:val="99"/>
    <w:rPr>
      <w:kern w:val="2"/>
      <w:sz w:val="18"/>
      <w:szCs w:val="18"/>
    </w:rPr>
  </w:style>
  <w:style w:type="character" w:customStyle="1" w:styleId="17">
    <w:name w:val="日期 Char"/>
    <w:link w:val="4"/>
    <w:semiHidden/>
    <w:qFormat/>
    <w:uiPriority w:val="99"/>
    <w:rPr>
      <w:kern w:val="2"/>
      <w:sz w:val="21"/>
      <w:szCs w:val="24"/>
    </w:rPr>
  </w:style>
  <w:style w:type="paragraph" w:customStyle="1" w:styleId="18">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19">
    <w:name w:val="正文11 Char"/>
    <w:link w:val="20"/>
    <w:qFormat/>
    <w:locked/>
    <w:uiPriority w:val="0"/>
    <w:rPr>
      <w:rFonts w:ascii="宋体" w:cs="宋体"/>
      <w:kern w:val="2"/>
      <w:sz w:val="21"/>
      <w:szCs w:val="21"/>
    </w:rPr>
  </w:style>
  <w:style w:type="paragraph" w:customStyle="1" w:styleId="20">
    <w:name w:val="正文11"/>
    <w:basedOn w:val="1"/>
    <w:link w:val="19"/>
    <w:qFormat/>
    <w:uiPriority w:val="0"/>
    <w:pPr>
      <w:spacing w:line="440" w:lineRule="exact"/>
      <w:ind w:firstLine="200" w:firstLineChars="200"/>
      <w:jc w:val="left"/>
    </w:pPr>
    <w:rPr>
      <w:rFonts w:ascii="宋体" w:cs="宋体"/>
      <w:szCs w:val="21"/>
    </w:rPr>
  </w:style>
  <w:style w:type="paragraph" w:customStyle="1" w:styleId="21">
    <w:name w:val="正文表标题"/>
    <w:next w:val="1"/>
    <w:uiPriority w:val="0"/>
    <w:pPr>
      <w:tabs>
        <w:tab w:val="left" w:pos="360"/>
      </w:tabs>
      <w:spacing w:beforeLines="50" w:afterLines="50"/>
      <w:jc w:val="center"/>
    </w:pPr>
    <w:rPr>
      <w:rFonts w:ascii="黑体" w:hAnsi="Times New Roman" w:eastAsia="黑体" w:cs="黑体"/>
      <w:sz w:val="21"/>
      <w:szCs w:val="21"/>
      <w:lang w:val="en-US" w:eastAsia="zh-CN" w:bidi="ar-SA"/>
    </w:rPr>
  </w:style>
  <w:style w:type="paragraph" w:customStyle="1" w:styleId="22">
    <w:name w:val="段"/>
    <w:link w:val="23"/>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3">
    <w:name w:val="段 Char"/>
    <w:link w:val="22"/>
    <w:qFormat/>
    <w:locked/>
    <w:uiPriority w:val="99"/>
    <w:rPr>
      <w:rFonts w:ascii="宋体" w:cs="宋体"/>
      <w:sz w:val="21"/>
      <w:szCs w:val="21"/>
    </w:rPr>
  </w:style>
  <w:style w:type="character" w:customStyle="1" w:styleId="24">
    <w:name w:val="文档结构图 Char"/>
    <w:basedOn w:val="9"/>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324</Words>
  <Characters>1851</Characters>
  <Lines>15</Lines>
  <Paragraphs>4</Paragraphs>
  <TotalTime>0</TotalTime>
  <ScaleCrop>false</ScaleCrop>
  <LinksUpToDate>false</LinksUpToDate>
  <CharactersWithSpaces>2171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2020-02-24T01:45:00Z</dcterms:created>
  <dc:creator>Legend User</dc:creator>
  <cp:lastModifiedBy>lenovo</cp:lastModifiedBy>
  <cp:lastPrinted>2019-12-05T07:53:00Z</cp:lastPrinted>
  <dcterms:modified xsi:type="dcterms:W3CDTF">2020-02-27T08:15:44Z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