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73F" w:rsidRDefault="00796348">
      <w:pPr>
        <w:jc w:val="center"/>
        <w:rPr>
          <w:rFonts w:ascii="黑体" w:eastAsia="黑体" w:hAnsi="黑体" w:cs="黑体"/>
          <w:sz w:val="32"/>
          <w:szCs w:val="32"/>
        </w:rPr>
      </w:pPr>
      <w:r>
        <w:rPr>
          <w:rFonts w:ascii="黑体" w:eastAsia="黑体" w:hAnsi="黑体" w:cs="黑体" w:hint="eastAsia"/>
          <w:sz w:val="32"/>
          <w:szCs w:val="32"/>
        </w:rPr>
        <w:t>2020</w:t>
      </w:r>
      <w:r>
        <w:rPr>
          <w:rFonts w:ascii="黑体" w:eastAsia="黑体" w:hAnsi="黑体" w:cs="黑体" w:hint="eastAsia"/>
          <w:sz w:val="32"/>
          <w:szCs w:val="32"/>
        </w:rPr>
        <w:t>年四川省木制家具产品质量省级监督抽查实施细则</w:t>
      </w:r>
    </w:p>
    <w:p w:rsidR="002D573F" w:rsidRDefault="00796348">
      <w:pPr>
        <w:jc w:val="center"/>
        <w:rPr>
          <w:rFonts w:ascii="黑体" w:eastAsia="黑体" w:hAnsi="黑体" w:cs="黑体"/>
          <w:sz w:val="30"/>
          <w:szCs w:val="30"/>
        </w:rPr>
      </w:pPr>
      <w:r>
        <w:rPr>
          <w:rFonts w:ascii="黑体" w:eastAsia="黑体" w:hAnsi="黑体" w:cs="黑体" w:hint="eastAsia"/>
          <w:sz w:val="30"/>
          <w:szCs w:val="30"/>
        </w:rPr>
        <w:t>SCSG</w:t>
      </w:r>
      <w:r>
        <w:rPr>
          <w:rFonts w:ascii="黑体" w:eastAsia="黑体" w:hAnsi="黑体" w:cs="黑体" w:hint="eastAsia"/>
          <w:sz w:val="30"/>
          <w:szCs w:val="30"/>
        </w:rPr>
        <w:t>—</w:t>
      </w:r>
      <w:r>
        <w:rPr>
          <w:rFonts w:ascii="黑体" w:eastAsia="黑体" w:hAnsi="黑体" w:cs="黑体" w:hint="eastAsia"/>
          <w:sz w:val="30"/>
          <w:szCs w:val="30"/>
        </w:rPr>
        <w:t>ZY</w:t>
      </w:r>
      <w:r>
        <w:rPr>
          <w:rFonts w:ascii="黑体" w:eastAsia="黑体" w:hAnsi="黑体" w:cs="黑体" w:hint="eastAsia"/>
          <w:sz w:val="30"/>
          <w:szCs w:val="30"/>
        </w:rPr>
        <w:t>—</w:t>
      </w:r>
      <w:r>
        <w:rPr>
          <w:rFonts w:ascii="黑体" w:eastAsia="黑体" w:hAnsi="黑体" w:cs="黑体" w:hint="eastAsia"/>
          <w:sz w:val="30"/>
          <w:szCs w:val="30"/>
        </w:rPr>
        <w:t>722</w:t>
      </w:r>
      <w:r>
        <w:rPr>
          <w:rFonts w:ascii="黑体" w:eastAsia="黑体" w:hAnsi="黑体" w:cs="黑体" w:hint="eastAsia"/>
          <w:sz w:val="30"/>
          <w:szCs w:val="30"/>
        </w:rPr>
        <w:t>—</w:t>
      </w:r>
      <w:r>
        <w:rPr>
          <w:rFonts w:ascii="黑体" w:eastAsia="黑体" w:hAnsi="黑体" w:cs="黑体" w:hint="eastAsia"/>
          <w:sz w:val="30"/>
          <w:szCs w:val="30"/>
        </w:rPr>
        <w:t>2020</w:t>
      </w:r>
    </w:p>
    <w:p w:rsidR="002D573F" w:rsidRDefault="00796348" w:rsidP="00B95873">
      <w:pPr>
        <w:spacing w:beforeLines="100" w:afterLines="100"/>
        <w:rPr>
          <w:rFonts w:ascii="黑体" w:eastAsia="黑体" w:hAnsi="黑体" w:cs="黑体"/>
        </w:rPr>
      </w:pPr>
      <w:r>
        <w:rPr>
          <w:rFonts w:ascii="黑体" w:eastAsia="黑体" w:hAnsi="黑体" w:cs="黑体" w:hint="eastAsia"/>
        </w:rPr>
        <w:t xml:space="preserve">1 </w:t>
      </w:r>
      <w:r>
        <w:rPr>
          <w:rFonts w:ascii="黑体" w:eastAsia="黑体" w:hAnsi="黑体" w:cs="黑体" w:hint="eastAsia"/>
        </w:rPr>
        <w:t>抽样方法</w:t>
      </w:r>
    </w:p>
    <w:p w:rsidR="002D573F" w:rsidRDefault="00796348">
      <w:pPr>
        <w:pStyle w:val="aa"/>
      </w:pPr>
      <w:r>
        <w:rPr>
          <w:rFonts w:hint="eastAsia"/>
        </w:rPr>
        <w:t>以随机抽样的方式在被抽样生产者、销售者的待销产品中抽取。</w:t>
      </w:r>
    </w:p>
    <w:p w:rsidR="002D573F" w:rsidRDefault="00796348">
      <w:pPr>
        <w:pStyle w:val="aa"/>
      </w:pPr>
      <w:r>
        <w:rPr>
          <w:rFonts w:hint="eastAsia"/>
        </w:rPr>
        <w:t>抽查样品基数满足抽样数量即可。</w:t>
      </w:r>
    </w:p>
    <w:p w:rsidR="002D573F" w:rsidRDefault="00796348">
      <w:pPr>
        <w:pStyle w:val="aa"/>
      </w:pPr>
      <w:r>
        <w:rPr>
          <w:rFonts w:hint="eastAsia"/>
        </w:rPr>
        <w:t>随机数一般可使用随机数表、骰子或扑克牌等方法产生。</w:t>
      </w:r>
    </w:p>
    <w:p w:rsidR="002D573F" w:rsidRDefault="00796348" w:rsidP="00B95873">
      <w:pPr>
        <w:spacing w:beforeLines="100" w:afterLines="100"/>
        <w:rPr>
          <w:rFonts w:ascii="黑体" w:eastAsia="黑体" w:hAnsi="黑体" w:cs="黑体"/>
        </w:rPr>
      </w:pPr>
      <w:r>
        <w:rPr>
          <w:rFonts w:ascii="黑体" w:eastAsia="黑体" w:hAnsi="黑体" w:cs="黑体" w:hint="eastAsia"/>
        </w:rPr>
        <w:t xml:space="preserve">2 </w:t>
      </w:r>
      <w:r>
        <w:rPr>
          <w:rFonts w:ascii="黑体" w:eastAsia="黑体" w:hAnsi="黑体" w:cs="黑体" w:hint="eastAsia"/>
        </w:rPr>
        <w:t>检验依据</w:t>
      </w:r>
    </w:p>
    <w:p w:rsidR="002D573F" w:rsidRDefault="00796348" w:rsidP="00B95873">
      <w:pPr>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  </w:t>
      </w:r>
      <w:r>
        <w:rPr>
          <w:rFonts w:ascii="黑体" w:eastAsia="黑体" w:hAnsi="黑体" w:cs="黑体" w:hint="eastAsia"/>
        </w:rPr>
        <w:t>木家具检验项目</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08"/>
        <w:gridCol w:w="2465"/>
        <w:gridCol w:w="2268"/>
        <w:gridCol w:w="2599"/>
      </w:tblGrid>
      <w:tr w:rsidR="002D573F">
        <w:trPr>
          <w:trHeight w:val="691"/>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3324-2017</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3</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27</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3324-2017</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漆膜耐液性</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3324-2017</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w:t>
            </w:r>
            <w:r>
              <w:rPr>
                <w:rFonts w:asciiTheme="minorEastAsia" w:eastAsiaTheme="minorEastAsia" w:hAnsiTheme="minorEastAsia" w:cstheme="minorEastAsia" w:hint="eastAsia"/>
                <w:sz w:val="18"/>
                <w:szCs w:val="18"/>
              </w:rPr>
              <w:t xml:space="preserve"> 4893.9-2013</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软、硬质覆面耐污染性能</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17657-2013</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4.40</w:t>
            </w:r>
            <w:r>
              <w:rPr>
                <w:rFonts w:asciiTheme="minorEastAsia" w:eastAsiaTheme="minorEastAsia" w:hAnsiTheme="minorEastAsia" w:cstheme="minorEastAsia" w:hint="eastAsia"/>
                <w:sz w:val="18"/>
                <w:szCs w:val="18"/>
              </w:rPr>
              <w:t>条</w:t>
            </w:r>
          </w:p>
        </w:tc>
      </w:tr>
      <w:tr w:rsidR="002D573F">
        <w:trPr>
          <w:trHeight w:val="339"/>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4893.9-2013</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柜类稳定性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桌类稳定性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10357.7</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椅凳类稳定性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10357.2</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结构安全性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3324-2017</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70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皮革可分解芳香胺染料</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19942</w:t>
            </w:r>
          </w:p>
        </w:tc>
      </w:tr>
      <w:tr w:rsidR="002D573F">
        <w:trPr>
          <w:trHeight w:val="690"/>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纺织面料可分解芳香胺染料</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17592</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23344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12</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13</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796348" w:rsidP="00B95873">
      <w:pPr>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2  </w:t>
      </w:r>
      <w:r>
        <w:rPr>
          <w:rFonts w:ascii="黑体" w:eastAsia="黑体" w:hAnsi="黑体" w:cs="黑体" w:hint="eastAsia"/>
        </w:rPr>
        <w:t>木制学前儿童桌椅检验项目</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173"/>
        <w:gridCol w:w="2268"/>
        <w:gridCol w:w="2599"/>
      </w:tblGrid>
      <w:tr w:rsidR="002D573F">
        <w:trPr>
          <w:trHeight w:val="691"/>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结构安全</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3976-2014</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5.4.4</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5.4.5</w:t>
            </w:r>
            <w:r>
              <w:rPr>
                <w:rFonts w:asciiTheme="minorEastAsia" w:eastAsiaTheme="minorEastAsia" w:hAnsiTheme="minorEastAsia" w:cstheme="minorEastAsia" w:hint="eastAsia"/>
                <w:sz w:val="18"/>
                <w:szCs w:val="18"/>
              </w:rPr>
              <w:t>条</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3976</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涂层、漆膜可迁移元素</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3976-2014</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6675.4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2D573F">
      <w:pPr>
        <w:snapToGrid w:val="0"/>
        <w:spacing w:line="360" w:lineRule="auto"/>
        <w:jc w:val="center"/>
        <w:rPr>
          <w:rFonts w:ascii="黑体" w:eastAsia="黑体" w:hAnsi="黑体" w:cs="黑体"/>
        </w:rPr>
      </w:pPr>
    </w:p>
    <w:p w:rsidR="002D573F" w:rsidRDefault="002D573F">
      <w:pPr>
        <w:snapToGrid w:val="0"/>
        <w:spacing w:line="360" w:lineRule="auto"/>
        <w:jc w:val="center"/>
        <w:rPr>
          <w:rFonts w:ascii="黑体" w:eastAsia="黑体" w:hAnsi="黑体" w:cs="黑体"/>
        </w:rPr>
      </w:pPr>
    </w:p>
    <w:p w:rsidR="002D573F" w:rsidRDefault="002D573F">
      <w:pPr>
        <w:snapToGrid w:val="0"/>
        <w:spacing w:line="360" w:lineRule="auto"/>
        <w:jc w:val="center"/>
        <w:rPr>
          <w:rFonts w:ascii="黑体" w:eastAsia="黑体" w:hAnsi="黑体" w:cs="黑体"/>
        </w:rPr>
      </w:pPr>
    </w:p>
    <w:p w:rsidR="002D573F" w:rsidRDefault="00796348" w:rsidP="00B95873">
      <w:pPr>
        <w:snapToGrid w:val="0"/>
        <w:spacing w:beforeLines="50" w:afterLines="50"/>
        <w:jc w:val="center"/>
        <w:rPr>
          <w:rFonts w:ascii="方正仿宋简体" w:eastAsia="方正仿宋简体" w:hAnsi="仿宋" w:cs="方正仿宋简体"/>
          <w:color w:val="000000"/>
          <w:sz w:val="24"/>
        </w:rPr>
      </w:pPr>
      <w:r>
        <w:rPr>
          <w:rFonts w:ascii="黑体" w:eastAsia="黑体" w:hAnsi="黑体" w:cs="黑体" w:hint="eastAsia"/>
        </w:rPr>
        <w:lastRenderedPageBreak/>
        <w:t>表</w:t>
      </w:r>
      <w:r>
        <w:rPr>
          <w:rFonts w:ascii="黑体" w:eastAsia="黑体" w:hAnsi="黑体" w:cs="黑体" w:hint="eastAsia"/>
        </w:rPr>
        <w:t xml:space="preserve">3  </w:t>
      </w:r>
      <w:r>
        <w:rPr>
          <w:rFonts w:ascii="黑体" w:eastAsia="黑体" w:hAnsi="黑体" w:cs="黑体" w:hint="eastAsia"/>
        </w:rPr>
        <w:t>木制办公阅览桌、椅、凳检验项目</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173"/>
        <w:gridCol w:w="2268"/>
        <w:gridCol w:w="2913"/>
      </w:tblGrid>
      <w:tr w:rsidR="002D573F">
        <w:trPr>
          <w:trHeight w:val="691"/>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1</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30</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31</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软、硬质覆面表面耐干热</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17657-2013</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4.46</w:t>
            </w:r>
            <w:r>
              <w:rPr>
                <w:rFonts w:asciiTheme="minorEastAsia" w:eastAsiaTheme="minorEastAsia" w:hAnsiTheme="minorEastAsia" w:cstheme="minorEastAsia" w:hint="eastAsia"/>
                <w:sz w:val="18"/>
                <w:szCs w:val="18"/>
              </w:rPr>
              <w:t>条</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软、硬质覆面表面耐污染</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17657-2013</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4.40</w:t>
            </w:r>
            <w:r>
              <w:rPr>
                <w:rFonts w:asciiTheme="minorEastAsia" w:eastAsiaTheme="minorEastAsia" w:hAnsiTheme="minorEastAsia" w:cstheme="minorEastAsia" w:hint="eastAsia"/>
                <w:sz w:val="18"/>
                <w:szCs w:val="18"/>
              </w:rPr>
              <w:t>条</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4893.1-2005</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4893.9-2013</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座面泡沫塑料回弹率</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6670-2008</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方法</w:t>
            </w:r>
            <w:r>
              <w:rPr>
                <w:rFonts w:asciiTheme="minorEastAsia" w:eastAsiaTheme="minorEastAsia" w:hAnsiTheme="minorEastAsia" w:cstheme="minorEastAsia" w:hint="eastAsia"/>
                <w:sz w:val="18"/>
                <w:szCs w:val="18"/>
              </w:rPr>
              <w:t>A</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桌类稳定性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10357.7-2013</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椅凳类稳定性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GB/T </w:t>
            </w:r>
            <w:r>
              <w:rPr>
                <w:rFonts w:asciiTheme="minorEastAsia" w:eastAsiaTheme="minorEastAsia" w:hAnsiTheme="minorEastAsia" w:cstheme="minorEastAsia" w:hint="eastAsia"/>
                <w:sz w:val="18"/>
                <w:szCs w:val="18"/>
              </w:rPr>
              <w:t>10357.2-2013</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安全性要求</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附有固定灯具和插座的阅览桌</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4.7.1.3</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4.7.1.5</w:t>
            </w:r>
            <w:r>
              <w:rPr>
                <w:rFonts w:asciiTheme="minorEastAsia" w:eastAsiaTheme="minorEastAsia" w:hAnsiTheme="minorEastAsia" w:cstheme="minorEastAsia" w:hint="eastAsia"/>
                <w:sz w:val="18"/>
                <w:szCs w:val="18"/>
              </w:rPr>
              <w:t>条</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12</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纺织面料可分解芳香胺</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18401</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13</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皮革及毛皮面料可分解芳香胺</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14531-2017</w:t>
            </w:r>
          </w:p>
        </w:tc>
        <w:tc>
          <w:tcPr>
            <w:tcW w:w="291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20400</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4  </w:t>
      </w:r>
      <w:r>
        <w:rPr>
          <w:rFonts w:ascii="黑体" w:eastAsia="黑体" w:hAnsi="黑体" w:cs="黑体" w:hint="eastAsia"/>
        </w:rPr>
        <w:t>木制办公柜、架检验项目</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7"/>
        <w:gridCol w:w="991"/>
        <w:gridCol w:w="2182"/>
        <w:gridCol w:w="2268"/>
        <w:gridCol w:w="2679"/>
      </w:tblGrid>
      <w:tr w:rsidR="002D573F">
        <w:trPr>
          <w:trHeight w:val="691"/>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8</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人造板件外观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18</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饰面层耐污染性能</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17657-2013</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4.40</w:t>
            </w:r>
            <w:r>
              <w:rPr>
                <w:rFonts w:asciiTheme="minorEastAsia" w:eastAsiaTheme="minorEastAsia" w:hAnsiTheme="minorEastAsia" w:cstheme="minorEastAsia" w:hint="eastAsia"/>
                <w:sz w:val="18"/>
                <w:szCs w:val="18"/>
              </w:rPr>
              <w:t>条</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饰面层抗冲击</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4893.9-2013</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表面涂层耐液性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4893.1-2005</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表面涂层抗冲击</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4893.9-2013</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柜类稳定性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10357.4-2013</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架类稳定性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10357.4-2013</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结构安全性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电器安全性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7</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4</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5</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6</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14532-2017</w:t>
            </w:r>
          </w:p>
        </w:tc>
      </w:tr>
      <w:tr w:rsidR="002D573F">
        <w:trPr>
          <w:trHeight w:val="29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991"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182"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175"/>
          <w:jc w:val="center"/>
        </w:trPr>
        <w:tc>
          <w:tcPr>
            <w:tcW w:w="91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12</w:t>
            </w:r>
          </w:p>
        </w:tc>
        <w:tc>
          <w:tcPr>
            <w:tcW w:w="991"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182"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67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lastRenderedPageBreak/>
        <w:t>表</w:t>
      </w:r>
      <w:r>
        <w:rPr>
          <w:rFonts w:ascii="黑体" w:eastAsia="黑体" w:hAnsi="黑体" w:cs="黑体" w:hint="eastAsia"/>
        </w:rPr>
        <w:t xml:space="preserve">5  </w:t>
      </w:r>
      <w:r>
        <w:rPr>
          <w:rFonts w:ascii="黑体" w:eastAsia="黑体" w:hAnsi="黑体" w:cs="黑体" w:hint="eastAsia"/>
        </w:rPr>
        <w:t>木制实验室家具检验项目</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708"/>
        <w:gridCol w:w="2465"/>
        <w:gridCol w:w="2268"/>
        <w:gridCol w:w="2742"/>
      </w:tblGrid>
      <w:tr w:rsidR="002D573F">
        <w:trPr>
          <w:trHeight w:val="691"/>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人造板部件非交接面的封边涂饰处理</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6.3.3</w:t>
            </w:r>
            <w:r>
              <w:rPr>
                <w:rFonts w:asciiTheme="minorEastAsia" w:eastAsiaTheme="minorEastAsia" w:hAnsiTheme="minorEastAsia" w:cstheme="minorEastAsia" w:hint="eastAsia"/>
                <w:sz w:val="18"/>
                <w:szCs w:val="18"/>
              </w:rPr>
              <w:t>条</w:t>
            </w: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3324-2008</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6.4.2</w:t>
            </w:r>
            <w:r>
              <w:rPr>
                <w:rFonts w:asciiTheme="minorEastAsia" w:eastAsiaTheme="minorEastAsia" w:hAnsiTheme="minorEastAsia" w:cstheme="minorEastAsia" w:hint="eastAsia"/>
                <w:sz w:val="18"/>
                <w:szCs w:val="18"/>
              </w:rPr>
              <w:t>条</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安全性要求</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操作台台面耐干热</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木制件及人造板饰面耐液</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木制件及人造板饰面抗冲击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独立操作台垂直加载稳定性试验</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储物柜活动部件垂直加载稳定性试验</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70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木家具甲醛释放量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木家具可溶性重金属含量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67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天然石材放射性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4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24820-2009</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6  </w:t>
      </w:r>
      <w:r>
        <w:rPr>
          <w:rFonts w:ascii="黑体" w:eastAsia="黑体" w:hAnsi="黑体" w:cs="黑体" w:hint="eastAsia"/>
        </w:rPr>
        <w:t>木制餐桌餐椅检验项目</w:t>
      </w:r>
    </w:p>
    <w:tbl>
      <w:tblPr>
        <w:tblW w:w="8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708"/>
        <w:gridCol w:w="2465"/>
        <w:gridCol w:w="2268"/>
        <w:gridCol w:w="2665"/>
      </w:tblGrid>
      <w:tr w:rsidR="002D573F">
        <w:trPr>
          <w:trHeight w:val="691"/>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347"/>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人造板部件的非交接面应进行封边或涂饰处理</w:t>
            </w:r>
          </w:p>
        </w:tc>
        <w:tc>
          <w:tcPr>
            <w:tcW w:w="2268"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3</w:t>
            </w: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253"/>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其他外观要求</w:t>
            </w:r>
          </w:p>
        </w:tc>
        <w:tc>
          <w:tcPr>
            <w:tcW w:w="2268" w:type="dxa"/>
            <w:vMerge w:val="restart"/>
            <w:tcBorders>
              <w:top w:val="single" w:sz="4" w:space="0" w:color="auto"/>
              <w:left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301"/>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木制件漆膜耐液</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4893.1-2005</w:t>
            </w:r>
          </w:p>
        </w:tc>
      </w:tr>
      <w:tr w:rsidR="002D573F">
        <w:trPr>
          <w:trHeight w:val="349"/>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木制件漆膜抗冲击</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255"/>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软、硬质覆面耐液</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4893.1-2005</w:t>
            </w:r>
          </w:p>
        </w:tc>
      </w:tr>
      <w:tr w:rsidR="002D573F">
        <w:trPr>
          <w:trHeight w:val="303"/>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软、硬质覆面抗冲击</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209"/>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桌面垂直加载稳定性</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115"/>
          <w:jc w:val="center"/>
        </w:trPr>
        <w:tc>
          <w:tcPr>
            <w:tcW w:w="782"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3173" w:type="dxa"/>
            <w:gridSpan w:val="2"/>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椅向后倾翻</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tcBorders>
              <w:top w:val="single" w:sz="4" w:space="0" w:color="auto"/>
              <w:left w:val="single" w:sz="4" w:space="0" w:color="auto"/>
              <w:bottom w:val="single" w:sz="4" w:space="0" w:color="auto"/>
              <w:right w:val="single" w:sz="4" w:space="0" w:color="auto"/>
            </w:tcBorders>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177"/>
          <w:jc w:val="center"/>
        </w:trPr>
        <w:tc>
          <w:tcPr>
            <w:tcW w:w="78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70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w:t>
            </w: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石材的放射性核素限量</w:t>
            </w:r>
          </w:p>
        </w:tc>
        <w:tc>
          <w:tcPr>
            <w:tcW w:w="2268" w:type="dxa"/>
            <w:vMerge/>
            <w:tcBorders>
              <w:left w:val="single" w:sz="4" w:space="0" w:color="auto"/>
              <w:right w:val="single" w:sz="4" w:space="0" w:color="auto"/>
            </w:tcBorders>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r>
      <w:tr w:rsidR="002D573F">
        <w:trPr>
          <w:trHeight w:val="225"/>
          <w:jc w:val="center"/>
        </w:trPr>
        <w:tc>
          <w:tcPr>
            <w:tcW w:w="78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66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1"/>
          <w:jc w:val="center"/>
        </w:trPr>
        <w:tc>
          <w:tcPr>
            <w:tcW w:w="78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6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118"/>
          <w:jc w:val="center"/>
        </w:trPr>
        <w:tc>
          <w:tcPr>
            <w:tcW w:w="78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12</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纺织面料甲醛含量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24821-2009</w:t>
            </w:r>
          </w:p>
        </w:tc>
        <w:tc>
          <w:tcPr>
            <w:tcW w:w="266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2912.1</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7  </w:t>
      </w:r>
      <w:r>
        <w:rPr>
          <w:rFonts w:ascii="黑体" w:eastAsia="黑体" w:hAnsi="黑体" w:cs="黑体" w:hint="eastAsia"/>
        </w:rPr>
        <w:t>木制卫浴家具检验项目</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3302"/>
        <w:gridCol w:w="2139"/>
        <w:gridCol w:w="2599"/>
      </w:tblGrid>
      <w:tr w:rsidR="002D573F">
        <w:trPr>
          <w:trHeight w:val="691"/>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30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13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30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木质部件饰面或涂饰处理</w:t>
            </w:r>
          </w:p>
        </w:tc>
        <w:tc>
          <w:tcPr>
            <w:tcW w:w="213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25</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30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台盆柜台面耐液性</w:t>
            </w:r>
          </w:p>
        </w:tc>
        <w:tc>
          <w:tcPr>
            <w:tcW w:w="2139"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30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台盆柜台面抗冲击强度</w:t>
            </w:r>
          </w:p>
        </w:tc>
        <w:tc>
          <w:tcPr>
            <w:tcW w:w="213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30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台盆柜台面耐污染</w:t>
            </w:r>
          </w:p>
        </w:tc>
        <w:tc>
          <w:tcPr>
            <w:tcW w:w="213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GB </w:t>
            </w:r>
            <w:r>
              <w:rPr>
                <w:rFonts w:asciiTheme="minorEastAsia" w:eastAsiaTheme="minorEastAsia" w:hAnsiTheme="minorEastAsia" w:cstheme="minorEastAsia" w:hint="eastAsia"/>
                <w:sz w:val="18"/>
                <w:szCs w:val="18"/>
              </w:rPr>
              <w:t>24977-2010</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30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悬挂式柜（架）极限强度</w:t>
            </w:r>
          </w:p>
        </w:tc>
        <w:tc>
          <w:tcPr>
            <w:tcW w:w="213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tc>
      </w:tr>
    </w:tbl>
    <w:p w:rsidR="002D573F" w:rsidRDefault="002D573F" w:rsidP="00B95873">
      <w:pPr>
        <w:snapToGrid w:val="0"/>
        <w:spacing w:beforeLines="50" w:afterLines="50"/>
        <w:jc w:val="center"/>
        <w:rPr>
          <w:rFonts w:ascii="黑体" w:eastAsia="黑体" w:hAnsi="黑体" w:cs="黑体"/>
        </w:rPr>
      </w:pPr>
    </w:p>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lastRenderedPageBreak/>
        <w:t>表</w:t>
      </w:r>
      <w:r>
        <w:rPr>
          <w:rFonts w:ascii="黑体" w:eastAsia="黑体" w:hAnsi="黑体" w:cs="黑体" w:hint="eastAsia"/>
        </w:rPr>
        <w:t xml:space="preserve">7  </w:t>
      </w:r>
      <w:r>
        <w:rPr>
          <w:rFonts w:asciiTheme="minorEastAsia" w:eastAsiaTheme="minorEastAsia" w:hAnsiTheme="minorEastAsia" w:cstheme="minorEastAsia" w:hint="eastAsia"/>
        </w:rPr>
        <w:t>（</w:t>
      </w:r>
      <w:r>
        <w:rPr>
          <w:rFonts w:asciiTheme="minorEastAsia" w:eastAsiaTheme="minorEastAsia" w:hAnsiTheme="minorEastAsia" w:cstheme="minorEastAsia" w:hint="eastAsia"/>
        </w:rPr>
        <w:t>续</w:t>
      </w:r>
      <w:r>
        <w:rPr>
          <w:rFonts w:asciiTheme="minorEastAsia" w:eastAsiaTheme="minorEastAsia" w:hAnsiTheme="minorEastAsia" w:cstheme="minorEastAsia" w:hint="eastAsia"/>
        </w:rPr>
        <w:t>）</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
        <w:gridCol w:w="849"/>
        <w:gridCol w:w="2453"/>
        <w:gridCol w:w="2308"/>
        <w:gridCol w:w="2430"/>
      </w:tblGrid>
      <w:tr w:rsidR="002D573F">
        <w:trPr>
          <w:trHeight w:val="691"/>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302"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30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43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849"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卫生安全要求</w:t>
            </w:r>
          </w:p>
        </w:tc>
        <w:tc>
          <w:tcPr>
            <w:tcW w:w="2453"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木质产品甲醛释放量</w:t>
            </w:r>
          </w:p>
        </w:tc>
        <w:tc>
          <w:tcPr>
            <w:tcW w:w="230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tc>
        <w:tc>
          <w:tcPr>
            <w:tcW w:w="243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4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53"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木质产品可溶性重金属含量</w:t>
            </w:r>
          </w:p>
        </w:tc>
        <w:tc>
          <w:tcPr>
            <w:tcW w:w="23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3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84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53"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产品放射性</w:t>
            </w:r>
          </w:p>
        </w:tc>
        <w:tc>
          <w:tcPr>
            <w:tcW w:w="23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3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6566</w:t>
            </w:r>
          </w:p>
        </w:tc>
      </w:tr>
      <w:tr w:rsidR="002D573F">
        <w:trPr>
          <w:trHeight w:val="295"/>
          <w:jc w:val="center"/>
        </w:trPr>
        <w:tc>
          <w:tcPr>
            <w:tcW w:w="836"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84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53"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结构安全</w:t>
            </w:r>
          </w:p>
        </w:tc>
        <w:tc>
          <w:tcPr>
            <w:tcW w:w="230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5.7.3</w:t>
            </w:r>
            <w:r>
              <w:rPr>
                <w:rFonts w:asciiTheme="minorEastAsia" w:eastAsiaTheme="minorEastAsia" w:hAnsiTheme="minorEastAsia" w:cstheme="minorEastAsia" w:hint="eastAsia"/>
                <w:sz w:val="18"/>
                <w:szCs w:val="18"/>
              </w:rPr>
              <w:t>条</w:t>
            </w:r>
          </w:p>
        </w:tc>
        <w:tc>
          <w:tcPr>
            <w:tcW w:w="243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24977-2010</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8  </w:t>
      </w:r>
      <w:r>
        <w:rPr>
          <w:rFonts w:ascii="黑体" w:eastAsia="黑体" w:hAnsi="黑体" w:cs="黑体" w:hint="eastAsia"/>
        </w:rPr>
        <w:t>红木家具检验项目</w:t>
      </w:r>
    </w:p>
    <w:tbl>
      <w:tblPr>
        <w:tblW w:w="8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424"/>
        <w:gridCol w:w="3013"/>
        <w:gridCol w:w="2004"/>
        <w:gridCol w:w="2599"/>
      </w:tblGrid>
      <w:tr w:rsidR="002D573F">
        <w:trPr>
          <w:trHeight w:val="691"/>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序号</w:t>
            </w:r>
          </w:p>
        </w:tc>
        <w:tc>
          <w:tcPr>
            <w:tcW w:w="3437"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检验项目</w:t>
            </w:r>
          </w:p>
        </w:tc>
        <w:tc>
          <w:tcPr>
            <w:tcW w:w="2004" w:type="dxa"/>
            <w:noWrap/>
            <w:vAlign w:val="center"/>
          </w:tcPr>
          <w:p w:rsidR="002D573F" w:rsidRDefault="00796348">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检验方法</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w:t>
            </w:r>
          </w:p>
        </w:tc>
        <w:tc>
          <w:tcPr>
            <w:tcW w:w="3437"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用材要求</w:t>
            </w:r>
            <w:r>
              <w:rPr>
                <w:rFonts w:asciiTheme="minorEastAsia" w:eastAsiaTheme="minorEastAsia" w:hAnsiTheme="minorEastAsia" w:cstheme="minorEastAsia" w:hint="eastAsia"/>
                <w:color w:val="000000"/>
                <w:sz w:val="18"/>
                <w:szCs w:val="18"/>
              </w:rPr>
              <w:t>-</w:t>
            </w:r>
            <w:r>
              <w:rPr>
                <w:rFonts w:asciiTheme="minorEastAsia" w:eastAsiaTheme="minorEastAsia" w:hAnsiTheme="minorEastAsia" w:cstheme="minorEastAsia" w:hint="eastAsia"/>
                <w:color w:val="000000"/>
                <w:sz w:val="18"/>
                <w:szCs w:val="18"/>
              </w:rPr>
              <w:t>材料一致性</w:t>
            </w:r>
          </w:p>
        </w:tc>
        <w:tc>
          <w:tcPr>
            <w:tcW w:w="200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 xml:space="preserve">GB/T </w:t>
            </w:r>
            <w:r>
              <w:rPr>
                <w:rFonts w:asciiTheme="minorEastAsia" w:eastAsiaTheme="minorEastAsia" w:hAnsiTheme="minorEastAsia" w:cstheme="minorEastAsia" w:hint="eastAsia"/>
                <w:color w:val="000000"/>
                <w:sz w:val="18"/>
                <w:szCs w:val="18"/>
              </w:rPr>
              <w:t>28010-2011</w:t>
            </w:r>
          </w:p>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中</w:t>
            </w:r>
            <w:r>
              <w:rPr>
                <w:rFonts w:asciiTheme="minorEastAsia" w:eastAsiaTheme="minorEastAsia" w:hAnsiTheme="minorEastAsia" w:cstheme="minorEastAsia" w:hint="eastAsia"/>
                <w:color w:val="000000"/>
                <w:sz w:val="18"/>
                <w:szCs w:val="18"/>
              </w:rPr>
              <w:t>6.2.3</w:t>
            </w:r>
            <w:r>
              <w:rPr>
                <w:rFonts w:asciiTheme="minorEastAsia" w:eastAsiaTheme="minorEastAsia" w:hAnsiTheme="minorEastAsia" w:cstheme="minorEastAsia" w:hint="eastAsia"/>
                <w:color w:val="000000"/>
                <w:sz w:val="18"/>
                <w:szCs w:val="18"/>
              </w:rPr>
              <w:t>条</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28010-2011</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2</w:t>
            </w:r>
          </w:p>
        </w:tc>
        <w:tc>
          <w:tcPr>
            <w:tcW w:w="424"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产品安全</w:t>
            </w: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结构安全</w:t>
            </w:r>
          </w:p>
        </w:tc>
        <w:tc>
          <w:tcPr>
            <w:tcW w:w="200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28010-2011</w:t>
            </w:r>
          </w:p>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中</w:t>
            </w:r>
            <w:r>
              <w:rPr>
                <w:rFonts w:asciiTheme="minorEastAsia" w:eastAsiaTheme="minorEastAsia" w:hAnsiTheme="minorEastAsia" w:cstheme="minorEastAsia" w:hint="eastAsia"/>
                <w:color w:val="000000"/>
                <w:sz w:val="18"/>
                <w:szCs w:val="18"/>
              </w:rPr>
              <w:t>6.3.1</w:t>
            </w:r>
            <w:r>
              <w:rPr>
                <w:rFonts w:asciiTheme="minorEastAsia" w:eastAsiaTheme="minorEastAsia" w:hAnsiTheme="minorEastAsia" w:cstheme="minorEastAsia" w:hint="eastAsia"/>
                <w:color w:val="000000"/>
                <w:sz w:val="18"/>
                <w:szCs w:val="18"/>
              </w:rPr>
              <w:t>、</w:t>
            </w:r>
            <w:r>
              <w:rPr>
                <w:rFonts w:asciiTheme="minorEastAsia" w:eastAsiaTheme="minorEastAsia" w:hAnsiTheme="minorEastAsia" w:cstheme="minorEastAsia" w:hint="eastAsia"/>
                <w:color w:val="000000"/>
                <w:sz w:val="18"/>
                <w:szCs w:val="18"/>
              </w:rPr>
              <w:t>6.3.2</w:t>
            </w:r>
            <w:r>
              <w:rPr>
                <w:rFonts w:asciiTheme="minorEastAsia" w:eastAsiaTheme="minorEastAsia" w:hAnsiTheme="minorEastAsia" w:cstheme="minorEastAsia" w:hint="eastAsia"/>
                <w:color w:val="000000"/>
                <w:sz w:val="18"/>
                <w:szCs w:val="18"/>
              </w:rPr>
              <w:t>条</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28010-2011</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3</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甲醛释放量</w:t>
            </w:r>
          </w:p>
        </w:tc>
        <w:tc>
          <w:tcPr>
            <w:tcW w:w="2004"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4</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可溶性重金属含量</w:t>
            </w:r>
          </w:p>
        </w:tc>
        <w:tc>
          <w:tcPr>
            <w:tcW w:w="200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5</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红木软体家具软包部件抗香烟引燃特性</w:t>
            </w:r>
          </w:p>
        </w:tc>
        <w:tc>
          <w:tcPr>
            <w:tcW w:w="2004"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28010-2011</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17927.1</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6</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天然石材放射性核素限量</w:t>
            </w:r>
          </w:p>
        </w:tc>
        <w:tc>
          <w:tcPr>
            <w:tcW w:w="200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6566-2010</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7</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红木软体家具中纺织品的甲醛含量</w:t>
            </w:r>
          </w:p>
        </w:tc>
        <w:tc>
          <w:tcPr>
            <w:tcW w:w="200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 xml:space="preserve">GB </w:t>
            </w:r>
            <w:r>
              <w:rPr>
                <w:rFonts w:asciiTheme="minorEastAsia" w:eastAsiaTheme="minorEastAsia" w:hAnsiTheme="minorEastAsia" w:cstheme="minorEastAsia" w:hint="eastAsia"/>
                <w:color w:val="000000"/>
                <w:sz w:val="18"/>
                <w:szCs w:val="18"/>
              </w:rPr>
              <w:t>18401-2010</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8</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红木软体家具中纺织品的可分解致癌芳香胺染料</w:t>
            </w:r>
          </w:p>
        </w:tc>
        <w:tc>
          <w:tcPr>
            <w:tcW w:w="200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18401-2010</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9</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红木软体家具中皮革和毛皮的游离甲醛</w:t>
            </w:r>
          </w:p>
        </w:tc>
        <w:tc>
          <w:tcPr>
            <w:tcW w:w="200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20400-2006</w:t>
            </w:r>
          </w:p>
        </w:tc>
      </w:tr>
      <w:tr w:rsidR="002D573F">
        <w:trPr>
          <w:trHeight w:val="295"/>
          <w:jc w:val="center"/>
        </w:trPr>
        <w:tc>
          <w:tcPr>
            <w:tcW w:w="91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10</w:t>
            </w:r>
          </w:p>
        </w:tc>
        <w:tc>
          <w:tcPr>
            <w:tcW w:w="42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3013"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红木软体家具中皮革和毛皮的可分解有害芳香胺染料</w:t>
            </w:r>
          </w:p>
        </w:tc>
        <w:tc>
          <w:tcPr>
            <w:tcW w:w="2004"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20400-2006</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9  </w:t>
      </w:r>
      <w:r>
        <w:rPr>
          <w:rFonts w:ascii="黑体" w:eastAsia="黑体" w:hAnsi="黑体" w:cs="黑体" w:hint="eastAsia"/>
        </w:rPr>
        <w:t>人造板定制衣柜检验项目</w:t>
      </w:r>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
        <w:gridCol w:w="1275"/>
        <w:gridCol w:w="1898"/>
        <w:gridCol w:w="2268"/>
        <w:gridCol w:w="2599"/>
      </w:tblGrid>
      <w:tr w:rsidR="002D573F">
        <w:trPr>
          <w:trHeight w:val="691"/>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序号</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检验方法</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w:t>
            </w:r>
          </w:p>
        </w:tc>
        <w:tc>
          <w:tcPr>
            <w:tcW w:w="1275"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浸渍胶膜纸饰面部件</w:t>
            </w: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表面耐香烟灼烧</w:t>
            </w:r>
          </w:p>
        </w:tc>
        <w:tc>
          <w:tcPr>
            <w:tcW w:w="2268"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LY/T 2876-2017</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17657-2013</w:t>
            </w:r>
            <w:r>
              <w:rPr>
                <w:rFonts w:asciiTheme="minorEastAsia" w:eastAsiaTheme="minorEastAsia" w:hAnsiTheme="minorEastAsia" w:cstheme="minorEastAsia" w:hint="eastAsia"/>
                <w:color w:val="000000"/>
                <w:sz w:val="18"/>
                <w:szCs w:val="18"/>
              </w:rPr>
              <w:t>中</w:t>
            </w:r>
            <w:r>
              <w:rPr>
                <w:rFonts w:asciiTheme="minorEastAsia" w:eastAsiaTheme="minorEastAsia" w:hAnsiTheme="minorEastAsia" w:cstheme="minorEastAsia" w:hint="eastAsia"/>
                <w:color w:val="000000"/>
                <w:sz w:val="18"/>
                <w:szCs w:val="18"/>
              </w:rPr>
              <w:t>4.45</w:t>
            </w:r>
            <w:r>
              <w:rPr>
                <w:rFonts w:asciiTheme="minorEastAsia" w:eastAsiaTheme="minorEastAsia" w:hAnsiTheme="minorEastAsia" w:cstheme="minorEastAsia" w:hint="eastAsia"/>
                <w:color w:val="000000"/>
                <w:sz w:val="18"/>
                <w:szCs w:val="18"/>
              </w:rPr>
              <w:t>条</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2</w:t>
            </w:r>
          </w:p>
        </w:tc>
        <w:tc>
          <w:tcPr>
            <w:tcW w:w="1275"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表面耐污染腐蚀</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LY/T 2876-2017</w:t>
            </w:r>
            <w:r>
              <w:rPr>
                <w:rFonts w:asciiTheme="minorEastAsia" w:eastAsiaTheme="minorEastAsia" w:hAnsiTheme="minorEastAsia" w:cstheme="minorEastAsia" w:hint="eastAsia"/>
                <w:color w:val="000000"/>
                <w:sz w:val="18"/>
                <w:szCs w:val="18"/>
              </w:rPr>
              <w:t>中</w:t>
            </w:r>
            <w:r>
              <w:rPr>
                <w:rFonts w:asciiTheme="minorEastAsia" w:eastAsiaTheme="minorEastAsia" w:hAnsiTheme="minorEastAsia" w:cstheme="minorEastAsia" w:hint="eastAsia"/>
                <w:color w:val="000000"/>
                <w:sz w:val="18"/>
                <w:szCs w:val="18"/>
              </w:rPr>
              <w:t>6.3.1.6</w:t>
            </w:r>
            <w:r>
              <w:rPr>
                <w:rFonts w:asciiTheme="minorEastAsia" w:eastAsiaTheme="minorEastAsia" w:hAnsiTheme="minorEastAsia" w:cstheme="minorEastAsia" w:hint="eastAsia"/>
                <w:color w:val="000000"/>
                <w:sz w:val="18"/>
                <w:szCs w:val="18"/>
              </w:rPr>
              <w:t>条</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3</w:t>
            </w:r>
          </w:p>
        </w:tc>
        <w:tc>
          <w:tcPr>
            <w:tcW w:w="1275"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聚氯乙烯薄膜饰面部件</w:t>
            </w: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表面耐污染</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LY/T 1279-2008</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4</w:t>
            </w:r>
          </w:p>
        </w:tc>
        <w:tc>
          <w:tcPr>
            <w:tcW w:w="1275"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表面耐磨性能</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LY/T 1279-2008</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5</w:t>
            </w:r>
          </w:p>
        </w:tc>
        <w:tc>
          <w:tcPr>
            <w:tcW w:w="1275"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木器涂料饰面部件</w:t>
            </w: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表面耐冷液性</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4893.1-2005</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6</w:t>
            </w:r>
          </w:p>
        </w:tc>
        <w:tc>
          <w:tcPr>
            <w:tcW w:w="1275"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耐磨性</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4893.8-2013</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7</w:t>
            </w:r>
          </w:p>
        </w:tc>
        <w:tc>
          <w:tcPr>
            <w:tcW w:w="1275"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有害物</w:t>
            </w:r>
          </w:p>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质限量</w:t>
            </w: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甲醛释放量</w:t>
            </w:r>
          </w:p>
        </w:tc>
        <w:tc>
          <w:tcPr>
            <w:tcW w:w="2268"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r>
      <w:tr w:rsidR="002D573F">
        <w:trPr>
          <w:trHeight w:val="295"/>
          <w:jc w:val="center"/>
        </w:trPr>
        <w:tc>
          <w:tcPr>
            <w:tcW w:w="934"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8</w:t>
            </w:r>
          </w:p>
        </w:tc>
        <w:tc>
          <w:tcPr>
            <w:tcW w:w="1275"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1898"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可溶性重金属含量</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r>
    </w:tbl>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2D573F">
      <w:pPr>
        <w:snapToGrid w:val="0"/>
        <w:spacing w:line="360" w:lineRule="auto"/>
        <w:jc w:val="center"/>
        <w:rPr>
          <w:rFonts w:ascii="方正仿宋简体" w:eastAsia="方正仿宋简体" w:hAnsi="仿宋" w:cs="方正仿宋简体"/>
          <w:color w:val="000000"/>
          <w:sz w:val="24"/>
        </w:rPr>
      </w:pPr>
    </w:p>
    <w:p w:rsidR="002D573F" w:rsidRDefault="00796348" w:rsidP="00B95873">
      <w:pPr>
        <w:snapToGrid w:val="0"/>
        <w:spacing w:beforeLines="50" w:afterLines="50"/>
        <w:jc w:val="center"/>
        <w:rPr>
          <w:rFonts w:ascii="方正仿宋简体" w:eastAsia="方正仿宋简体" w:hAnsi="仿宋" w:cs="方正仿宋简体"/>
          <w:color w:val="000000"/>
          <w:sz w:val="24"/>
        </w:rPr>
      </w:pPr>
      <w:r>
        <w:rPr>
          <w:rFonts w:ascii="黑体" w:eastAsia="黑体" w:hAnsi="黑体" w:cs="黑体" w:hint="eastAsia"/>
        </w:rPr>
        <w:lastRenderedPageBreak/>
        <w:t>表</w:t>
      </w:r>
      <w:r>
        <w:rPr>
          <w:rFonts w:ascii="黑体" w:eastAsia="黑体" w:hAnsi="黑体" w:cs="黑体" w:hint="eastAsia"/>
        </w:rPr>
        <w:t xml:space="preserve">10  </w:t>
      </w:r>
      <w:r>
        <w:rPr>
          <w:rFonts w:ascii="黑体" w:eastAsia="黑体" w:hAnsi="黑体" w:cs="黑体" w:hint="eastAsia"/>
        </w:rPr>
        <w:t>木制写字桌检验项目</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
        <w:gridCol w:w="1275"/>
        <w:gridCol w:w="1898"/>
        <w:gridCol w:w="2268"/>
        <w:gridCol w:w="2677"/>
      </w:tblGrid>
      <w:tr w:rsidR="002D573F">
        <w:trPr>
          <w:trHeight w:val="691"/>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2384-2010</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2</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30</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31</w:t>
            </w: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2384-2010</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玻璃用料要求</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2384-2010</w:t>
            </w: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2384-2010</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软、硬质覆面耐污染性能</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3324</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桌类稳定性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2384-2010</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1275"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质限量</w:t>
            </w: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901"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1275"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677"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11  </w:t>
      </w:r>
      <w:r>
        <w:rPr>
          <w:rFonts w:ascii="黑体" w:eastAsia="黑体" w:hAnsi="黑体" w:cs="黑体" w:hint="eastAsia"/>
        </w:rPr>
        <w:t>深色名贵硬木家具检验项目</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2"/>
        <w:gridCol w:w="708"/>
        <w:gridCol w:w="2465"/>
        <w:gridCol w:w="2268"/>
        <w:gridCol w:w="2599"/>
      </w:tblGrid>
      <w:tr w:rsidR="002D573F">
        <w:trPr>
          <w:trHeight w:val="691"/>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序号</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检验方法</w:t>
            </w:r>
          </w:p>
        </w:tc>
      </w:tr>
      <w:tr w:rsidR="002D573F">
        <w:trPr>
          <w:trHeight w:val="914"/>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用材明示</w:t>
            </w:r>
          </w:p>
        </w:tc>
        <w:tc>
          <w:tcPr>
            <w:tcW w:w="2268"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QB/T 2385-2018</w:t>
            </w:r>
          </w:p>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中</w:t>
            </w:r>
            <w:r>
              <w:rPr>
                <w:rFonts w:asciiTheme="minorEastAsia" w:eastAsiaTheme="minorEastAsia" w:hAnsiTheme="minorEastAsia" w:cstheme="minorEastAsia" w:hint="eastAsia"/>
                <w:color w:val="000000"/>
                <w:sz w:val="18"/>
                <w:szCs w:val="18"/>
              </w:rPr>
              <w:t>表</w:t>
            </w:r>
            <w:r>
              <w:rPr>
                <w:rFonts w:asciiTheme="minorEastAsia" w:eastAsiaTheme="minorEastAsia" w:hAnsiTheme="minorEastAsia" w:cstheme="minorEastAsia" w:hint="eastAsia"/>
                <w:color w:val="000000"/>
                <w:sz w:val="18"/>
                <w:szCs w:val="18"/>
              </w:rPr>
              <w:t>2</w:t>
            </w:r>
            <w:r>
              <w:rPr>
                <w:rFonts w:asciiTheme="minorEastAsia" w:eastAsiaTheme="minorEastAsia" w:hAnsiTheme="minorEastAsia" w:cstheme="minorEastAsia" w:hint="eastAsia"/>
                <w:color w:val="000000"/>
                <w:sz w:val="18"/>
                <w:szCs w:val="18"/>
              </w:rPr>
              <w:t>序号</w:t>
            </w:r>
            <w:r>
              <w:rPr>
                <w:rFonts w:asciiTheme="minorEastAsia" w:eastAsiaTheme="minorEastAsia" w:hAnsiTheme="minorEastAsia" w:cstheme="minorEastAsia" w:hint="eastAsia"/>
                <w:color w:val="000000"/>
                <w:sz w:val="18"/>
                <w:szCs w:val="18"/>
              </w:rPr>
              <w:t>1</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QB/T 2385-2018</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2</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耐液性</w:t>
            </w:r>
          </w:p>
        </w:tc>
        <w:tc>
          <w:tcPr>
            <w:tcW w:w="2268"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QB/T 2385-2018</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4893.1</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3</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抗冲击</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4893.9-2013</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4</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桌类稳定性</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10357.7-2013</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5</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椅凳类稳定性</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10357.2-2013</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6</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柜类稳定性</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10357.4-2013</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7</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结构安全性</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3324</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8</w:t>
            </w:r>
          </w:p>
        </w:tc>
        <w:tc>
          <w:tcPr>
            <w:tcW w:w="708"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有害物质限量</w:t>
            </w:r>
          </w:p>
        </w:tc>
        <w:tc>
          <w:tcPr>
            <w:tcW w:w="2465"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甲醛释放量</w:t>
            </w:r>
          </w:p>
        </w:tc>
        <w:tc>
          <w:tcPr>
            <w:tcW w:w="2268"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 xml:space="preserve">GB </w:t>
            </w:r>
            <w:r>
              <w:rPr>
                <w:rFonts w:asciiTheme="minorEastAsia" w:eastAsiaTheme="minorEastAsia" w:hAnsiTheme="minorEastAsia" w:cstheme="minorEastAsia" w:hint="eastAsia"/>
                <w:color w:val="000000"/>
                <w:sz w:val="18"/>
                <w:szCs w:val="18"/>
              </w:rPr>
              <w:t>18584</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9</w:t>
            </w:r>
          </w:p>
        </w:tc>
        <w:tc>
          <w:tcPr>
            <w:tcW w:w="70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465"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可溶性重金属含量</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18584</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10</w:t>
            </w:r>
          </w:p>
        </w:tc>
        <w:tc>
          <w:tcPr>
            <w:tcW w:w="708" w:type="dxa"/>
            <w:vMerge/>
            <w:noWrap/>
            <w:vAlign w:val="center"/>
          </w:tcPr>
          <w:p w:rsidR="002D573F" w:rsidRDefault="002D573F">
            <w:pPr>
              <w:spacing w:line="280" w:lineRule="exact"/>
              <w:jc w:val="center"/>
              <w:rPr>
                <w:rFonts w:asciiTheme="minorEastAsia" w:eastAsiaTheme="minorEastAsia" w:hAnsiTheme="minorEastAsia" w:cstheme="minorEastAsia"/>
                <w:kern w:val="0"/>
                <w:sz w:val="18"/>
                <w:szCs w:val="18"/>
              </w:rPr>
            </w:pPr>
          </w:p>
        </w:tc>
        <w:tc>
          <w:tcPr>
            <w:tcW w:w="2465"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皮革可分解致癌芳香胺染料</w:t>
            </w:r>
          </w:p>
        </w:tc>
        <w:tc>
          <w:tcPr>
            <w:tcW w:w="2268" w:type="dxa"/>
            <w:vMerge w:val="restart"/>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QB/T 2385-2018</w:t>
            </w:r>
          </w:p>
        </w:tc>
        <w:tc>
          <w:tcPr>
            <w:tcW w:w="2599"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19942-2005</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11</w:t>
            </w:r>
          </w:p>
        </w:tc>
        <w:tc>
          <w:tcPr>
            <w:tcW w:w="708" w:type="dxa"/>
            <w:vMerge/>
            <w:noWrap/>
            <w:vAlign w:val="center"/>
          </w:tcPr>
          <w:p w:rsidR="002D573F" w:rsidRDefault="002D573F">
            <w:pPr>
              <w:spacing w:line="280" w:lineRule="exact"/>
              <w:jc w:val="center"/>
              <w:rPr>
                <w:rFonts w:asciiTheme="minorEastAsia" w:eastAsiaTheme="minorEastAsia" w:hAnsiTheme="minorEastAsia" w:cstheme="minorEastAsia"/>
                <w:kern w:val="0"/>
                <w:sz w:val="18"/>
                <w:szCs w:val="18"/>
              </w:rPr>
            </w:pPr>
          </w:p>
        </w:tc>
        <w:tc>
          <w:tcPr>
            <w:tcW w:w="2465" w:type="dxa"/>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纺织面料可分解致癌芳香胺染料</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spacing w:line="280" w:lineRule="exact"/>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17592-2006</w:t>
            </w:r>
          </w:p>
          <w:p w:rsidR="002D573F" w:rsidRDefault="00796348">
            <w:pPr>
              <w:snapToGrid w:val="0"/>
              <w:spacing w:line="280" w:lineRule="exact"/>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GB/T 23344</w:t>
            </w:r>
          </w:p>
        </w:tc>
      </w:tr>
      <w:tr w:rsidR="002D573F">
        <w:trPr>
          <w:trHeight w:val="295"/>
          <w:jc w:val="center"/>
        </w:trPr>
        <w:tc>
          <w:tcPr>
            <w:tcW w:w="962" w:type="dxa"/>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12</w:t>
            </w:r>
          </w:p>
        </w:tc>
        <w:tc>
          <w:tcPr>
            <w:tcW w:w="3173" w:type="dxa"/>
            <w:gridSpan w:val="2"/>
            <w:noWrap/>
            <w:vAlign w:val="center"/>
          </w:tcPr>
          <w:p w:rsidR="002D573F" w:rsidRDefault="00796348">
            <w:pPr>
              <w:snapToGrid w:val="0"/>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阻燃性要求</w:t>
            </w:r>
          </w:p>
        </w:tc>
        <w:tc>
          <w:tcPr>
            <w:tcW w:w="2268" w:type="dxa"/>
            <w:vMerge/>
            <w:noWrap/>
            <w:vAlign w:val="center"/>
          </w:tcPr>
          <w:p w:rsidR="002D573F" w:rsidRDefault="002D573F">
            <w:pPr>
              <w:snapToGrid w:val="0"/>
              <w:jc w:val="center"/>
              <w:rPr>
                <w:rFonts w:asciiTheme="minorEastAsia" w:eastAsiaTheme="minorEastAsia" w:hAnsiTheme="minorEastAsia" w:cstheme="minorEastAsia"/>
                <w:color w:val="000000"/>
                <w:sz w:val="18"/>
                <w:szCs w:val="18"/>
              </w:rPr>
            </w:pPr>
          </w:p>
        </w:tc>
        <w:tc>
          <w:tcPr>
            <w:tcW w:w="2599" w:type="dxa"/>
            <w:noWrap/>
            <w:vAlign w:val="center"/>
          </w:tcPr>
          <w:p w:rsidR="002D573F" w:rsidRDefault="00796348">
            <w:pPr>
              <w:snapToGrid w:val="0"/>
              <w:spacing w:line="280" w:lineRule="exact"/>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17927.1-2011</w:t>
            </w:r>
          </w:p>
          <w:p w:rsidR="002D573F" w:rsidRDefault="00796348">
            <w:pPr>
              <w:snapToGrid w:val="0"/>
              <w:spacing w:line="280" w:lineRule="exact"/>
              <w:jc w:val="center"/>
              <w:rPr>
                <w:rFonts w:asciiTheme="minorEastAsia" w:eastAsiaTheme="minorEastAsia" w:hAnsiTheme="minorEastAsia" w:cstheme="minorEastAsia"/>
                <w:color w:val="000000"/>
                <w:sz w:val="18"/>
                <w:szCs w:val="18"/>
              </w:rPr>
            </w:pPr>
            <w:r>
              <w:rPr>
                <w:rFonts w:asciiTheme="minorEastAsia" w:eastAsiaTheme="minorEastAsia" w:hAnsiTheme="minorEastAsia" w:cstheme="minorEastAsia" w:hint="eastAsia"/>
                <w:color w:val="000000"/>
                <w:sz w:val="18"/>
                <w:szCs w:val="18"/>
              </w:rPr>
              <w:t>GB 17927.2-2011</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12  </w:t>
      </w:r>
      <w:r>
        <w:rPr>
          <w:rFonts w:ascii="黑体" w:eastAsia="黑体" w:hAnsi="黑体" w:cs="黑体" w:hint="eastAsia"/>
        </w:rPr>
        <w:t>木制柜检验项目</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3173"/>
        <w:gridCol w:w="2268"/>
        <w:gridCol w:w="2723"/>
      </w:tblGrid>
      <w:tr w:rsidR="002D573F">
        <w:trPr>
          <w:trHeight w:val="691"/>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人造板部件非交接面应进行封边或涂饰处理</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2</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QB/T </w:t>
            </w:r>
            <w:r>
              <w:rPr>
                <w:rFonts w:asciiTheme="minorEastAsia" w:eastAsiaTheme="minorEastAsia" w:hAnsiTheme="minorEastAsia" w:cstheme="minorEastAsia" w:hint="eastAsia"/>
                <w:sz w:val="18"/>
                <w:szCs w:val="18"/>
              </w:rPr>
              <w:t>2530-2011</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漆膜涂层耐液性</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6</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漆膜涂层抗冲击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其他饰面层耐液性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其他饰面层抗冲击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安全性要求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4.7</w:t>
            </w:r>
            <w:r>
              <w:rPr>
                <w:rFonts w:asciiTheme="minorEastAsia" w:eastAsiaTheme="minorEastAsia" w:hAnsiTheme="minorEastAsia" w:cstheme="minorEastAsia" w:hint="eastAsia"/>
                <w:sz w:val="18"/>
                <w:szCs w:val="18"/>
              </w:rPr>
              <w:t>条</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2530-2011</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7</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lastRenderedPageBreak/>
        <w:t>表</w:t>
      </w:r>
      <w:r>
        <w:rPr>
          <w:rFonts w:ascii="黑体" w:eastAsia="黑体" w:hAnsi="黑体" w:cs="黑体" w:hint="eastAsia"/>
        </w:rPr>
        <w:t xml:space="preserve">12  </w:t>
      </w:r>
      <w:r>
        <w:rPr>
          <w:rFonts w:ascii="黑体" w:eastAsia="黑体" w:hAnsi="黑体" w:cs="黑体" w:hint="eastAsia"/>
        </w:rPr>
        <w:t>木制柜检验项目</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275"/>
        <w:gridCol w:w="1898"/>
        <w:gridCol w:w="2268"/>
        <w:gridCol w:w="2723"/>
      </w:tblGrid>
      <w:tr w:rsidR="002D573F">
        <w:trPr>
          <w:trHeight w:val="691"/>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2530-2011</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4.8.2</w:t>
            </w:r>
            <w:r>
              <w:rPr>
                <w:rFonts w:asciiTheme="minorEastAsia" w:eastAsiaTheme="minorEastAsia" w:hAnsiTheme="minorEastAsia" w:cstheme="minorEastAsia" w:hint="eastAsia"/>
                <w:sz w:val="18"/>
                <w:szCs w:val="18"/>
              </w:rPr>
              <w:t>条</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2530-2011</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5.8.2</w:t>
            </w:r>
            <w:r>
              <w:rPr>
                <w:rFonts w:asciiTheme="minorEastAsia" w:eastAsiaTheme="minorEastAsia" w:hAnsiTheme="minorEastAsia" w:cstheme="minorEastAsia" w:hint="eastAsia"/>
                <w:sz w:val="18"/>
                <w:szCs w:val="18"/>
              </w:rPr>
              <w:t>条</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1275"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质限量</w:t>
            </w: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8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1275"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23"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13  </w:t>
      </w:r>
      <w:r>
        <w:rPr>
          <w:rFonts w:ascii="黑体" w:eastAsia="黑体" w:hAnsi="黑体" w:cs="黑体" w:hint="eastAsia"/>
        </w:rPr>
        <w:t>木制厨房家具检验项目</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0"/>
        <w:gridCol w:w="708"/>
        <w:gridCol w:w="2465"/>
        <w:gridCol w:w="2268"/>
        <w:gridCol w:w="2785"/>
      </w:tblGrid>
      <w:tr w:rsidR="002D573F">
        <w:trPr>
          <w:trHeight w:val="691"/>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592"/>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加工</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7.4.1</w:t>
            </w:r>
            <w:r>
              <w:rPr>
                <w:rFonts w:asciiTheme="minorEastAsia" w:eastAsiaTheme="minorEastAsia" w:hAnsiTheme="minorEastAsia" w:cstheme="minorEastAsia" w:hint="eastAsia"/>
                <w:sz w:val="18"/>
                <w:szCs w:val="18"/>
              </w:rPr>
              <w:t>条</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地柜台面耐污染性能</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8</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地柜台面耐酸碱性能</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厨柜其他部位耐污染性能</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QB/T </w:t>
            </w:r>
            <w:r>
              <w:rPr>
                <w:rFonts w:asciiTheme="minorEastAsia" w:eastAsiaTheme="minorEastAsia" w:hAnsiTheme="minorEastAsia" w:cstheme="minorEastAsia" w:hint="eastAsia"/>
                <w:sz w:val="18"/>
                <w:szCs w:val="18"/>
              </w:rPr>
              <w:t>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9</w:t>
            </w:r>
          </w:p>
          <w:p w:rsidR="002D573F" w:rsidRDefault="002D573F">
            <w:pPr>
              <w:jc w:val="center"/>
              <w:rPr>
                <w:rFonts w:asciiTheme="minorEastAsia" w:eastAsiaTheme="minorEastAsia" w:hAnsiTheme="minorEastAsia" w:cstheme="minorEastAsia"/>
                <w:sz w:val="18"/>
                <w:szCs w:val="18"/>
              </w:rPr>
            </w:pP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厨柜其他部位耐酸碱性能</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高柜稳定性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11</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17</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70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卫生要求</w:t>
            </w: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天然石材放射性</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6566</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10</w:t>
            </w:r>
          </w:p>
        </w:tc>
        <w:tc>
          <w:tcPr>
            <w:tcW w:w="70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465"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霉变现象</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QB/T </w:t>
            </w:r>
            <w:r>
              <w:rPr>
                <w:rFonts w:asciiTheme="minorEastAsia" w:eastAsiaTheme="minorEastAsia" w:hAnsiTheme="minorEastAsia" w:cstheme="minorEastAsia" w:hint="eastAsia"/>
                <w:sz w:val="18"/>
                <w:szCs w:val="18"/>
              </w:rPr>
              <w:t>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r w:rsidR="002D573F">
        <w:trPr>
          <w:trHeight w:val="295"/>
          <w:jc w:val="center"/>
        </w:trPr>
        <w:tc>
          <w:tcPr>
            <w:tcW w:w="770"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安全要求</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p>
        </w:tc>
        <w:tc>
          <w:tcPr>
            <w:tcW w:w="2785"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2531-2010</w:t>
            </w: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8.4</w:t>
            </w:r>
            <w:r>
              <w:rPr>
                <w:rFonts w:asciiTheme="minorEastAsia" w:eastAsiaTheme="minorEastAsia" w:hAnsiTheme="minorEastAsia" w:cstheme="minorEastAsia" w:hint="eastAsia"/>
                <w:sz w:val="18"/>
                <w:szCs w:val="18"/>
              </w:rPr>
              <w:t>条</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14  </w:t>
      </w:r>
      <w:r>
        <w:rPr>
          <w:rFonts w:ascii="黑体" w:eastAsia="黑体" w:hAnsi="黑体" w:cs="黑体" w:hint="eastAsia"/>
        </w:rPr>
        <w:t>木制课桌椅检验项目</w:t>
      </w: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
        <w:gridCol w:w="1275"/>
        <w:gridCol w:w="1898"/>
        <w:gridCol w:w="2268"/>
        <w:gridCol w:w="2599"/>
      </w:tblGrid>
      <w:tr w:rsidR="002D573F">
        <w:trPr>
          <w:trHeight w:val="691"/>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安全性</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4071-2010</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4071-2010</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4893.1</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椅子向后倾翻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4071-2010</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凳子任意方向倾翻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10357.2</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1275"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质限量</w:t>
            </w: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92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1275"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2D573F" w:rsidP="00B95873">
      <w:pPr>
        <w:snapToGrid w:val="0"/>
        <w:spacing w:beforeLines="50" w:afterLines="50"/>
        <w:jc w:val="center"/>
        <w:rPr>
          <w:rFonts w:ascii="黑体" w:eastAsia="黑体" w:hAnsi="黑体" w:cs="黑体"/>
        </w:rPr>
      </w:pPr>
    </w:p>
    <w:p w:rsidR="002D573F" w:rsidRDefault="002D573F" w:rsidP="00B95873">
      <w:pPr>
        <w:snapToGrid w:val="0"/>
        <w:spacing w:beforeLines="50" w:afterLines="50"/>
        <w:jc w:val="center"/>
        <w:rPr>
          <w:rFonts w:ascii="黑体" w:eastAsia="黑体" w:hAnsi="黑体" w:cs="黑体"/>
        </w:rPr>
      </w:pPr>
    </w:p>
    <w:p w:rsidR="002D573F" w:rsidRDefault="002D573F" w:rsidP="00B95873">
      <w:pPr>
        <w:snapToGrid w:val="0"/>
        <w:spacing w:beforeLines="50" w:afterLines="50"/>
        <w:jc w:val="center"/>
        <w:rPr>
          <w:rFonts w:ascii="黑体" w:eastAsia="黑体" w:hAnsi="黑体" w:cs="黑体"/>
        </w:rPr>
      </w:pPr>
    </w:p>
    <w:p w:rsidR="002D573F" w:rsidRDefault="002D573F" w:rsidP="00B95873">
      <w:pPr>
        <w:snapToGrid w:val="0"/>
        <w:spacing w:beforeLines="50" w:afterLines="50"/>
        <w:jc w:val="center"/>
        <w:rPr>
          <w:rFonts w:ascii="黑体" w:eastAsia="黑体" w:hAnsi="黑体" w:cs="黑体"/>
        </w:rPr>
      </w:pPr>
    </w:p>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lastRenderedPageBreak/>
        <w:t>表</w:t>
      </w:r>
      <w:r>
        <w:rPr>
          <w:rFonts w:ascii="黑体" w:eastAsia="黑体" w:hAnsi="黑体" w:cs="黑体" w:hint="eastAsia"/>
        </w:rPr>
        <w:t xml:space="preserve">15  </w:t>
      </w:r>
      <w:r>
        <w:rPr>
          <w:rFonts w:ascii="黑体" w:eastAsia="黑体" w:hAnsi="黑体" w:cs="黑体" w:hint="eastAsia"/>
        </w:rPr>
        <w:t>木制电脑桌检验项目</w:t>
      </w: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2"/>
        <w:gridCol w:w="1275"/>
        <w:gridCol w:w="1898"/>
        <w:gridCol w:w="2268"/>
        <w:gridCol w:w="2599"/>
      </w:tblGrid>
      <w:tr w:rsidR="002D573F">
        <w:trPr>
          <w:trHeight w:val="691"/>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木工要求</w:t>
            </w:r>
            <w:r>
              <w:rPr>
                <w:rFonts w:asciiTheme="minorEastAsia" w:eastAsiaTheme="minorEastAsia" w:hAnsiTheme="minorEastAsia" w:cstheme="minorEastAsia" w:hint="eastAsia"/>
                <w:sz w:val="18"/>
                <w:szCs w:val="18"/>
              </w:rPr>
              <w:t>-</w:t>
            </w:r>
            <w:r>
              <w:rPr>
                <w:rFonts w:asciiTheme="minorEastAsia" w:eastAsiaTheme="minorEastAsia" w:hAnsiTheme="minorEastAsia" w:cstheme="minorEastAsia" w:hint="eastAsia"/>
                <w:sz w:val="18"/>
                <w:szCs w:val="18"/>
              </w:rPr>
              <w:t>人造板部件非交接面应进行封边或涂饰处理</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漆膜抗冲击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桌类稳定性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4156-2010</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1275"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质限量</w:t>
            </w: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972"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1275"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1898"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bl>
    <w:p w:rsidR="002D573F" w:rsidRDefault="00796348" w:rsidP="00B95873">
      <w:pPr>
        <w:snapToGrid w:val="0"/>
        <w:spacing w:beforeLines="50" w:afterLines="50"/>
        <w:jc w:val="center"/>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16  </w:t>
      </w:r>
      <w:r>
        <w:rPr>
          <w:rFonts w:ascii="黑体" w:eastAsia="黑体" w:hAnsi="黑体" w:cs="黑体" w:hint="eastAsia"/>
        </w:rPr>
        <w:t>木制茶几检验项目</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9"/>
        <w:gridCol w:w="849"/>
        <w:gridCol w:w="2324"/>
        <w:gridCol w:w="2268"/>
        <w:gridCol w:w="2599"/>
      </w:tblGrid>
      <w:tr w:rsidR="002D573F">
        <w:trPr>
          <w:trHeight w:val="691"/>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序号</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检验项目</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判定依据</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检验方法</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人造板件饰面处理</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4467-2013</w:t>
            </w:r>
          </w:p>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中</w:t>
            </w:r>
            <w:r>
              <w:rPr>
                <w:rFonts w:asciiTheme="minorEastAsia" w:eastAsiaTheme="minorEastAsia" w:hAnsiTheme="minorEastAsia" w:cstheme="minorEastAsia" w:hint="eastAsia"/>
                <w:sz w:val="18"/>
                <w:szCs w:val="18"/>
              </w:rPr>
              <w:t>表</w:t>
            </w:r>
            <w:r>
              <w:rPr>
                <w:rFonts w:asciiTheme="minorEastAsia" w:eastAsiaTheme="minorEastAsia" w:hAnsiTheme="minorEastAsia" w:cstheme="minorEastAsia" w:hint="eastAsia"/>
                <w:sz w:val="18"/>
                <w:szCs w:val="18"/>
              </w:rPr>
              <w:t>4</w:t>
            </w:r>
            <w:r>
              <w:rPr>
                <w:rFonts w:asciiTheme="minorEastAsia" w:eastAsiaTheme="minorEastAsia" w:hAnsiTheme="minorEastAsia" w:cstheme="minorEastAsia" w:hint="eastAsia"/>
                <w:sz w:val="18"/>
                <w:szCs w:val="18"/>
              </w:rPr>
              <w:t>序号</w:t>
            </w:r>
            <w:r>
              <w:rPr>
                <w:rFonts w:asciiTheme="minorEastAsia" w:eastAsiaTheme="minorEastAsia" w:hAnsiTheme="minorEastAsia" w:cstheme="minorEastAsia" w:hint="eastAsia"/>
                <w:sz w:val="18"/>
                <w:szCs w:val="18"/>
              </w:rPr>
              <w:t>20</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4467-2013</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木制件漆膜耐液性</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4467-2013</w:t>
            </w:r>
          </w:p>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4467-2013</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木制件漆膜抗冲击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 xml:space="preserve">GB/T </w:t>
            </w:r>
            <w:r>
              <w:rPr>
                <w:rFonts w:asciiTheme="minorEastAsia" w:eastAsiaTheme="minorEastAsia" w:hAnsiTheme="minorEastAsia" w:cstheme="minorEastAsia" w:hint="eastAsia"/>
                <w:sz w:val="18"/>
                <w:szCs w:val="18"/>
              </w:rPr>
              <w:t>4893.9</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软、硬质覆面耐液性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4467-2013</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软、硬质覆面抗冲击</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4893.9</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w:t>
            </w:r>
          </w:p>
        </w:tc>
        <w:tc>
          <w:tcPr>
            <w:tcW w:w="3173" w:type="dxa"/>
            <w:gridSpan w:val="2"/>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稳定性</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GB/T 10357.7</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7</w:t>
            </w:r>
          </w:p>
        </w:tc>
        <w:tc>
          <w:tcPr>
            <w:tcW w:w="849"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有害物质限量</w:t>
            </w:r>
          </w:p>
        </w:tc>
        <w:tc>
          <w:tcPr>
            <w:tcW w:w="2324"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甲醛释放量</w:t>
            </w:r>
          </w:p>
        </w:tc>
        <w:tc>
          <w:tcPr>
            <w:tcW w:w="2268" w:type="dxa"/>
            <w:vMerge w:val="restart"/>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8</w:t>
            </w:r>
          </w:p>
        </w:tc>
        <w:tc>
          <w:tcPr>
            <w:tcW w:w="84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324"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可溶性重金属含量</w:t>
            </w:r>
          </w:p>
        </w:tc>
        <w:tc>
          <w:tcPr>
            <w:tcW w:w="2268"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18584</w:t>
            </w:r>
          </w:p>
        </w:tc>
      </w:tr>
      <w:tr w:rsidR="002D573F">
        <w:trPr>
          <w:trHeight w:val="295"/>
          <w:jc w:val="center"/>
        </w:trPr>
        <w:tc>
          <w:tcPr>
            <w:tcW w:w="96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w:t>
            </w:r>
          </w:p>
        </w:tc>
        <w:tc>
          <w:tcPr>
            <w:tcW w:w="849" w:type="dxa"/>
            <w:vMerge/>
            <w:noWrap/>
            <w:vAlign w:val="center"/>
          </w:tcPr>
          <w:p w:rsidR="002D573F" w:rsidRDefault="002D573F">
            <w:pPr>
              <w:jc w:val="center"/>
              <w:rPr>
                <w:rFonts w:asciiTheme="minorEastAsia" w:eastAsiaTheme="minorEastAsia" w:hAnsiTheme="minorEastAsia" w:cstheme="minorEastAsia"/>
                <w:sz w:val="18"/>
                <w:szCs w:val="18"/>
              </w:rPr>
            </w:pPr>
          </w:p>
        </w:tc>
        <w:tc>
          <w:tcPr>
            <w:tcW w:w="2324" w:type="dxa"/>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石材放射性核元素限量</w:t>
            </w:r>
          </w:p>
        </w:tc>
        <w:tc>
          <w:tcPr>
            <w:tcW w:w="2268"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QB/T 4467-2013</w:t>
            </w:r>
          </w:p>
        </w:tc>
        <w:tc>
          <w:tcPr>
            <w:tcW w:w="2599" w:type="dxa"/>
            <w:noWrap/>
            <w:vAlign w:val="center"/>
          </w:tcPr>
          <w:p w:rsidR="002D573F" w:rsidRDefault="00796348">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GB 6566-2010</w:t>
            </w:r>
          </w:p>
        </w:tc>
      </w:tr>
    </w:tbl>
    <w:p w:rsidR="002D573F" w:rsidRDefault="00796348">
      <w:pPr>
        <w:pStyle w:val="aa"/>
        <w:ind w:leftChars="170" w:left="897" w:hangingChars="300" w:hanging="540"/>
        <w:rPr>
          <w:sz w:val="18"/>
          <w:szCs w:val="18"/>
        </w:rPr>
      </w:pPr>
      <w:r>
        <w:rPr>
          <w:rFonts w:ascii="黑体" w:eastAsia="黑体" w:hAnsi="黑体" w:cs="黑体" w:hint="eastAsia"/>
          <w:sz w:val="18"/>
          <w:szCs w:val="18"/>
        </w:rPr>
        <w:t>注</w:t>
      </w:r>
      <w:r>
        <w:rPr>
          <w:rFonts w:ascii="黑体" w:eastAsia="黑体" w:hAnsi="黑体" w:cs="黑体" w:hint="eastAsia"/>
          <w:sz w:val="18"/>
          <w:szCs w:val="18"/>
        </w:rPr>
        <w:t xml:space="preserve"> 1</w:t>
      </w:r>
      <w:r>
        <w:rPr>
          <w:rFonts w:ascii="黑体" w:eastAsia="黑体" w:hAnsi="黑体" w:cs="黑体" w:hint="eastAsia"/>
          <w:sz w:val="18"/>
          <w:szCs w:val="18"/>
        </w:rPr>
        <w:t>：</w:t>
      </w:r>
      <w:r>
        <w:rPr>
          <w:rFonts w:hint="eastAsia"/>
          <w:sz w:val="18"/>
          <w:szCs w:val="18"/>
        </w:rPr>
        <w:t>上表所列检验项目是有关法律法规、标准等规定的，重点涉及健康、安全、节能、环保以及消费者、有关组织反映有质量问题的重要项目。</w:t>
      </w:r>
    </w:p>
    <w:p w:rsidR="002D573F" w:rsidRDefault="00796348" w:rsidP="00B95873">
      <w:pPr>
        <w:pStyle w:val="aa"/>
        <w:ind w:firstLine="360"/>
        <w:rPr>
          <w:sz w:val="18"/>
          <w:szCs w:val="18"/>
        </w:rPr>
      </w:pPr>
      <w:r>
        <w:rPr>
          <w:rFonts w:ascii="黑体" w:eastAsia="黑体" w:hAnsi="黑体" w:cs="黑体" w:hint="eastAsia"/>
          <w:sz w:val="18"/>
          <w:szCs w:val="18"/>
        </w:rPr>
        <w:t>注</w:t>
      </w:r>
      <w:r>
        <w:rPr>
          <w:rFonts w:ascii="黑体" w:eastAsia="黑体" w:hAnsi="黑体" w:cs="黑体" w:hint="eastAsia"/>
          <w:sz w:val="18"/>
          <w:szCs w:val="18"/>
        </w:rPr>
        <w:t xml:space="preserve"> 2</w:t>
      </w:r>
      <w:r>
        <w:rPr>
          <w:rFonts w:ascii="黑体" w:eastAsia="黑体" w:hAnsi="黑体" w:cs="黑体" w:hint="eastAsia"/>
          <w:sz w:val="18"/>
          <w:szCs w:val="18"/>
        </w:rPr>
        <w:t>：</w:t>
      </w:r>
      <w:r>
        <w:rPr>
          <w:rFonts w:hint="eastAsia"/>
          <w:sz w:val="18"/>
          <w:szCs w:val="18"/>
        </w:rPr>
        <w:t>检验方法包括相关产品标准及试验方法标准。</w:t>
      </w:r>
    </w:p>
    <w:p w:rsidR="002D573F" w:rsidRDefault="00796348">
      <w:pPr>
        <w:pStyle w:val="aa"/>
        <w:ind w:leftChars="170" w:left="897" w:hangingChars="300" w:hanging="540"/>
        <w:rPr>
          <w:sz w:val="18"/>
          <w:szCs w:val="18"/>
        </w:rPr>
      </w:pPr>
      <w:r>
        <w:rPr>
          <w:rFonts w:ascii="黑体" w:eastAsia="黑体" w:hAnsi="黑体" w:cs="黑体" w:hint="eastAsia"/>
          <w:sz w:val="18"/>
          <w:szCs w:val="18"/>
        </w:rPr>
        <w:t>注</w:t>
      </w:r>
      <w:r>
        <w:rPr>
          <w:rFonts w:ascii="黑体" w:eastAsia="黑体" w:hAnsi="黑体" w:cs="黑体" w:hint="eastAsia"/>
          <w:sz w:val="18"/>
          <w:szCs w:val="18"/>
        </w:rPr>
        <w:t xml:space="preserve"> 3</w:t>
      </w:r>
      <w:r>
        <w:rPr>
          <w:rFonts w:ascii="黑体" w:eastAsia="黑体" w:hAnsi="黑体" w:cs="黑体" w:hint="eastAsia"/>
          <w:sz w:val="18"/>
          <w:szCs w:val="18"/>
        </w:rPr>
        <w:t>：</w:t>
      </w:r>
      <w:r>
        <w:rPr>
          <w:rFonts w:hint="eastAsia"/>
          <w:sz w:val="18"/>
          <w:szCs w:val="18"/>
        </w:rPr>
        <w:t>凡是注日期的文件，其随后所有的修改单（不包括勘误的内容）或修订版不适用于本细则。凡是不注日期的文件，其最新版本适用于本细则。</w:t>
      </w:r>
    </w:p>
    <w:p w:rsidR="002D573F" w:rsidRDefault="00796348" w:rsidP="00B95873">
      <w:pPr>
        <w:spacing w:beforeLines="100" w:afterLines="100"/>
        <w:rPr>
          <w:rFonts w:ascii="黑体" w:eastAsia="黑体" w:hAnsi="黑体" w:cs="黑体"/>
        </w:rPr>
      </w:pPr>
      <w:bookmarkStart w:id="0" w:name="_GoBack"/>
      <w:bookmarkEnd w:id="0"/>
      <w:r>
        <w:rPr>
          <w:rFonts w:ascii="黑体" w:eastAsia="黑体" w:hAnsi="黑体" w:cs="黑体" w:hint="eastAsia"/>
        </w:rPr>
        <w:t xml:space="preserve">3 </w:t>
      </w:r>
      <w:r>
        <w:rPr>
          <w:rFonts w:ascii="黑体" w:eastAsia="黑体" w:hAnsi="黑体" w:cs="黑体" w:hint="eastAsia"/>
        </w:rPr>
        <w:t>判定规则</w:t>
      </w:r>
    </w:p>
    <w:p w:rsidR="002D573F" w:rsidRDefault="00796348" w:rsidP="00B95873">
      <w:pPr>
        <w:spacing w:beforeLines="50" w:afterLines="50"/>
        <w:rPr>
          <w:rFonts w:ascii="黑体" w:eastAsia="黑体" w:hAnsi="黑体" w:cs="黑体"/>
        </w:rPr>
      </w:pPr>
      <w:r>
        <w:rPr>
          <w:rFonts w:ascii="黑体" w:eastAsia="黑体" w:hAnsi="黑体" w:cs="黑体" w:hint="eastAsia"/>
        </w:rPr>
        <w:t>3.1</w:t>
      </w:r>
      <w:r>
        <w:rPr>
          <w:rFonts w:ascii="黑体" w:eastAsia="黑体" w:hAnsi="黑体" w:cs="黑体" w:hint="eastAsia"/>
        </w:rPr>
        <w:t>依据标准</w:t>
      </w:r>
    </w:p>
    <w:p w:rsidR="00B95873" w:rsidRPr="00B95873" w:rsidRDefault="00B95873" w:rsidP="00B95873">
      <w:pPr>
        <w:pStyle w:val="aa"/>
      </w:pPr>
      <w:r w:rsidRPr="00B95873">
        <w:rPr>
          <w:rFonts w:hint="eastAsia"/>
        </w:rPr>
        <w:t>GB/T 2912.1</w:t>
      </w:r>
      <w:r>
        <w:rPr>
          <w:rFonts w:hint="eastAsia"/>
        </w:rPr>
        <w:t xml:space="preserve">       </w:t>
      </w:r>
      <w:r w:rsidRPr="00B95873">
        <w:rPr>
          <w:rFonts w:hint="eastAsia"/>
        </w:rPr>
        <w:t>纺织品 甲醛的测定 第1部分：游离和水解的甲醛（水萃取法）</w:t>
      </w:r>
    </w:p>
    <w:p w:rsidR="002D573F" w:rsidRDefault="00796348">
      <w:pPr>
        <w:pStyle w:val="aa"/>
      </w:pPr>
      <w:r>
        <w:rPr>
          <w:rFonts w:hint="eastAsia"/>
        </w:rPr>
        <w:t xml:space="preserve">GB/T 3324-2017    </w:t>
      </w:r>
      <w:r>
        <w:rPr>
          <w:rFonts w:hint="eastAsia"/>
        </w:rPr>
        <w:t>木家具通用技术条件</w:t>
      </w:r>
    </w:p>
    <w:p w:rsidR="002D573F" w:rsidRDefault="00796348">
      <w:pPr>
        <w:pStyle w:val="aa"/>
      </w:pPr>
      <w:r>
        <w:t>GB/T 3976</w:t>
      </w:r>
      <w:r>
        <w:rPr>
          <w:rFonts w:hint="eastAsia"/>
        </w:rPr>
        <w:t xml:space="preserve">-2014    </w:t>
      </w:r>
      <w:r>
        <w:rPr>
          <w:rFonts w:hint="eastAsia"/>
        </w:rPr>
        <w:t>学校课桌椅功能尺寸及技术要求</w:t>
      </w:r>
    </w:p>
    <w:p w:rsidR="00B95873" w:rsidRPr="00B95873" w:rsidRDefault="00B95873" w:rsidP="00B95873">
      <w:pPr>
        <w:pStyle w:val="aa"/>
      </w:pPr>
      <w:r w:rsidRPr="00B95873">
        <w:rPr>
          <w:rFonts w:hint="eastAsia"/>
        </w:rPr>
        <w:t>GB/T 4893.1</w:t>
      </w:r>
      <w:r>
        <w:rPr>
          <w:rFonts w:hint="eastAsia"/>
        </w:rPr>
        <w:t xml:space="preserve">       </w:t>
      </w:r>
      <w:r w:rsidRPr="00B95873">
        <w:rPr>
          <w:rFonts w:hint="eastAsia"/>
        </w:rPr>
        <w:t>家具表面耐冷液测定法</w:t>
      </w:r>
    </w:p>
    <w:p w:rsidR="00B95873" w:rsidRPr="00B95873" w:rsidRDefault="00B95873" w:rsidP="00B95873">
      <w:pPr>
        <w:pStyle w:val="aa"/>
      </w:pPr>
      <w:r w:rsidRPr="00B95873">
        <w:rPr>
          <w:rFonts w:hint="eastAsia"/>
        </w:rPr>
        <w:t>GB/T 4893.8-2013</w:t>
      </w:r>
      <w:r>
        <w:rPr>
          <w:rFonts w:hint="eastAsia"/>
        </w:rPr>
        <w:t xml:space="preserve">  </w:t>
      </w:r>
      <w:r w:rsidRPr="00B95873">
        <w:rPr>
          <w:rFonts w:hint="eastAsia"/>
        </w:rPr>
        <w:t>家具表面漆膜理化性能试验 第8部分：耐磨性测定法</w:t>
      </w:r>
    </w:p>
    <w:p w:rsidR="00B95873" w:rsidRPr="00B95873" w:rsidRDefault="00B95873" w:rsidP="00B95873">
      <w:pPr>
        <w:pStyle w:val="aa"/>
      </w:pPr>
      <w:r w:rsidRPr="00B95873">
        <w:rPr>
          <w:rFonts w:hint="eastAsia"/>
        </w:rPr>
        <w:t>GB/T 4893.9-2013</w:t>
      </w:r>
      <w:r>
        <w:rPr>
          <w:rFonts w:hint="eastAsia"/>
        </w:rPr>
        <w:t xml:space="preserve">  </w:t>
      </w:r>
      <w:r w:rsidRPr="00B95873">
        <w:rPr>
          <w:rFonts w:hint="eastAsia"/>
        </w:rPr>
        <w:t>家具表面漆膜理化性能试验 第9部分：抗冲击测定法</w:t>
      </w:r>
    </w:p>
    <w:p w:rsidR="00B95873" w:rsidRPr="00B95873" w:rsidRDefault="00B95873" w:rsidP="00B95873">
      <w:pPr>
        <w:pStyle w:val="aa"/>
      </w:pPr>
      <w:r w:rsidRPr="00B95873">
        <w:rPr>
          <w:rFonts w:hint="eastAsia"/>
        </w:rPr>
        <w:t>GB 6566</w:t>
      </w:r>
      <w:r>
        <w:rPr>
          <w:rFonts w:hint="eastAsia"/>
        </w:rPr>
        <w:t xml:space="preserve">           </w:t>
      </w:r>
      <w:r w:rsidRPr="00B95873">
        <w:rPr>
          <w:rFonts w:hint="eastAsia"/>
        </w:rPr>
        <w:t>建筑材料放射性核素限量</w:t>
      </w:r>
    </w:p>
    <w:p w:rsidR="00B95873" w:rsidRPr="00B95873" w:rsidRDefault="00B95873" w:rsidP="00B95873">
      <w:pPr>
        <w:pStyle w:val="aa"/>
      </w:pPr>
      <w:r w:rsidRPr="00B95873">
        <w:rPr>
          <w:rFonts w:hint="eastAsia"/>
        </w:rPr>
        <w:t>GB/T 6670-2008</w:t>
      </w:r>
      <w:r>
        <w:rPr>
          <w:rFonts w:hint="eastAsia"/>
        </w:rPr>
        <w:t xml:space="preserve">    </w:t>
      </w:r>
      <w:r w:rsidRPr="00B95873">
        <w:rPr>
          <w:rFonts w:hint="eastAsia"/>
        </w:rPr>
        <w:t>软质泡沫聚合材料 落球法回弹性能的测定</w:t>
      </w:r>
    </w:p>
    <w:p w:rsidR="00B95873" w:rsidRPr="00B95873" w:rsidRDefault="00B95873" w:rsidP="00B95873">
      <w:pPr>
        <w:pStyle w:val="aa"/>
      </w:pPr>
      <w:r w:rsidRPr="00B95873">
        <w:rPr>
          <w:rFonts w:hint="eastAsia"/>
        </w:rPr>
        <w:lastRenderedPageBreak/>
        <w:t>GB 6675.4</w:t>
      </w:r>
      <w:r>
        <w:rPr>
          <w:rFonts w:hint="eastAsia"/>
        </w:rPr>
        <w:t xml:space="preserve">         </w:t>
      </w:r>
      <w:r w:rsidRPr="00B95873">
        <w:rPr>
          <w:rFonts w:hint="eastAsia"/>
        </w:rPr>
        <w:t>玩具安全 第4部分：特定元素的迁移</w:t>
      </w:r>
    </w:p>
    <w:p w:rsidR="00B95873" w:rsidRPr="005D2D3A" w:rsidRDefault="00B95873" w:rsidP="00B95873">
      <w:pPr>
        <w:ind w:firstLine="420"/>
        <w:jc w:val="left"/>
        <w:rPr>
          <w:rFonts w:ascii="宋体" w:hAnsi="宋体"/>
          <w:szCs w:val="21"/>
        </w:rPr>
      </w:pPr>
      <w:r w:rsidRPr="005D2D3A">
        <w:rPr>
          <w:rFonts w:ascii="宋体" w:hAnsi="宋体" w:hint="eastAsia"/>
          <w:szCs w:val="21"/>
        </w:rPr>
        <w:t xml:space="preserve">GB/T 10357.2 </w:t>
      </w:r>
      <w:r>
        <w:rPr>
          <w:rFonts w:ascii="宋体" w:hAnsi="宋体" w:hint="eastAsia"/>
          <w:szCs w:val="21"/>
        </w:rPr>
        <w:t xml:space="preserve">     </w:t>
      </w:r>
      <w:r w:rsidRPr="005D2D3A">
        <w:rPr>
          <w:rFonts w:ascii="宋体" w:hAnsi="宋体" w:hint="eastAsia"/>
          <w:szCs w:val="21"/>
        </w:rPr>
        <w:t>家具力学性能试验 第2部分：椅凳类稳定性</w:t>
      </w:r>
    </w:p>
    <w:p w:rsidR="00B95873" w:rsidRDefault="00B95873" w:rsidP="00B95873">
      <w:pPr>
        <w:ind w:firstLine="420"/>
        <w:jc w:val="left"/>
        <w:rPr>
          <w:rFonts w:ascii="宋体" w:hAnsi="宋体"/>
          <w:szCs w:val="21"/>
        </w:rPr>
      </w:pPr>
      <w:r w:rsidRPr="005D2D3A">
        <w:rPr>
          <w:rFonts w:ascii="宋体" w:hAnsi="宋体" w:hint="eastAsia"/>
          <w:szCs w:val="21"/>
        </w:rPr>
        <w:t xml:space="preserve">GB/T 10357.4 </w:t>
      </w:r>
      <w:r>
        <w:rPr>
          <w:rFonts w:ascii="宋体" w:hAnsi="宋体" w:hint="eastAsia"/>
          <w:szCs w:val="21"/>
        </w:rPr>
        <w:t xml:space="preserve">     </w:t>
      </w:r>
      <w:r w:rsidRPr="005D2D3A">
        <w:rPr>
          <w:rFonts w:ascii="宋体" w:hAnsi="宋体" w:hint="eastAsia"/>
          <w:szCs w:val="21"/>
        </w:rPr>
        <w:t>家具力学性能试验 第4部分：柜类稳定性</w:t>
      </w:r>
    </w:p>
    <w:p w:rsidR="00B95873" w:rsidRPr="005D2D3A" w:rsidRDefault="00B95873" w:rsidP="00B95873">
      <w:pPr>
        <w:ind w:firstLine="420"/>
        <w:jc w:val="left"/>
        <w:rPr>
          <w:rFonts w:ascii="宋体" w:hAnsi="宋体"/>
          <w:szCs w:val="21"/>
        </w:rPr>
      </w:pPr>
      <w:r w:rsidRPr="005D2D3A">
        <w:rPr>
          <w:rFonts w:ascii="宋体" w:hAnsi="宋体" w:hint="eastAsia"/>
          <w:szCs w:val="21"/>
        </w:rPr>
        <w:t xml:space="preserve">GB/T 10357.7 </w:t>
      </w:r>
      <w:r>
        <w:rPr>
          <w:rFonts w:ascii="宋体" w:hAnsi="宋体" w:hint="eastAsia"/>
          <w:szCs w:val="21"/>
        </w:rPr>
        <w:t xml:space="preserve">     </w:t>
      </w:r>
      <w:r w:rsidRPr="005D2D3A">
        <w:rPr>
          <w:rFonts w:ascii="宋体" w:hAnsi="宋体" w:hint="eastAsia"/>
          <w:szCs w:val="21"/>
        </w:rPr>
        <w:t>家具力学性能试验 第7部分：桌类稳定性</w:t>
      </w:r>
    </w:p>
    <w:p w:rsidR="002D573F" w:rsidRDefault="00796348">
      <w:pPr>
        <w:pStyle w:val="aa"/>
      </w:pPr>
      <w:r>
        <w:rPr>
          <w:rFonts w:hint="eastAsia"/>
        </w:rPr>
        <w:t xml:space="preserve">GB/T 14531-2017   </w:t>
      </w:r>
      <w:r>
        <w:rPr>
          <w:rFonts w:hint="eastAsia"/>
        </w:rPr>
        <w:t>办公家具</w:t>
      </w:r>
      <w:r>
        <w:rPr>
          <w:rFonts w:hint="eastAsia"/>
        </w:rPr>
        <w:t xml:space="preserve"> </w:t>
      </w:r>
      <w:r>
        <w:rPr>
          <w:rFonts w:hint="eastAsia"/>
        </w:rPr>
        <w:t>阅览桌、椅、凳</w:t>
      </w:r>
    </w:p>
    <w:p w:rsidR="002D573F" w:rsidRDefault="00796348">
      <w:pPr>
        <w:pStyle w:val="aa"/>
      </w:pPr>
      <w:r>
        <w:rPr>
          <w:rFonts w:hint="eastAsia"/>
        </w:rPr>
        <w:t xml:space="preserve">GB/T 14532-2017   </w:t>
      </w:r>
      <w:r>
        <w:rPr>
          <w:rFonts w:hint="eastAsia"/>
        </w:rPr>
        <w:t>办公家具</w:t>
      </w:r>
      <w:r>
        <w:rPr>
          <w:rFonts w:hint="eastAsia"/>
        </w:rPr>
        <w:t xml:space="preserve"> </w:t>
      </w:r>
      <w:r>
        <w:rPr>
          <w:rFonts w:hint="eastAsia"/>
        </w:rPr>
        <w:t>木制柜、架</w:t>
      </w:r>
    </w:p>
    <w:p w:rsidR="00B95873" w:rsidRPr="00B95873" w:rsidRDefault="00B95873" w:rsidP="00B95873">
      <w:pPr>
        <w:pStyle w:val="aa"/>
      </w:pPr>
      <w:r w:rsidRPr="00B95873">
        <w:rPr>
          <w:rFonts w:hint="eastAsia"/>
        </w:rPr>
        <w:t>GB/T 17592</w:t>
      </w:r>
      <w:r>
        <w:rPr>
          <w:rFonts w:hint="eastAsia"/>
        </w:rPr>
        <w:t xml:space="preserve">        </w:t>
      </w:r>
      <w:r w:rsidRPr="00B95873">
        <w:rPr>
          <w:rFonts w:hint="eastAsia"/>
        </w:rPr>
        <w:t>纺织品 禁用偶氮染料的测定</w:t>
      </w:r>
    </w:p>
    <w:p w:rsidR="00B95873" w:rsidRPr="00B95873" w:rsidRDefault="00B95873" w:rsidP="00B95873">
      <w:pPr>
        <w:pStyle w:val="aa"/>
      </w:pPr>
      <w:r w:rsidRPr="00B95873">
        <w:rPr>
          <w:rFonts w:hint="eastAsia"/>
        </w:rPr>
        <w:t>GB/T 17657-2013</w:t>
      </w:r>
      <w:r>
        <w:rPr>
          <w:rFonts w:hint="eastAsia"/>
        </w:rPr>
        <w:t xml:space="preserve">   </w:t>
      </w:r>
      <w:r w:rsidRPr="00B95873">
        <w:rPr>
          <w:rFonts w:hint="eastAsia"/>
        </w:rPr>
        <w:t>人造板及饰面人造板理化性能试验方法</w:t>
      </w:r>
    </w:p>
    <w:p w:rsidR="00B95873" w:rsidRPr="00B95873" w:rsidRDefault="00B95873" w:rsidP="00B95873">
      <w:pPr>
        <w:pStyle w:val="aa"/>
      </w:pPr>
      <w:r w:rsidRPr="00B95873">
        <w:rPr>
          <w:rFonts w:hint="eastAsia"/>
        </w:rPr>
        <w:t>GB 17927.1</w:t>
      </w:r>
      <w:r>
        <w:rPr>
          <w:rFonts w:hint="eastAsia"/>
        </w:rPr>
        <w:t xml:space="preserve">        </w:t>
      </w:r>
      <w:r w:rsidRPr="00B95873">
        <w:rPr>
          <w:rFonts w:hint="eastAsia"/>
        </w:rPr>
        <w:t>软体家具 床垫和沙发 抗引燃特性的评定 第1部分：阴燃的香烟</w:t>
      </w:r>
    </w:p>
    <w:p w:rsidR="00B95873" w:rsidRPr="00B95873" w:rsidRDefault="00B95873" w:rsidP="00B95873">
      <w:pPr>
        <w:pStyle w:val="aa"/>
      </w:pPr>
      <w:r w:rsidRPr="00B95873">
        <w:rPr>
          <w:rFonts w:hint="eastAsia"/>
        </w:rPr>
        <w:t>GB 17927.2</w:t>
      </w:r>
      <w:r>
        <w:rPr>
          <w:rFonts w:hint="eastAsia"/>
        </w:rPr>
        <w:t xml:space="preserve">        </w:t>
      </w:r>
      <w:r w:rsidRPr="00B95873">
        <w:rPr>
          <w:rFonts w:hint="eastAsia"/>
        </w:rPr>
        <w:t>软体家具 床垫和沙发 抗引燃特性的评定 第2部分：模拟火柴火焰</w:t>
      </w:r>
    </w:p>
    <w:p w:rsidR="00B95873" w:rsidRPr="00B95873" w:rsidRDefault="00B95873" w:rsidP="00B95873">
      <w:pPr>
        <w:pStyle w:val="aa"/>
      </w:pPr>
      <w:r w:rsidRPr="00B95873">
        <w:rPr>
          <w:rFonts w:hint="eastAsia"/>
        </w:rPr>
        <w:t>GB 18401</w:t>
      </w:r>
      <w:r>
        <w:rPr>
          <w:rFonts w:hint="eastAsia"/>
        </w:rPr>
        <w:t xml:space="preserve">          </w:t>
      </w:r>
      <w:r w:rsidRPr="00B95873">
        <w:rPr>
          <w:rFonts w:hint="eastAsia"/>
        </w:rPr>
        <w:t>国家纺织产品基本安全技术规范</w:t>
      </w:r>
    </w:p>
    <w:p w:rsidR="002D573F" w:rsidRDefault="00796348">
      <w:pPr>
        <w:pStyle w:val="aa"/>
      </w:pPr>
      <w:r>
        <w:rPr>
          <w:rFonts w:hint="eastAsia"/>
        </w:rPr>
        <w:t xml:space="preserve">GB 18584          </w:t>
      </w:r>
      <w:r>
        <w:rPr>
          <w:rFonts w:hint="eastAsia"/>
        </w:rPr>
        <w:t>室内装饰装修材料</w:t>
      </w:r>
      <w:r>
        <w:rPr>
          <w:rFonts w:hint="eastAsia"/>
        </w:rPr>
        <w:t xml:space="preserve"> </w:t>
      </w:r>
      <w:r>
        <w:rPr>
          <w:rFonts w:hint="eastAsia"/>
        </w:rPr>
        <w:t>木家具中有害物质限量</w:t>
      </w:r>
    </w:p>
    <w:p w:rsidR="00B95873" w:rsidRPr="00B95873" w:rsidRDefault="00B95873" w:rsidP="00B95873">
      <w:pPr>
        <w:pStyle w:val="aa"/>
      </w:pPr>
      <w:r w:rsidRPr="00B95873">
        <w:rPr>
          <w:rFonts w:hint="eastAsia"/>
        </w:rPr>
        <w:t>GB/T 19942</w:t>
      </w:r>
      <w:r>
        <w:rPr>
          <w:rFonts w:hint="eastAsia"/>
        </w:rPr>
        <w:t xml:space="preserve">        </w:t>
      </w:r>
      <w:r w:rsidRPr="00B95873">
        <w:rPr>
          <w:rFonts w:hint="eastAsia"/>
        </w:rPr>
        <w:t>皮革和毛皮 化学试验 禁用偶氮染料的测定</w:t>
      </w:r>
    </w:p>
    <w:p w:rsidR="00B95873" w:rsidRPr="00B95873" w:rsidRDefault="00B95873" w:rsidP="00B95873">
      <w:pPr>
        <w:pStyle w:val="aa"/>
      </w:pPr>
      <w:r w:rsidRPr="00B95873">
        <w:rPr>
          <w:rFonts w:hint="eastAsia"/>
        </w:rPr>
        <w:t>GB 20400</w:t>
      </w:r>
      <w:r>
        <w:rPr>
          <w:rFonts w:hint="eastAsia"/>
        </w:rPr>
        <w:t xml:space="preserve">          </w:t>
      </w:r>
      <w:r w:rsidRPr="00B95873">
        <w:t>皮革和毛皮 有害物质限量</w:t>
      </w:r>
    </w:p>
    <w:p w:rsidR="00B95873" w:rsidRPr="00B95873" w:rsidRDefault="00B95873" w:rsidP="00B95873">
      <w:pPr>
        <w:pStyle w:val="aa"/>
      </w:pPr>
      <w:r w:rsidRPr="00B95873">
        <w:rPr>
          <w:rFonts w:hint="eastAsia"/>
        </w:rPr>
        <w:t>GB/T 23344</w:t>
      </w:r>
      <w:r>
        <w:rPr>
          <w:rFonts w:hint="eastAsia"/>
        </w:rPr>
        <w:t xml:space="preserve">        </w:t>
      </w:r>
      <w:r w:rsidRPr="00B95873">
        <w:rPr>
          <w:rFonts w:hint="eastAsia"/>
        </w:rPr>
        <w:t>纺织品 4-氨基偶氮苯的测定</w:t>
      </w:r>
    </w:p>
    <w:p w:rsidR="002D573F" w:rsidRDefault="00796348">
      <w:pPr>
        <w:pStyle w:val="aa"/>
      </w:pPr>
      <w:r>
        <w:rPr>
          <w:rFonts w:hint="eastAsia"/>
        </w:rPr>
        <w:t xml:space="preserve">GB 24820-2009     </w:t>
      </w:r>
      <w:r>
        <w:rPr>
          <w:rFonts w:hint="eastAsia"/>
        </w:rPr>
        <w:t>实验室家具通用技术条件</w:t>
      </w:r>
    </w:p>
    <w:p w:rsidR="002D573F" w:rsidRDefault="00796348">
      <w:pPr>
        <w:pStyle w:val="aa"/>
      </w:pPr>
      <w:r>
        <w:rPr>
          <w:rFonts w:hint="eastAsia"/>
        </w:rPr>
        <w:t xml:space="preserve">GB/T 24821-2009   </w:t>
      </w:r>
      <w:r>
        <w:rPr>
          <w:rFonts w:hint="eastAsia"/>
        </w:rPr>
        <w:t>餐桌餐椅</w:t>
      </w:r>
    </w:p>
    <w:p w:rsidR="002D573F" w:rsidRDefault="00796348">
      <w:pPr>
        <w:pStyle w:val="aa"/>
      </w:pPr>
      <w:r>
        <w:rPr>
          <w:rFonts w:hint="eastAsia"/>
        </w:rPr>
        <w:t xml:space="preserve">GB 24977-2010     </w:t>
      </w:r>
      <w:r>
        <w:rPr>
          <w:rFonts w:hint="eastAsia"/>
        </w:rPr>
        <w:t>卫浴家具</w:t>
      </w:r>
    </w:p>
    <w:p w:rsidR="002D573F" w:rsidRDefault="00796348">
      <w:pPr>
        <w:pStyle w:val="aa"/>
      </w:pPr>
      <w:r>
        <w:rPr>
          <w:rFonts w:hint="eastAsia"/>
        </w:rPr>
        <w:t xml:space="preserve">GB/T 28010-2011   </w:t>
      </w:r>
      <w:r>
        <w:rPr>
          <w:rFonts w:hint="eastAsia"/>
        </w:rPr>
        <w:t>红木家具通用技术条件</w:t>
      </w:r>
    </w:p>
    <w:p w:rsidR="00B95873" w:rsidRDefault="00B95873" w:rsidP="00B95873">
      <w:pPr>
        <w:pStyle w:val="aa"/>
      </w:pPr>
      <w:r w:rsidRPr="00B95873">
        <w:rPr>
          <w:rFonts w:hint="eastAsia"/>
        </w:rPr>
        <w:t>LY/T 1279-2008</w:t>
      </w:r>
      <w:r>
        <w:rPr>
          <w:rFonts w:hint="eastAsia"/>
        </w:rPr>
        <w:t xml:space="preserve">    </w:t>
      </w:r>
      <w:r w:rsidRPr="00B95873">
        <w:rPr>
          <w:rFonts w:hint="eastAsia"/>
        </w:rPr>
        <w:t>聚氯乙烯薄膜饰面人造板</w:t>
      </w:r>
    </w:p>
    <w:p w:rsidR="002D573F" w:rsidRDefault="00796348">
      <w:pPr>
        <w:pStyle w:val="aa"/>
      </w:pPr>
      <w:r>
        <w:rPr>
          <w:rFonts w:hint="eastAsia"/>
        </w:rPr>
        <w:t xml:space="preserve">LY/T 2876-2017    </w:t>
      </w:r>
      <w:r>
        <w:rPr>
          <w:rFonts w:hint="eastAsia"/>
        </w:rPr>
        <w:t>人造板定制衣柜技术规范</w:t>
      </w:r>
    </w:p>
    <w:p w:rsidR="002D573F" w:rsidRDefault="00796348">
      <w:pPr>
        <w:pStyle w:val="aa"/>
      </w:pPr>
      <w:r>
        <w:rPr>
          <w:rFonts w:hint="eastAsia"/>
        </w:rPr>
        <w:t xml:space="preserve">QB/T 2384-2010    </w:t>
      </w:r>
      <w:r>
        <w:rPr>
          <w:rFonts w:hint="eastAsia"/>
        </w:rPr>
        <w:t>木制写字桌</w:t>
      </w:r>
    </w:p>
    <w:p w:rsidR="002D573F" w:rsidRDefault="00796348">
      <w:pPr>
        <w:pStyle w:val="aa"/>
      </w:pPr>
      <w:r>
        <w:rPr>
          <w:rFonts w:hint="eastAsia"/>
        </w:rPr>
        <w:t xml:space="preserve">QB/T 2385-2018    </w:t>
      </w:r>
      <w:r>
        <w:rPr>
          <w:rFonts w:hint="eastAsia"/>
        </w:rPr>
        <w:t>深色名贵硬木家具</w:t>
      </w:r>
    </w:p>
    <w:p w:rsidR="002D573F" w:rsidRDefault="00796348">
      <w:pPr>
        <w:pStyle w:val="aa"/>
      </w:pPr>
      <w:r>
        <w:rPr>
          <w:rFonts w:hint="eastAsia"/>
        </w:rPr>
        <w:t xml:space="preserve">QB/T 2530-2011    </w:t>
      </w:r>
      <w:r>
        <w:rPr>
          <w:rFonts w:hint="eastAsia"/>
        </w:rPr>
        <w:t>木制柜</w:t>
      </w:r>
    </w:p>
    <w:p w:rsidR="002D573F" w:rsidRDefault="00796348">
      <w:pPr>
        <w:pStyle w:val="aa"/>
      </w:pPr>
      <w:r>
        <w:rPr>
          <w:rFonts w:hint="eastAsia"/>
        </w:rPr>
        <w:t xml:space="preserve">QB/T 2531-2010    </w:t>
      </w:r>
      <w:r>
        <w:rPr>
          <w:rFonts w:hint="eastAsia"/>
        </w:rPr>
        <w:t>厨房家具</w:t>
      </w:r>
    </w:p>
    <w:p w:rsidR="002D573F" w:rsidRDefault="00796348">
      <w:pPr>
        <w:pStyle w:val="aa"/>
      </w:pPr>
      <w:r>
        <w:rPr>
          <w:rFonts w:hint="eastAsia"/>
        </w:rPr>
        <w:t>QB/T 4071-2010</w:t>
      </w:r>
      <w:r>
        <w:rPr>
          <w:rFonts w:hint="eastAsia"/>
        </w:rPr>
        <w:t xml:space="preserve">    </w:t>
      </w:r>
      <w:r>
        <w:rPr>
          <w:rFonts w:hint="eastAsia"/>
        </w:rPr>
        <w:t>课桌椅</w:t>
      </w:r>
    </w:p>
    <w:p w:rsidR="002D573F" w:rsidRDefault="00796348">
      <w:pPr>
        <w:pStyle w:val="aa"/>
      </w:pPr>
      <w:r>
        <w:rPr>
          <w:rFonts w:hint="eastAsia"/>
        </w:rPr>
        <w:t xml:space="preserve">QB/T 4156-2010    </w:t>
      </w:r>
      <w:r>
        <w:rPr>
          <w:rFonts w:hint="eastAsia"/>
        </w:rPr>
        <w:t>办公家具</w:t>
      </w:r>
      <w:r>
        <w:rPr>
          <w:rFonts w:hint="eastAsia"/>
        </w:rPr>
        <w:t xml:space="preserve"> </w:t>
      </w:r>
      <w:r>
        <w:rPr>
          <w:rFonts w:hint="eastAsia"/>
        </w:rPr>
        <w:t>电脑桌</w:t>
      </w:r>
    </w:p>
    <w:p w:rsidR="002D573F" w:rsidRDefault="00796348">
      <w:pPr>
        <w:pStyle w:val="aa"/>
      </w:pPr>
      <w:r>
        <w:rPr>
          <w:rFonts w:hint="eastAsia"/>
        </w:rPr>
        <w:t xml:space="preserve">QB/T 4467-2013    </w:t>
      </w:r>
      <w:r>
        <w:rPr>
          <w:rFonts w:hint="eastAsia"/>
        </w:rPr>
        <w:t>茶几</w:t>
      </w:r>
    </w:p>
    <w:p w:rsidR="002D573F" w:rsidRDefault="00796348">
      <w:pPr>
        <w:pStyle w:val="aa"/>
      </w:pPr>
      <w:r>
        <w:rPr>
          <w:rFonts w:hint="eastAsia"/>
        </w:rPr>
        <w:t>相关的法律、行政法规、部门规章、规范性文件</w:t>
      </w:r>
      <w:r>
        <w:rPr>
          <w:rFonts w:hint="eastAsia"/>
        </w:rPr>
        <w:t>。</w:t>
      </w:r>
    </w:p>
    <w:p w:rsidR="002D573F" w:rsidRDefault="00796348">
      <w:pPr>
        <w:pStyle w:val="aa"/>
      </w:pPr>
      <w:r>
        <w:rPr>
          <w:rFonts w:hint="eastAsia"/>
        </w:rPr>
        <w:t>经中国国家标准化管理委员会的企业标准信息公共服务平台公示现行有效的企业标准和产品明示质量要求。</w:t>
      </w:r>
    </w:p>
    <w:p w:rsidR="002D573F" w:rsidRDefault="00796348" w:rsidP="00B95873">
      <w:pPr>
        <w:spacing w:beforeLines="50" w:afterLines="50"/>
        <w:rPr>
          <w:rFonts w:ascii="黑体" w:eastAsia="黑体" w:hAnsi="黑体" w:cs="黑体"/>
        </w:rPr>
      </w:pPr>
      <w:r>
        <w:rPr>
          <w:rFonts w:ascii="黑体" w:eastAsia="黑体" w:hAnsi="黑体" w:cs="黑体" w:hint="eastAsia"/>
        </w:rPr>
        <w:t>3.2</w:t>
      </w:r>
      <w:r>
        <w:rPr>
          <w:rFonts w:ascii="黑体" w:eastAsia="黑体" w:hAnsi="黑体" w:cs="黑体" w:hint="eastAsia"/>
        </w:rPr>
        <w:t>判定原则</w:t>
      </w:r>
    </w:p>
    <w:p w:rsidR="002D573F" w:rsidRDefault="00796348">
      <w:pPr>
        <w:pStyle w:val="aa"/>
      </w:pPr>
      <w:r>
        <w:rPr>
          <w:rFonts w:hint="eastAsia"/>
        </w:rPr>
        <w:t>经检验，检验项目全部合格，判定为被抽查产品合格；检验项目中任一项或一项以上不合格，判定为被抽查产品不合格。</w:t>
      </w:r>
    </w:p>
    <w:p w:rsidR="002D573F" w:rsidRDefault="00796348">
      <w:pPr>
        <w:pStyle w:val="aa"/>
      </w:pPr>
      <w:r>
        <w:rPr>
          <w:rFonts w:hint="eastAsia"/>
        </w:rPr>
        <w:t>若被检产品明示的质量要求高于本细则中检验项目依据的标准要求时，应按被检产品明示的质量要求判定。</w:t>
      </w:r>
    </w:p>
    <w:p w:rsidR="002D573F" w:rsidRDefault="00796348">
      <w:pPr>
        <w:pStyle w:val="aa"/>
      </w:pPr>
      <w:r>
        <w:rPr>
          <w:rFonts w:hint="eastAsia"/>
        </w:rPr>
        <w:t>若被检产品明示的质量要求低于本细则中检</w:t>
      </w:r>
      <w:r>
        <w:rPr>
          <w:rFonts w:hint="eastAsia"/>
        </w:rPr>
        <w:t>验项目依据的强制性标准要求时，应按照强制性标准要求判定。</w:t>
      </w:r>
    </w:p>
    <w:p w:rsidR="002D573F" w:rsidRDefault="00796348">
      <w:pPr>
        <w:pStyle w:val="aa"/>
      </w:pPr>
      <w:r>
        <w:rPr>
          <w:rFonts w:hint="eastAsia"/>
        </w:rPr>
        <w:t>若被检产品明示的质量要求低于或包含细则中检验项目依据的推荐性标准要求时，应以被检产品明示的质量要求判定，但应在检验报告备注中进行说明。</w:t>
      </w:r>
    </w:p>
    <w:p w:rsidR="002D573F" w:rsidRDefault="00796348">
      <w:pPr>
        <w:pStyle w:val="aa"/>
      </w:pPr>
      <w:r>
        <w:rPr>
          <w:rFonts w:hint="eastAsia"/>
        </w:rPr>
        <w:t>若被检产品明示的质量要求缺少本细则中检验项目依据的强制性标准要求时，应按照强制性标准要求判定。</w:t>
      </w:r>
    </w:p>
    <w:p w:rsidR="002D573F" w:rsidRDefault="00796348">
      <w:pPr>
        <w:pStyle w:val="aa"/>
      </w:pPr>
      <w:r>
        <w:rPr>
          <w:rFonts w:hint="eastAsia"/>
        </w:rPr>
        <w:lastRenderedPageBreak/>
        <w:t>若被检产品明示的质量要求缺少本细则中检验项目依据的推荐性标准要求时，该项目不参与判定，但应在检验报告备注中进行说明。</w:t>
      </w:r>
    </w:p>
    <w:sectPr w:rsidR="002D573F" w:rsidSect="002D573F">
      <w:headerReference w:type="default" r:id="rId7"/>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348" w:rsidRDefault="00796348" w:rsidP="002D573F">
      <w:r>
        <w:separator/>
      </w:r>
    </w:p>
  </w:endnote>
  <w:endnote w:type="continuationSeparator" w:id="1">
    <w:p w:rsidR="00796348" w:rsidRDefault="00796348" w:rsidP="002D57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73F" w:rsidRDefault="002D573F">
    <w:pPr>
      <w:pStyle w:val="a6"/>
      <w:framePr w:wrap="around" w:vAnchor="text" w:hAnchor="margin" w:xAlign="center" w:y="1"/>
      <w:rPr>
        <w:rStyle w:val="a8"/>
      </w:rPr>
    </w:pPr>
    <w:r>
      <w:fldChar w:fldCharType="begin"/>
    </w:r>
    <w:r w:rsidR="00796348">
      <w:rPr>
        <w:rStyle w:val="a8"/>
      </w:rPr>
      <w:instrText xml:space="preserve">PAGE  </w:instrText>
    </w:r>
    <w:r>
      <w:fldChar w:fldCharType="separate"/>
    </w:r>
    <w:r w:rsidR="00796348">
      <w:rPr>
        <w:rStyle w:val="a8"/>
      </w:rPr>
      <w:t>2</w:t>
    </w:r>
    <w:r>
      <w:fldChar w:fldCharType="end"/>
    </w:r>
  </w:p>
  <w:p w:rsidR="002D573F" w:rsidRDefault="002D573F">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73F" w:rsidRDefault="002D573F">
    <w:pPr>
      <w:pStyle w:val="a6"/>
      <w:jc w:val="center"/>
    </w:pPr>
    <w:r>
      <w:rPr>
        <w:lang w:val="zh-CN"/>
      </w:rPr>
      <w:fldChar w:fldCharType="begin"/>
    </w:r>
    <w:r w:rsidR="00796348">
      <w:rPr>
        <w:lang w:val="zh-CN"/>
      </w:rPr>
      <w:instrText xml:space="preserve"> PAGE   \* MERGEFORMAT </w:instrText>
    </w:r>
    <w:r>
      <w:rPr>
        <w:lang w:val="zh-CN"/>
      </w:rPr>
      <w:fldChar w:fldCharType="separate"/>
    </w:r>
    <w:r w:rsidR="00B95873" w:rsidRPr="00B95873">
      <w:rPr>
        <w:noProof/>
      </w:rPr>
      <w:t>7</w:t>
    </w:r>
    <w:r>
      <w:rPr>
        <w:lang w:val="zh-CN"/>
      </w:rPr>
      <w:fldChar w:fldCharType="end"/>
    </w:r>
  </w:p>
  <w:p w:rsidR="002D573F" w:rsidRDefault="002D573F">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348" w:rsidRDefault="00796348" w:rsidP="002D573F">
      <w:r>
        <w:separator/>
      </w:r>
    </w:p>
  </w:footnote>
  <w:footnote w:type="continuationSeparator" w:id="1">
    <w:p w:rsidR="00796348" w:rsidRDefault="00796348" w:rsidP="002D57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573F" w:rsidRDefault="002D573F">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46FA"/>
    <w:rsid w:val="000276A9"/>
    <w:rsid w:val="00051A44"/>
    <w:rsid w:val="00071001"/>
    <w:rsid w:val="00081CBD"/>
    <w:rsid w:val="000976DE"/>
    <w:rsid w:val="000D0007"/>
    <w:rsid w:val="000E3460"/>
    <w:rsid w:val="000F4533"/>
    <w:rsid w:val="000F6E44"/>
    <w:rsid w:val="001035C2"/>
    <w:rsid w:val="00113AD8"/>
    <w:rsid w:val="001715A9"/>
    <w:rsid w:val="00172A27"/>
    <w:rsid w:val="001809DD"/>
    <w:rsid w:val="0018607D"/>
    <w:rsid w:val="001C4F34"/>
    <w:rsid w:val="001C572E"/>
    <w:rsid w:val="001D1FBC"/>
    <w:rsid w:val="001D6824"/>
    <w:rsid w:val="00223317"/>
    <w:rsid w:val="00253350"/>
    <w:rsid w:val="00253624"/>
    <w:rsid w:val="002708F4"/>
    <w:rsid w:val="00274E3E"/>
    <w:rsid w:val="00293B52"/>
    <w:rsid w:val="002A7D1C"/>
    <w:rsid w:val="002B50E7"/>
    <w:rsid w:val="002B6F93"/>
    <w:rsid w:val="002D573F"/>
    <w:rsid w:val="002D7F8A"/>
    <w:rsid w:val="002E0D1D"/>
    <w:rsid w:val="002E4F64"/>
    <w:rsid w:val="002E68A8"/>
    <w:rsid w:val="002F0196"/>
    <w:rsid w:val="002F49EA"/>
    <w:rsid w:val="002F5F55"/>
    <w:rsid w:val="00307994"/>
    <w:rsid w:val="003203A3"/>
    <w:rsid w:val="00371567"/>
    <w:rsid w:val="00375708"/>
    <w:rsid w:val="00375E4A"/>
    <w:rsid w:val="00382774"/>
    <w:rsid w:val="0039208F"/>
    <w:rsid w:val="003A38F1"/>
    <w:rsid w:val="003C388C"/>
    <w:rsid w:val="003C4CFD"/>
    <w:rsid w:val="003D0118"/>
    <w:rsid w:val="003E1CFA"/>
    <w:rsid w:val="003E4890"/>
    <w:rsid w:val="003E61BF"/>
    <w:rsid w:val="00427D8E"/>
    <w:rsid w:val="00430F78"/>
    <w:rsid w:val="00442A9A"/>
    <w:rsid w:val="00445E86"/>
    <w:rsid w:val="00474E04"/>
    <w:rsid w:val="004820E0"/>
    <w:rsid w:val="00490A9C"/>
    <w:rsid w:val="004D0C5A"/>
    <w:rsid w:val="004D0E11"/>
    <w:rsid w:val="004D25D5"/>
    <w:rsid w:val="004D394B"/>
    <w:rsid w:val="004E1396"/>
    <w:rsid w:val="004E164A"/>
    <w:rsid w:val="00515553"/>
    <w:rsid w:val="0052697D"/>
    <w:rsid w:val="00560BA9"/>
    <w:rsid w:val="00563EBC"/>
    <w:rsid w:val="005B24E4"/>
    <w:rsid w:val="005D1497"/>
    <w:rsid w:val="005F66B3"/>
    <w:rsid w:val="006241C7"/>
    <w:rsid w:val="006359DE"/>
    <w:rsid w:val="006407BA"/>
    <w:rsid w:val="00643C90"/>
    <w:rsid w:val="006661AC"/>
    <w:rsid w:val="006966E7"/>
    <w:rsid w:val="006A4479"/>
    <w:rsid w:val="006A4DA4"/>
    <w:rsid w:val="006B7ACD"/>
    <w:rsid w:val="006D4DDE"/>
    <w:rsid w:val="006F0971"/>
    <w:rsid w:val="007035AB"/>
    <w:rsid w:val="007064E0"/>
    <w:rsid w:val="007076A7"/>
    <w:rsid w:val="0072334C"/>
    <w:rsid w:val="0074174D"/>
    <w:rsid w:val="00756A15"/>
    <w:rsid w:val="00796348"/>
    <w:rsid w:val="007B3BBD"/>
    <w:rsid w:val="007B5CD7"/>
    <w:rsid w:val="007D5622"/>
    <w:rsid w:val="008009DF"/>
    <w:rsid w:val="0080654F"/>
    <w:rsid w:val="0081453E"/>
    <w:rsid w:val="00832480"/>
    <w:rsid w:val="0083350B"/>
    <w:rsid w:val="00833A7C"/>
    <w:rsid w:val="00835F10"/>
    <w:rsid w:val="0084366D"/>
    <w:rsid w:val="00846423"/>
    <w:rsid w:val="008531D2"/>
    <w:rsid w:val="00854F6E"/>
    <w:rsid w:val="00855D98"/>
    <w:rsid w:val="00870D2B"/>
    <w:rsid w:val="00895BEA"/>
    <w:rsid w:val="00897B55"/>
    <w:rsid w:val="008A0FF4"/>
    <w:rsid w:val="008A3497"/>
    <w:rsid w:val="008A5AF6"/>
    <w:rsid w:val="008A5D98"/>
    <w:rsid w:val="008B69C6"/>
    <w:rsid w:val="008C0ABB"/>
    <w:rsid w:val="008C22A6"/>
    <w:rsid w:val="008C23CE"/>
    <w:rsid w:val="008D1889"/>
    <w:rsid w:val="008F2CA7"/>
    <w:rsid w:val="00917A54"/>
    <w:rsid w:val="009339AE"/>
    <w:rsid w:val="0094409B"/>
    <w:rsid w:val="00944119"/>
    <w:rsid w:val="009443F6"/>
    <w:rsid w:val="009659A3"/>
    <w:rsid w:val="00972E10"/>
    <w:rsid w:val="00973B12"/>
    <w:rsid w:val="009A7421"/>
    <w:rsid w:val="009D29B0"/>
    <w:rsid w:val="009D7B49"/>
    <w:rsid w:val="009E73FD"/>
    <w:rsid w:val="009F6B32"/>
    <w:rsid w:val="00A02AFC"/>
    <w:rsid w:val="00A43553"/>
    <w:rsid w:val="00A62B41"/>
    <w:rsid w:val="00A8778B"/>
    <w:rsid w:val="00AA2BE0"/>
    <w:rsid w:val="00AB0B43"/>
    <w:rsid w:val="00AD1654"/>
    <w:rsid w:val="00B11A9D"/>
    <w:rsid w:val="00B6027C"/>
    <w:rsid w:val="00B80D4E"/>
    <w:rsid w:val="00B92EA8"/>
    <w:rsid w:val="00B95873"/>
    <w:rsid w:val="00BA13E0"/>
    <w:rsid w:val="00BA29DB"/>
    <w:rsid w:val="00BA444C"/>
    <w:rsid w:val="00BC0F3D"/>
    <w:rsid w:val="00BC2570"/>
    <w:rsid w:val="00BE7C11"/>
    <w:rsid w:val="00BF04E2"/>
    <w:rsid w:val="00BF2499"/>
    <w:rsid w:val="00C04BB6"/>
    <w:rsid w:val="00C11645"/>
    <w:rsid w:val="00C26074"/>
    <w:rsid w:val="00C353D5"/>
    <w:rsid w:val="00C5014D"/>
    <w:rsid w:val="00C54BC5"/>
    <w:rsid w:val="00C83B0A"/>
    <w:rsid w:val="00CB0DDD"/>
    <w:rsid w:val="00CB4CFB"/>
    <w:rsid w:val="00CC339D"/>
    <w:rsid w:val="00CC3F7B"/>
    <w:rsid w:val="00CE1E0C"/>
    <w:rsid w:val="00CE277E"/>
    <w:rsid w:val="00D13907"/>
    <w:rsid w:val="00D15D3E"/>
    <w:rsid w:val="00D30DA7"/>
    <w:rsid w:val="00D45E0D"/>
    <w:rsid w:val="00D56867"/>
    <w:rsid w:val="00D66BDC"/>
    <w:rsid w:val="00D87581"/>
    <w:rsid w:val="00DB6E0E"/>
    <w:rsid w:val="00DE32C5"/>
    <w:rsid w:val="00DE5A74"/>
    <w:rsid w:val="00DF135C"/>
    <w:rsid w:val="00E00067"/>
    <w:rsid w:val="00E02A7F"/>
    <w:rsid w:val="00E03091"/>
    <w:rsid w:val="00E07880"/>
    <w:rsid w:val="00E807F9"/>
    <w:rsid w:val="00E82621"/>
    <w:rsid w:val="00E82AA9"/>
    <w:rsid w:val="00E8334E"/>
    <w:rsid w:val="00E85E2F"/>
    <w:rsid w:val="00ED43C5"/>
    <w:rsid w:val="00EE2F85"/>
    <w:rsid w:val="00F23917"/>
    <w:rsid w:val="00F370D1"/>
    <w:rsid w:val="00F41F1B"/>
    <w:rsid w:val="00F45807"/>
    <w:rsid w:val="00F51B27"/>
    <w:rsid w:val="00F5233C"/>
    <w:rsid w:val="00F721D8"/>
    <w:rsid w:val="00F77C9A"/>
    <w:rsid w:val="00F9402A"/>
    <w:rsid w:val="00FB2570"/>
    <w:rsid w:val="00FB576C"/>
    <w:rsid w:val="00FD2AA6"/>
    <w:rsid w:val="00FD427B"/>
    <w:rsid w:val="00FE7E8A"/>
    <w:rsid w:val="00FF477D"/>
    <w:rsid w:val="383E725A"/>
    <w:rsid w:val="468476F0"/>
    <w:rsid w:val="4EE25AE0"/>
    <w:rsid w:val="561E2E96"/>
    <w:rsid w:val="5BFA495C"/>
    <w:rsid w:val="781768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73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2D573F"/>
    <w:pPr>
      <w:jc w:val="left"/>
    </w:pPr>
  </w:style>
  <w:style w:type="paragraph" w:styleId="a4">
    <w:name w:val="Date"/>
    <w:basedOn w:val="a"/>
    <w:next w:val="a"/>
    <w:link w:val="Char0"/>
    <w:uiPriority w:val="99"/>
    <w:semiHidden/>
    <w:unhideWhenUsed/>
    <w:qFormat/>
    <w:rsid w:val="002D573F"/>
    <w:pPr>
      <w:ind w:leftChars="2500" w:left="100"/>
    </w:pPr>
  </w:style>
  <w:style w:type="paragraph" w:styleId="a5">
    <w:name w:val="Balloon Text"/>
    <w:basedOn w:val="a"/>
    <w:link w:val="Char1"/>
    <w:uiPriority w:val="99"/>
    <w:semiHidden/>
    <w:unhideWhenUsed/>
    <w:rsid w:val="002D573F"/>
    <w:rPr>
      <w:sz w:val="18"/>
      <w:szCs w:val="18"/>
    </w:rPr>
  </w:style>
  <w:style w:type="paragraph" w:styleId="a6">
    <w:name w:val="footer"/>
    <w:basedOn w:val="a"/>
    <w:link w:val="Char2"/>
    <w:uiPriority w:val="99"/>
    <w:unhideWhenUsed/>
    <w:rsid w:val="002D573F"/>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2D573F"/>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2D573F"/>
  </w:style>
  <w:style w:type="character" w:styleId="a9">
    <w:name w:val="annotation reference"/>
    <w:uiPriority w:val="99"/>
    <w:semiHidden/>
    <w:unhideWhenUsed/>
    <w:qFormat/>
    <w:rsid w:val="002D573F"/>
    <w:rPr>
      <w:sz w:val="21"/>
      <w:szCs w:val="21"/>
    </w:rPr>
  </w:style>
  <w:style w:type="character" w:customStyle="1" w:styleId="Char2">
    <w:name w:val="页脚 Char"/>
    <w:link w:val="a6"/>
    <w:uiPriority w:val="99"/>
    <w:qFormat/>
    <w:rsid w:val="002D573F"/>
    <w:rPr>
      <w:kern w:val="2"/>
      <w:sz w:val="18"/>
      <w:szCs w:val="18"/>
    </w:rPr>
  </w:style>
  <w:style w:type="character" w:customStyle="1" w:styleId="Char3">
    <w:name w:val="页眉 Char"/>
    <w:link w:val="a7"/>
    <w:uiPriority w:val="99"/>
    <w:semiHidden/>
    <w:rsid w:val="002D573F"/>
    <w:rPr>
      <w:kern w:val="2"/>
      <w:sz w:val="18"/>
      <w:szCs w:val="18"/>
    </w:rPr>
  </w:style>
  <w:style w:type="paragraph" w:customStyle="1" w:styleId="1">
    <w:name w:val="列出段落1"/>
    <w:basedOn w:val="a"/>
    <w:uiPriority w:val="34"/>
    <w:qFormat/>
    <w:rsid w:val="002D573F"/>
    <w:pPr>
      <w:ind w:firstLineChars="200" w:firstLine="420"/>
    </w:pPr>
    <w:rPr>
      <w:rFonts w:ascii="Calibri" w:hAnsi="Calibri"/>
      <w:szCs w:val="22"/>
    </w:rPr>
  </w:style>
  <w:style w:type="character" w:customStyle="1" w:styleId="Char">
    <w:name w:val="批注文字 Char"/>
    <w:link w:val="a3"/>
    <w:uiPriority w:val="99"/>
    <w:semiHidden/>
    <w:rsid w:val="002D573F"/>
    <w:rPr>
      <w:kern w:val="2"/>
      <w:sz w:val="21"/>
      <w:szCs w:val="24"/>
    </w:rPr>
  </w:style>
  <w:style w:type="character" w:customStyle="1" w:styleId="Char1">
    <w:name w:val="批注框文本 Char"/>
    <w:link w:val="a5"/>
    <w:uiPriority w:val="99"/>
    <w:semiHidden/>
    <w:qFormat/>
    <w:rsid w:val="002D573F"/>
    <w:rPr>
      <w:kern w:val="2"/>
      <w:sz w:val="18"/>
      <w:szCs w:val="18"/>
    </w:rPr>
  </w:style>
  <w:style w:type="character" w:customStyle="1" w:styleId="Char0">
    <w:name w:val="日期 Char"/>
    <w:link w:val="a4"/>
    <w:uiPriority w:val="99"/>
    <w:semiHidden/>
    <w:rsid w:val="002D573F"/>
    <w:rPr>
      <w:kern w:val="2"/>
      <w:sz w:val="21"/>
      <w:szCs w:val="24"/>
    </w:rPr>
  </w:style>
  <w:style w:type="paragraph" w:customStyle="1" w:styleId="2">
    <w:name w:val="封面标准号2"/>
    <w:uiPriority w:val="99"/>
    <w:qFormat/>
    <w:rsid w:val="002D573F"/>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段"/>
    <w:link w:val="Char4"/>
    <w:qFormat/>
    <w:rsid w:val="002D573F"/>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basedOn w:val="a0"/>
    <w:link w:val="aa"/>
    <w:qFormat/>
    <w:rsid w:val="002D573F"/>
    <w:rPr>
      <w:rFonts w:ascii="宋体"/>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1198</Words>
  <Characters>6831</Characters>
  <Application>Microsoft Office Word</Application>
  <DocSecurity>0</DocSecurity>
  <Lines>56</Lines>
  <Paragraphs>16</Paragraphs>
  <ScaleCrop>false</ScaleCrop>
  <Company>Legend (Beijing) Limited</Company>
  <LinksUpToDate>false</LinksUpToDate>
  <CharactersWithSpaces>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admin</cp:lastModifiedBy>
  <cp:revision>15</cp:revision>
  <cp:lastPrinted>2019-12-05T07:53:00Z</cp:lastPrinted>
  <dcterms:created xsi:type="dcterms:W3CDTF">2020-01-09T01:32:00Z</dcterms:created>
  <dcterms:modified xsi:type="dcterms:W3CDTF">2020-03-02T03:56:00Z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