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011" w:rsidRDefault="00150011" w:rsidP="00150011">
      <w:pPr>
        <w:ind w:firstLineChars="0" w:firstLine="0"/>
      </w:pPr>
    </w:p>
    <w:p w:rsidR="005F4C7E" w:rsidRPr="00150011" w:rsidRDefault="005F4C7E" w:rsidP="00150011">
      <w:pPr>
        <w:adjustRightInd w:val="0"/>
        <w:snapToGrid w:val="0"/>
        <w:spacing w:line="400" w:lineRule="exact"/>
        <w:ind w:left="640" w:firstLineChars="0" w:firstLine="0"/>
        <w:jc w:val="center"/>
        <w:rPr>
          <w:rFonts w:ascii="黑体" w:eastAsia="黑体" w:hAnsiTheme="minorEastAsia"/>
          <w:szCs w:val="32"/>
        </w:rPr>
      </w:pPr>
      <w:r w:rsidRPr="00150011">
        <w:rPr>
          <w:rFonts w:ascii="黑体" w:eastAsia="黑体" w:hAnsiTheme="minorEastAsia" w:hint="eastAsia"/>
          <w:szCs w:val="32"/>
        </w:rPr>
        <w:t>四川省预应力钢筒混凝土管用密封件质量</w:t>
      </w:r>
    </w:p>
    <w:p w:rsidR="005F4C7E" w:rsidRPr="00150011" w:rsidRDefault="005F4C7E" w:rsidP="00150011">
      <w:pPr>
        <w:adjustRightInd w:val="0"/>
        <w:snapToGrid w:val="0"/>
        <w:spacing w:line="400" w:lineRule="exact"/>
        <w:ind w:left="640" w:firstLineChars="0" w:firstLine="0"/>
        <w:jc w:val="center"/>
        <w:rPr>
          <w:rFonts w:ascii="黑体" w:eastAsia="黑体" w:hAnsiTheme="minorEastAsia"/>
          <w:szCs w:val="32"/>
        </w:rPr>
      </w:pPr>
      <w:r w:rsidRPr="00150011">
        <w:rPr>
          <w:rFonts w:ascii="黑体" w:eastAsia="黑体" w:hAnsiTheme="minorEastAsia" w:hint="eastAsia"/>
          <w:szCs w:val="32"/>
        </w:rPr>
        <w:t>对标提升先进指标体系</w:t>
      </w:r>
    </w:p>
    <w:p w:rsidR="005F4C7E" w:rsidRPr="00150011" w:rsidRDefault="005F4C7E" w:rsidP="004F3339">
      <w:pPr>
        <w:adjustRightInd w:val="0"/>
        <w:snapToGrid w:val="0"/>
        <w:ind w:left="640" w:firstLineChars="0" w:firstLine="0"/>
        <w:rPr>
          <w:rFonts w:asciiTheme="minorEastAsia" w:eastAsiaTheme="minorEastAsia" w:hAnsiTheme="minorEastAsia"/>
          <w:sz w:val="21"/>
        </w:rPr>
      </w:pPr>
    </w:p>
    <w:p w:rsidR="005F4C7E" w:rsidRPr="00150011" w:rsidRDefault="005F4C7E" w:rsidP="004F3339">
      <w:pPr>
        <w:adjustRightInd w:val="0"/>
        <w:snapToGrid w:val="0"/>
        <w:ind w:firstLineChars="0" w:firstLine="0"/>
        <w:rPr>
          <w:rFonts w:ascii="黑体" w:eastAsia="黑体" w:hAnsiTheme="minorEastAsia"/>
          <w:sz w:val="21"/>
        </w:rPr>
      </w:pPr>
      <w:r w:rsidRPr="00150011">
        <w:rPr>
          <w:rFonts w:ascii="黑体" w:eastAsia="黑体" w:hAnsiTheme="minorEastAsia" w:hint="eastAsia"/>
          <w:sz w:val="21"/>
        </w:rPr>
        <w:t>1 范围</w:t>
      </w:r>
    </w:p>
    <w:p w:rsidR="005F4C7E" w:rsidRPr="00150011" w:rsidRDefault="00856CD8" w:rsidP="004F3339">
      <w:pPr>
        <w:ind w:firstLineChars="150" w:firstLine="315"/>
        <w:rPr>
          <w:rFonts w:asciiTheme="minorEastAsia" w:eastAsiaTheme="minorEastAsia" w:hAnsiTheme="minorEastAsia"/>
          <w:sz w:val="21"/>
        </w:rPr>
      </w:pPr>
      <w:r>
        <w:rPr>
          <w:rFonts w:asciiTheme="minorEastAsia" w:eastAsiaTheme="minorEastAsia" w:hAnsiTheme="minorEastAsia" w:hint="eastAsia"/>
          <w:sz w:val="21"/>
        </w:rPr>
        <w:t>本体系的目的是建立四川省预应力钢筒混凝土管用密封</w:t>
      </w:r>
      <w:proofErr w:type="gramStart"/>
      <w:r>
        <w:rPr>
          <w:rFonts w:asciiTheme="minorEastAsia" w:eastAsiaTheme="minorEastAsia" w:hAnsiTheme="minorEastAsia" w:hint="eastAsia"/>
          <w:sz w:val="21"/>
        </w:rPr>
        <w:t>件质量</w:t>
      </w:r>
      <w:proofErr w:type="gramEnd"/>
      <w:r>
        <w:rPr>
          <w:rFonts w:asciiTheme="minorEastAsia" w:eastAsiaTheme="minorEastAsia" w:hAnsiTheme="minorEastAsia" w:hint="eastAsia"/>
          <w:sz w:val="21"/>
        </w:rPr>
        <w:t>对标提升先进指标，确定预应力钢筒混凝土管用密封</w:t>
      </w:r>
      <w:proofErr w:type="gramStart"/>
      <w:r>
        <w:rPr>
          <w:rFonts w:asciiTheme="minorEastAsia" w:eastAsiaTheme="minorEastAsia" w:hAnsiTheme="minorEastAsia" w:hint="eastAsia"/>
          <w:sz w:val="21"/>
        </w:rPr>
        <w:t>件</w:t>
      </w:r>
      <w:r w:rsidR="005F4C7E" w:rsidRPr="00150011">
        <w:rPr>
          <w:rFonts w:asciiTheme="minorEastAsia" w:eastAsiaTheme="minorEastAsia" w:hAnsiTheme="minorEastAsia" w:hint="eastAsia"/>
          <w:sz w:val="21"/>
        </w:rPr>
        <w:t>质量</w:t>
      </w:r>
      <w:proofErr w:type="gramEnd"/>
      <w:r w:rsidR="005F4C7E" w:rsidRPr="00150011">
        <w:rPr>
          <w:rFonts w:asciiTheme="minorEastAsia" w:eastAsiaTheme="minorEastAsia" w:hAnsiTheme="minorEastAsia" w:hint="eastAsia"/>
          <w:sz w:val="21"/>
        </w:rPr>
        <w:t>对标提升的检验项目、先进指标值及检验方法等。</w:t>
      </w:r>
    </w:p>
    <w:p w:rsidR="005F4C7E" w:rsidRPr="00150011" w:rsidRDefault="005F4C7E" w:rsidP="004F3339">
      <w:pPr>
        <w:ind w:firstLineChars="150" w:firstLine="315"/>
        <w:rPr>
          <w:rFonts w:asciiTheme="minorEastAsia" w:eastAsiaTheme="minorEastAsia" w:hAnsiTheme="minorEastAsia"/>
          <w:sz w:val="21"/>
        </w:rPr>
      </w:pPr>
      <w:r w:rsidRPr="00150011">
        <w:rPr>
          <w:rFonts w:asciiTheme="minorEastAsia" w:eastAsiaTheme="minorEastAsia" w:hAnsiTheme="minorEastAsia" w:hint="eastAsia"/>
          <w:sz w:val="21"/>
        </w:rPr>
        <w:t>本体系适用于符合现行国内相关标准要求的以聚异戊二烯合成橡胶（聚异戊二烯含量不小于50%）为主要原料制成的预应力钢筒混凝土管用密封件的质量对标，且密封件制品中不涉及其他类合成橡胶或再生橡胶。</w:t>
      </w:r>
    </w:p>
    <w:p w:rsidR="005F4C7E" w:rsidRPr="00150011" w:rsidRDefault="005F4C7E" w:rsidP="004F3339">
      <w:pPr>
        <w:adjustRightInd w:val="0"/>
        <w:snapToGrid w:val="0"/>
        <w:ind w:firstLineChars="0" w:firstLine="0"/>
        <w:rPr>
          <w:rFonts w:ascii="黑体" w:eastAsia="黑体" w:hAnsiTheme="minorEastAsia"/>
          <w:sz w:val="21"/>
        </w:rPr>
      </w:pPr>
      <w:r w:rsidRPr="00150011">
        <w:rPr>
          <w:rFonts w:ascii="黑体" w:eastAsia="黑体" w:hAnsiTheme="minorEastAsia" w:hint="eastAsia"/>
          <w:sz w:val="21"/>
        </w:rPr>
        <w:t>2 规范性引用文件</w:t>
      </w:r>
    </w:p>
    <w:p w:rsidR="005F4C7E" w:rsidRPr="00150011" w:rsidRDefault="005F4C7E" w:rsidP="004F3339">
      <w:pPr>
        <w:adjustRightInd w:val="0"/>
        <w:snapToGrid w:val="0"/>
        <w:ind w:firstLine="420"/>
        <w:rPr>
          <w:rFonts w:asciiTheme="minorEastAsia" w:eastAsiaTheme="minorEastAsia" w:hAnsiTheme="minorEastAsia"/>
          <w:sz w:val="21"/>
        </w:rPr>
      </w:pPr>
      <w:r w:rsidRPr="00150011">
        <w:rPr>
          <w:rFonts w:asciiTheme="minorEastAsia" w:eastAsiaTheme="minorEastAsia" w:hAnsiTheme="minorEastAsia" w:hint="eastAsia"/>
          <w:sz w:val="21"/>
        </w:rPr>
        <w:t>下列文件中的内容通过文中的规范性引用而构成本文件必不可少的条款。其中，注日期的引用文件，仅该日期对应的版本适用于本文件；不注明日期的引用文件，其最新版本（包括所有的修改单）适用于本文件。</w:t>
      </w:r>
    </w:p>
    <w:p w:rsidR="005F4C7E" w:rsidRPr="00150011" w:rsidRDefault="005F4C7E" w:rsidP="004F3339">
      <w:pPr>
        <w:adjustRightInd w:val="0"/>
        <w:snapToGrid w:val="0"/>
        <w:ind w:firstLineChars="0"/>
        <w:rPr>
          <w:rFonts w:asciiTheme="minorEastAsia" w:eastAsiaTheme="minorEastAsia" w:hAnsiTheme="minorEastAsia"/>
          <w:sz w:val="21"/>
        </w:rPr>
      </w:pPr>
      <w:r w:rsidRPr="00150011">
        <w:rPr>
          <w:rFonts w:asciiTheme="minorEastAsia" w:eastAsiaTheme="minorEastAsia" w:hAnsiTheme="minorEastAsia" w:hint="eastAsia"/>
          <w:sz w:val="21"/>
        </w:rPr>
        <w:t>GB/T 528-2009 硫化橡胶或热塑性橡胶 拉伸应力应变性能的测定</w:t>
      </w:r>
    </w:p>
    <w:p w:rsidR="005F4C7E" w:rsidRPr="00150011" w:rsidRDefault="005F4C7E" w:rsidP="004F3339">
      <w:pPr>
        <w:adjustRightInd w:val="0"/>
        <w:snapToGrid w:val="0"/>
        <w:ind w:firstLineChars="0"/>
        <w:rPr>
          <w:rFonts w:asciiTheme="minorEastAsia" w:eastAsiaTheme="minorEastAsia" w:hAnsiTheme="minorEastAsia"/>
          <w:sz w:val="21"/>
        </w:rPr>
      </w:pPr>
      <w:r w:rsidRPr="00150011">
        <w:rPr>
          <w:rFonts w:asciiTheme="minorEastAsia" w:eastAsiaTheme="minorEastAsia" w:hAnsiTheme="minorEastAsia" w:hint="eastAsia"/>
          <w:sz w:val="21"/>
        </w:rPr>
        <w:t>GB/T 7759.1-2015 硫化橡胶或热塑性橡胶 压缩永久变形的测定 第1部分：在常温及高温条件下</w:t>
      </w:r>
    </w:p>
    <w:p w:rsidR="005F4C7E" w:rsidRPr="00150011" w:rsidRDefault="005F4C7E" w:rsidP="004F3339">
      <w:pPr>
        <w:adjustRightInd w:val="0"/>
        <w:snapToGrid w:val="0"/>
        <w:ind w:firstLineChars="0"/>
        <w:rPr>
          <w:rFonts w:asciiTheme="minorEastAsia" w:eastAsiaTheme="minorEastAsia" w:hAnsiTheme="minorEastAsia"/>
          <w:sz w:val="21"/>
        </w:rPr>
      </w:pPr>
      <w:r w:rsidRPr="00150011">
        <w:rPr>
          <w:rFonts w:asciiTheme="minorEastAsia" w:eastAsiaTheme="minorEastAsia" w:hAnsiTheme="minorEastAsia" w:hint="eastAsia"/>
          <w:sz w:val="21"/>
        </w:rPr>
        <w:t>JC/T 748-2010 预应力与自应力混凝土管用橡胶密封圈</w:t>
      </w:r>
    </w:p>
    <w:p w:rsidR="00150011" w:rsidRPr="004F3339" w:rsidRDefault="005F4C7E" w:rsidP="004F3339">
      <w:pPr>
        <w:adjustRightInd w:val="0"/>
        <w:snapToGrid w:val="0"/>
        <w:ind w:firstLineChars="0"/>
        <w:rPr>
          <w:rFonts w:asciiTheme="minorEastAsia" w:eastAsiaTheme="minorEastAsia" w:hAnsiTheme="minorEastAsia"/>
          <w:sz w:val="21"/>
        </w:rPr>
      </w:pPr>
      <w:r w:rsidRPr="00150011">
        <w:rPr>
          <w:rFonts w:asciiTheme="minorEastAsia" w:eastAsiaTheme="minorEastAsia" w:hAnsiTheme="minorEastAsia" w:hint="eastAsia"/>
          <w:sz w:val="21"/>
        </w:rPr>
        <w:t>ANSI/AWWA C301-14（</w:t>
      </w:r>
      <w:proofErr w:type="spellStart"/>
      <w:r w:rsidRPr="00150011">
        <w:rPr>
          <w:rFonts w:asciiTheme="minorEastAsia" w:eastAsiaTheme="minorEastAsia" w:hAnsiTheme="minorEastAsia" w:hint="eastAsia"/>
          <w:sz w:val="21"/>
        </w:rPr>
        <w:t>Prestressed</w:t>
      </w:r>
      <w:proofErr w:type="spellEnd"/>
      <w:r w:rsidRPr="00150011">
        <w:rPr>
          <w:rFonts w:asciiTheme="minorEastAsia" w:eastAsiaTheme="minorEastAsia" w:hAnsiTheme="minorEastAsia" w:hint="eastAsia"/>
          <w:sz w:val="21"/>
        </w:rPr>
        <w:t xml:space="preserve"> concrete pressure pipe, steel-cylinder type）预应力混凝土压力管 钢筒型</w:t>
      </w:r>
    </w:p>
    <w:p w:rsidR="005F4C7E" w:rsidRPr="00150011" w:rsidRDefault="005F4C7E" w:rsidP="004F3339">
      <w:pPr>
        <w:adjustRightInd w:val="0"/>
        <w:snapToGrid w:val="0"/>
        <w:ind w:firstLineChars="0" w:firstLine="0"/>
        <w:rPr>
          <w:rFonts w:ascii="黑体" w:eastAsia="黑体" w:hAnsiTheme="minorEastAsia"/>
          <w:sz w:val="21"/>
        </w:rPr>
      </w:pPr>
      <w:r w:rsidRPr="00150011">
        <w:rPr>
          <w:rFonts w:ascii="黑体" w:eastAsia="黑体" w:hAnsiTheme="minorEastAsia" w:hint="eastAsia"/>
          <w:sz w:val="21"/>
        </w:rPr>
        <w:t>3 先进指标体系</w:t>
      </w:r>
    </w:p>
    <w:p w:rsidR="005F4C7E" w:rsidRPr="00150011" w:rsidRDefault="005F4C7E" w:rsidP="004F3339">
      <w:pPr>
        <w:adjustRightInd w:val="0"/>
        <w:snapToGrid w:val="0"/>
        <w:ind w:firstLine="420"/>
        <w:rPr>
          <w:rFonts w:asciiTheme="minorEastAsia" w:eastAsiaTheme="minorEastAsia" w:hAnsiTheme="minorEastAsia"/>
          <w:sz w:val="21"/>
        </w:rPr>
      </w:pPr>
      <w:r w:rsidRPr="00150011">
        <w:rPr>
          <w:rFonts w:asciiTheme="minorEastAsia" w:eastAsiaTheme="minorEastAsia" w:hAnsiTheme="minorEastAsia" w:hint="eastAsia"/>
          <w:sz w:val="21"/>
        </w:rPr>
        <w:t>预应力钢筒混凝土管用密封件应满足JC/T 748-2010的要求，其关键指标值应同时达到表1要求。</w:t>
      </w:r>
    </w:p>
    <w:p w:rsidR="005F4C7E" w:rsidRPr="00150011" w:rsidRDefault="005F4C7E" w:rsidP="004F3339">
      <w:pPr>
        <w:adjustRightInd w:val="0"/>
        <w:snapToGrid w:val="0"/>
        <w:ind w:firstLineChars="0"/>
        <w:jc w:val="center"/>
        <w:rPr>
          <w:rFonts w:ascii="黑体" w:eastAsia="黑体" w:hAnsiTheme="minorEastAsia"/>
          <w:sz w:val="21"/>
        </w:rPr>
      </w:pPr>
      <w:r w:rsidRPr="00150011">
        <w:rPr>
          <w:rFonts w:ascii="黑体" w:eastAsia="黑体" w:hAnsiTheme="minorEastAsia" w:hint="eastAsia"/>
          <w:sz w:val="21"/>
        </w:rPr>
        <w:t>表1 先进指标要求</w:t>
      </w:r>
    </w:p>
    <w:tbl>
      <w:tblPr>
        <w:tblW w:w="0" w:type="auto"/>
        <w:jc w:val="center"/>
        <w:tblInd w:w="-1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6"/>
        <w:gridCol w:w="4298"/>
        <w:gridCol w:w="2558"/>
      </w:tblGrid>
      <w:tr w:rsidR="005F4C7E" w:rsidRPr="00150011" w:rsidTr="00150011">
        <w:trPr>
          <w:cantSplit/>
          <w:trHeight w:val="420"/>
          <w:jc w:val="center"/>
        </w:trPr>
        <w:tc>
          <w:tcPr>
            <w:tcW w:w="1386" w:type="dxa"/>
            <w:tcBorders>
              <w:top w:val="single" w:sz="4" w:space="0" w:color="auto"/>
              <w:left w:val="single" w:sz="4" w:space="0" w:color="auto"/>
              <w:bottom w:val="single" w:sz="4" w:space="0" w:color="auto"/>
              <w:right w:val="single" w:sz="4" w:space="0" w:color="auto"/>
            </w:tcBorders>
          </w:tcPr>
          <w:p w:rsidR="005F4C7E" w:rsidRPr="004F3339" w:rsidRDefault="005F4C7E" w:rsidP="004F3339">
            <w:pPr>
              <w:adjustRightInd w:val="0"/>
              <w:snapToGrid w:val="0"/>
              <w:ind w:firstLineChars="95" w:firstLine="199"/>
              <w:rPr>
                <w:rFonts w:ascii="黑体" w:eastAsia="黑体" w:hAnsiTheme="minorEastAsia"/>
                <w:sz w:val="21"/>
              </w:rPr>
            </w:pPr>
            <w:r w:rsidRPr="004F3339">
              <w:rPr>
                <w:rFonts w:ascii="黑体" w:eastAsia="黑体" w:hAnsiTheme="minorEastAsia" w:hint="eastAsia"/>
                <w:sz w:val="21"/>
              </w:rPr>
              <w:t>序号</w:t>
            </w:r>
          </w:p>
        </w:tc>
        <w:tc>
          <w:tcPr>
            <w:tcW w:w="4298" w:type="dxa"/>
            <w:tcBorders>
              <w:top w:val="single" w:sz="4" w:space="0" w:color="auto"/>
              <w:left w:val="single" w:sz="4" w:space="0" w:color="auto"/>
              <w:bottom w:val="single" w:sz="4" w:space="0" w:color="auto"/>
              <w:right w:val="single" w:sz="4" w:space="0" w:color="auto"/>
            </w:tcBorders>
            <w:vAlign w:val="center"/>
          </w:tcPr>
          <w:p w:rsidR="005F4C7E" w:rsidRPr="004F3339" w:rsidRDefault="005F4C7E" w:rsidP="004F3339">
            <w:pPr>
              <w:adjustRightInd w:val="0"/>
              <w:snapToGrid w:val="0"/>
              <w:ind w:left="640" w:firstLineChars="0" w:firstLine="0"/>
              <w:jc w:val="center"/>
              <w:rPr>
                <w:rFonts w:ascii="黑体" w:eastAsia="黑体" w:hAnsiTheme="minorEastAsia"/>
                <w:sz w:val="21"/>
              </w:rPr>
            </w:pPr>
            <w:r w:rsidRPr="004F3339">
              <w:rPr>
                <w:rFonts w:ascii="黑体" w:eastAsia="黑体" w:hAnsiTheme="minorEastAsia" w:hint="eastAsia"/>
                <w:sz w:val="21"/>
              </w:rPr>
              <w:t>检验项目</w:t>
            </w:r>
          </w:p>
        </w:tc>
        <w:tc>
          <w:tcPr>
            <w:tcW w:w="2558" w:type="dxa"/>
            <w:tcBorders>
              <w:top w:val="single" w:sz="4" w:space="0" w:color="auto"/>
              <w:left w:val="single" w:sz="4" w:space="0" w:color="auto"/>
              <w:bottom w:val="single" w:sz="4" w:space="0" w:color="auto"/>
              <w:right w:val="single" w:sz="4" w:space="0" w:color="auto"/>
            </w:tcBorders>
            <w:vAlign w:val="center"/>
          </w:tcPr>
          <w:p w:rsidR="005F4C7E" w:rsidRPr="004F3339" w:rsidRDefault="005F4C7E" w:rsidP="004F3339">
            <w:pPr>
              <w:adjustRightInd w:val="0"/>
              <w:snapToGrid w:val="0"/>
              <w:ind w:left="640" w:firstLineChars="0" w:firstLine="0"/>
              <w:jc w:val="center"/>
              <w:rPr>
                <w:rFonts w:ascii="黑体" w:eastAsia="黑体" w:hAnsiTheme="minorEastAsia"/>
                <w:sz w:val="21"/>
              </w:rPr>
            </w:pPr>
            <w:r w:rsidRPr="004F3339">
              <w:rPr>
                <w:rFonts w:ascii="黑体" w:eastAsia="黑体" w:hAnsiTheme="minorEastAsia" w:hint="eastAsia"/>
                <w:sz w:val="21"/>
              </w:rPr>
              <w:t>先进指标值</w:t>
            </w:r>
          </w:p>
        </w:tc>
      </w:tr>
      <w:tr w:rsidR="005F4C7E" w:rsidRPr="00150011" w:rsidTr="00150011">
        <w:trPr>
          <w:trHeight w:val="404"/>
          <w:jc w:val="center"/>
        </w:trPr>
        <w:tc>
          <w:tcPr>
            <w:tcW w:w="1386" w:type="dxa"/>
            <w:tcBorders>
              <w:top w:val="single" w:sz="4" w:space="0" w:color="auto"/>
              <w:left w:val="single" w:sz="4" w:space="0" w:color="auto"/>
              <w:bottom w:val="single" w:sz="4" w:space="0" w:color="auto"/>
              <w:right w:val="single" w:sz="4" w:space="0" w:color="auto"/>
            </w:tcBorders>
          </w:tcPr>
          <w:p w:rsidR="005F4C7E" w:rsidRPr="00150011" w:rsidRDefault="005F4C7E" w:rsidP="004F3339">
            <w:pPr>
              <w:adjustRightInd w:val="0"/>
              <w:snapToGrid w:val="0"/>
              <w:ind w:left="640"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lastRenderedPageBreak/>
              <w:t>1</w:t>
            </w:r>
          </w:p>
        </w:tc>
        <w:tc>
          <w:tcPr>
            <w:tcW w:w="4298" w:type="dxa"/>
            <w:tcBorders>
              <w:top w:val="single" w:sz="4" w:space="0" w:color="auto"/>
              <w:left w:val="single" w:sz="4" w:space="0" w:color="auto"/>
              <w:bottom w:val="single" w:sz="4" w:space="0" w:color="auto"/>
              <w:right w:val="single" w:sz="4" w:space="0" w:color="auto"/>
            </w:tcBorders>
            <w:vAlign w:val="center"/>
          </w:tcPr>
          <w:p w:rsidR="005F4C7E" w:rsidRPr="00150011" w:rsidRDefault="005F4C7E" w:rsidP="004F3339">
            <w:pPr>
              <w:adjustRightInd w:val="0"/>
              <w:snapToGrid w:val="0"/>
              <w:ind w:left="640"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拉伸强度，</w:t>
            </w:r>
            <w:proofErr w:type="spellStart"/>
            <w:r w:rsidRPr="00150011">
              <w:rPr>
                <w:rFonts w:asciiTheme="minorEastAsia" w:eastAsiaTheme="minorEastAsia" w:hAnsiTheme="minorEastAsia" w:hint="eastAsia"/>
                <w:sz w:val="21"/>
              </w:rPr>
              <w:t>MPa</w:t>
            </w:r>
            <w:proofErr w:type="spellEnd"/>
          </w:p>
        </w:tc>
        <w:tc>
          <w:tcPr>
            <w:tcW w:w="2558" w:type="dxa"/>
            <w:tcBorders>
              <w:top w:val="single" w:sz="4" w:space="0" w:color="auto"/>
              <w:left w:val="single" w:sz="4" w:space="0" w:color="auto"/>
              <w:bottom w:val="single" w:sz="4" w:space="0" w:color="auto"/>
              <w:right w:val="single" w:sz="4" w:space="0" w:color="auto"/>
            </w:tcBorders>
            <w:vAlign w:val="bottom"/>
          </w:tcPr>
          <w:p w:rsidR="005F4C7E" w:rsidRPr="00150011" w:rsidRDefault="005F4C7E" w:rsidP="004F3339">
            <w:pPr>
              <w:adjustRightInd w:val="0"/>
              <w:snapToGrid w:val="0"/>
              <w:ind w:left="640"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 20</w:t>
            </w:r>
          </w:p>
        </w:tc>
      </w:tr>
      <w:tr w:rsidR="005F4C7E" w:rsidRPr="00150011" w:rsidTr="00150011">
        <w:trPr>
          <w:trHeight w:val="404"/>
          <w:jc w:val="center"/>
        </w:trPr>
        <w:tc>
          <w:tcPr>
            <w:tcW w:w="1386" w:type="dxa"/>
            <w:tcBorders>
              <w:top w:val="single" w:sz="4" w:space="0" w:color="auto"/>
              <w:left w:val="single" w:sz="4" w:space="0" w:color="auto"/>
              <w:bottom w:val="single" w:sz="4" w:space="0" w:color="auto"/>
              <w:right w:val="single" w:sz="4" w:space="0" w:color="auto"/>
            </w:tcBorders>
          </w:tcPr>
          <w:p w:rsidR="005F4C7E" w:rsidRPr="00150011" w:rsidRDefault="005F4C7E" w:rsidP="004F3339">
            <w:pPr>
              <w:adjustRightInd w:val="0"/>
              <w:snapToGrid w:val="0"/>
              <w:ind w:left="640"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2</w:t>
            </w:r>
          </w:p>
        </w:tc>
        <w:tc>
          <w:tcPr>
            <w:tcW w:w="4298" w:type="dxa"/>
            <w:tcBorders>
              <w:top w:val="single" w:sz="4" w:space="0" w:color="auto"/>
              <w:left w:val="single" w:sz="4" w:space="0" w:color="auto"/>
              <w:bottom w:val="single" w:sz="4" w:space="0" w:color="auto"/>
              <w:right w:val="single" w:sz="4" w:space="0" w:color="auto"/>
            </w:tcBorders>
            <w:vAlign w:val="center"/>
          </w:tcPr>
          <w:p w:rsidR="005F4C7E" w:rsidRPr="00150011" w:rsidRDefault="005F4C7E" w:rsidP="004F3339">
            <w:pPr>
              <w:adjustRightInd w:val="0"/>
              <w:snapToGrid w:val="0"/>
              <w:ind w:left="640"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断裂伸长率，%</w:t>
            </w:r>
          </w:p>
        </w:tc>
        <w:tc>
          <w:tcPr>
            <w:tcW w:w="2558" w:type="dxa"/>
            <w:tcBorders>
              <w:top w:val="single" w:sz="4" w:space="0" w:color="auto"/>
              <w:left w:val="single" w:sz="4" w:space="0" w:color="auto"/>
              <w:bottom w:val="single" w:sz="4" w:space="0" w:color="auto"/>
              <w:right w:val="single" w:sz="4" w:space="0" w:color="auto"/>
            </w:tcBorders>
            <w:vAlign w:val="bottom"/>
          </w:tcPr>
          <w:p w:rsidR="005F4C7E" w:rsidRPr="00150011" w:rsidRDefault="005F4C7E" w:rsidP="004F3339">
            <w:pPr>
              <w:adjustRightInd w:val="0"/>
              <w:snapToGrid w:val="0"/>
              <w:ind w:left="640"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 430</w:t>
            </w:r>
          </w:p>
        </w:tc>
      </w:tr>
      <w:tr w:rsidR="005F4C7E" w:rsidRPr="00150011" w:rsidTr="00150011">
        <w:trPr>
          <w:trHeight w:val="420"/>
          <w:jc w:val="center"/>
        </w:trPr>
        <w:tc>
          <w:tcPr>
            <w:tcW w:w="1386" w:type="dxa"/>
            <w:tcBorders>
              <w:top w:val="single" w:sz="4" w:space="0" w:color="auto"/>
              <w:left w:val="single" w:sz="4" w:space="0" w:color="auto"/>
              <w:bottom w:val="single" w:sz="4" w:space="0" w:color="auto"/>
              <w:right w:val="single" w:sz="4" w:space="0" w:color="auto"/>
            </w:tcBorders>
          </w:tcPr>
          <w:p w:rsidR="005F4C7E" w:rsidRPr="00150011" w:rsidRDefault="005F4C7E" w:rsidP="004F3339">
            <w:pPr>
              <w:adjustRightInd w:val="0"/>
              <w:snapToGrid w:val="0"/>
              <w:ind w:left="640"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3</w:t>
            </w:r>
          </w:p>
        </w:tc>
        <w:tc>
          <w:tcPr>
            <w:tcW w:w="4298" w:type="dxa"/>
            <w:tcBorders>
              <w:top w:val="single" w:sz="4" w:space="0" w:color="auto"/>
              <w:left w:val="single" w:sz="4" w:space="0" w:color="auto"/>
              <w:bottom w:val="single" w:sz="4" w:space="0" w:color="auto"/>
              <w:right w:val="single" w:sz="4" w:space="0" w:color="auto"/>
            </w:tcBorders>
            <w:vAlign w:val="center"/>
          </w:tcPr>
          <w:p w:rsidR="005F4C7E" w:rsidRPr="00150011" w:rsidRDefault="005F4C7E" w:rsidP="004F3339">
            <w:pPr>
              <w:adjustRightInd w:val="0"/>
              <w:snapToGrid w:val="0"/>
              <w:ind w:left="640"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压缩永久变形（70℃*24h），%</w:t>
            </w:r>
          </w:p>
        </w:tc>
        <w:tc>
          <w:tcPr>
            <w:tcW w:w="2558" w:type="dxa"/>
            <w:tcBorders>
              <w:top w:val="single" w:sz="4" w:space="0" w:color="auto"/>
              <w:left w:val="single" w:sz="4" w:space="0" w:color="auto"/>
              <w:bottom w:val="single" w:sz="4" w:space="0" w:color="auto"/>
              <w:right w:val="single" w:sz="4" w:space="0" w:color="auto"/>
            </w:tcBorders>
            <w:vAlign w:val="bottom"/>
          </w:tcPr>
          <w:p w:rsidR="005F4C7E" w:rsidRPr="00150011" w:rsidRDefault="005F4C7E" w:rsidP="004F3339">
            <w:pPr>
              <w:adjustRightInd w:val="0"/>
              <w:snapToGrid w:val="0"/>
              <w:ind w:left="640"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 18</w:t>
            </w:r>
          </w:p>
        </w:tc>
      </w:tr>
    </w:tbl>
    <w:p w:rsidR="005F4C7E" w:rsidRPr="00150011" w:rsidRDefault="005F4C7E" w:rsidP="004F3339">
      <w:pPr>
        <w:adjustRightInd w:val="0"/>
        <w:snapToGrid w:val="0"/>
        <w:ind w:firstLineChars="0" w:firstLine="0"/>
        <w:rPr>
          <w:rFonts w:ascii="黑体" w:eastAsia="黑体" w:hAnsiTheme="minorEastAsia"/>
          <w:sz w:val="21"/>
        </w:rPr>
      </w:pPr>
      <w:r w:rsidRPr="00150011">
        <w:rPr>
          <w:rFonts w:ascii="黑体" w:eastAsia="黑体" w:hAnsiTheme="minorEastAsia" w:hint="eastAsia"/>
          <w:sz w:val="21"/>
        </w:rPr>
        <w:t>4</w:t>
      </w:r>
      <w:r w:rsidR="00150011" w:rsidRPr="00150011">
        <w:rPr>
          <w:rFonts w:ascii="黑体" w:eastAsia="黑体" w:hAnsiTheme="minorEastAsia" w:hint="eastAsia"/>
          <w:sz w:val="21"/>
        </w:rPr>
        <w:t xml:space="preserve"> </w:t>
      </w:r>
      <w:r w:rsidRPr="00150011">
        <w:rPr>
          <w:rFonts w:ascii="黑体" w:eastAsia="黑体" w:hAnsiTheme="minorEastAsia" w:hint="eastAsia"/>
          <w:sz w:val="21"/>
        </w:rPr>
        <w:t>检验方法</w:t>
      </w:r>
    </w:p>
    <w:p w:rsidR="005F4C7E" w:rsidRPr="00150011" w:rsidRDefault="005F4C7E" w:rsidP="004F3339">
      <w:pPr>
        <w:adjustRightInd w:val="0"/>
        <w:snapToGrid w:val="0"/>
        <w:ind w:firstLine="420"/>
        <w:rPr>
          <w:rFonts w:asciiTheme="minorEastAsia" w:eastAsiaTheme="minorEastAsia" w:hAnsiTheme="minorEastAsia"/>
          <w:sz w:val="21"/>
        </w:rPr>
      </w:pPr>
      <w:r w:rsidRPr="00150011">
        <w:rPr>
          <w:rFonts w:asciiTheme="minorEastAsia" w:eastAsiaTheme="minorEastAsia" w:hAnsiTheme="minorEastAsia" w:hint="eastAsia"/>
          <w:sz w:val="21"/>
        </w:rPr>
        <w:t>检验方法按表2的规定执行。</w:t>
      </w:r>
    </w:p>
    <w:p w:rsidR="005F4C7E" w:rsidRPr="00150011" w:rsidRDefault="005F4C7E" w:rsidP="004F3339">
      <w:pPr>
        <w:adjustRightInd w:val="0"/>
        <w:snapToGrid w:val="0"/>
        <w:ind w:firstLineChars="95" w:firstLine="199"/>
        <w:jc w:val="center"/>
        <w:rPr>
          <w:rFonts w:ascii="黑体" w:eastAsia="黑体" w:hAnsiTheme="minorEastAsia"/>
          <w:sz w:val="21"/>
        </w:rPr>
      </w:pPr>
      <w:r w:rsidRPr="00150011">
        <w:rPr>
          <w:rFonts w:ascii="黑体" w:eastAsia="黑体" w:hAnsiTheme="minorEastAsia" w:hint="eastAsia"/>
          <w:sz w:val="21"/>
        </w:rPr>
        <w:t>表2 检验方法</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268"/>
        <w:gridCol w:w="5103"/>
      </w:tblGrid>
      <w:tr w:rsidR="005F4C7E" w:rsidRPr="00150011" w:rsidTr="00150011">
        <w:trPr>
          <w:cantSplit/>
          <w:trHeight w:val="331"/>
        </w:trPr>
        <w:tc>
          <w:tcPr>
            <w:tcW w:w="851" w:type="dxa"/>
            <w:tcBorders>
              <w:top w:val="single" w:sz="4" w:space="0" w:color="auto"/>
              <w:left w:val="single" w:sz="4" w:space="0" w:color="auto"/>
              <w:bottom w:val="single" w:sz="4" w:space="0" w:color="auto"/>
              <w:right w:val="single" w:sz="4" w:space="0" w:color="auto"/>
            </w:tcBorders>
          </w:tcPr>
          <w:p w:rsidR="005F4C7E" w:rsidRPr="004F3339" w:rsidRDefault="005F4C7E" w:rsidP="004F3339">
            <w:pPr>
              <w:adjustRightInd w:val="0"/>
              <w:snapToGrid w:val="0"/>
              <w:ind w:firstLineChars="0"/>
              <w:rPr>
                <w:rFonts w:ascii="黑体" w:eastAsia="黑体" w:hAnsiTheme="minorEastAsia"/>
                <w:sz w:val="21"/>
              </w:rPr>
            </w:pPr>
            <w:r w:rsidRPr="004F3339">
              <w:rPr>
                <w:rFonts w:ascii="黑体" w:eastAsia="黑体" w:hAnsiTheme="minorEastAsia" w:hint="eastAsia"/>
                <w:sz w:val="21"/>
              </w:rPr>
              <w:t>序号</w:t>
            </w:r>
          </w:p>
        </w:tc>
        <w:tc>
          <w:tcPr>
            <w:tcW w:w="2268" w:type="dxa"/>
            <w:tcBorders>
              <w:top w:val="single" w:sz="4" w:space="0" w:color="auto"/>
              <w:left w:val="single" w:sz="4" w:space="0" w:color="auto"/>
              <w:bottom w:val="single" w:sz="4" w:space="0" w:color="auto"/>
              <w:right w:val="single" w:sz="4" w:space="0" w:color="auto"/>
            </w:tcBorders>
            <w:vAlign w:val="center"/>
          </w:tcPr>
          <w:p w:rsidR="005F4C7E" w:rsidRPr="004F3339" w:rsidRDefault="005F4C7E" w:rsidP="004F3339">
            <w:pPr>
              <w:adjustRightInd w:val="0"/>
              <w:snapToGrid w:val="0"/>
              <w:ind w:left="640" w:firstLineChars="0" w:firstLine="0"/>
              <w:jc w:val="center"/>
              <w:rPr>
                <w:rFonts w:ascii="黑体" w:eastAsia="黑体" w:hAnsiTheme="minorEastAsia"/>
                <w:sz w:val="21"/>
              </w:rPr>
            </w:pPr>
            <w:r w:rsidRPr="004F3339">
              <w:rPr>
                <w:rFonts w:ascii="黑体" w:eastAsia="黑体" w:hAnsiTheme="minorEastAsia" w:hint="eastAsia"/>
                <w:sz w:val="21"/>
              </w:rPr>
              <w:t>检验项目</w:t>
            </w:r>
          </w:p>
        </w:tc>
        <w:tc>
          <w:tcPr>
            <w:tcW w:w="5103" w:type="dxa"/>
            <w:tcBorders>
              <w:top w:val="single" w:sz="4" w:space="0" w:color="auto"/>
              <w:left w:val="single" w:sz="4" w:space="0" w:color="auto"/>
              <w:bottom w:val="single" w:sz="4" w:space="0" w:color="auto"/>
              <w:right w:val="single" w:sz="4" w:space="0" w:color="auto"/>
            </w:tcBorders>
            <w:vAlign w:val="center"/>
          </w:tcPr>
          <w:p w:rsidR="005F4C7E" w:rsidRPr="004F3339" w:rsidRDefault="005F4C7E" w:rsidP="004F3339">
            <w:pPr>
              <w:adjustRightInd w:val="0"/>
              <w:snapToGrid w:val="0"/>
              <w:ind w:left="640" w:firstLineChars="0" w:firstLine="0"/>
              <w:jc w:val="center"/>
              <w:rPr>
                <w:rFonts w:ascii="黑体" w:eastAsia="黑体" w:hAnsiTheme="minorEastAsia"/>
                <w:sz w:val="21"/>
              </w:rPr>
            </w:pPr>
            <w:r w:rsidRPr="004F3339">
              <w:rPr>
                <w:rFonts w:ascii="黑体" w:eastAsia="黑体" w:hAnsiTheme="minorEastAsia" w:hint="eastAsia"/>
                <w:sz w:val="21"/>
              </w:rPr>
              <w:t>检验方法标准</w:t>
            </w:r>
          </w:p>
        </w:tc>
      </w:tr>
      <w:tr w:rsidR="005F4C7E" w:rsidRPr="00150011" w:rsidTr="00150011">
        <w:trPr>
          <w:cantSplit/>
        </w:trPr>
        <w:tc>
          <w:tcPr>
            <w:tcW w:w="851" w:type="dxa"/>
            <w:tcBorders>
              <w:top w:val="single" w:sz="4" w:space="0" w:color="auto"/>
              <w:left w:val="single" w:sz="4" w:space="0" w:color="auto"/>
              <w:bottom w:val="single" w:sz="4" w:space="0" w:color="auto"/>
              <w:right w:val="single" w:sz="4" w:space="0" w:color="auto"/>
            </w:tcBorders>
            <w:vAlign w:val="center"/>
          </w:tcPr>
          <w:p w:rsidR="005F4C7E" w:rsidRDefault="005F4C7E" w:rsidP="004F3339">
            <w:pPr>
              <w:adjustRightInd w:val="0"/>
              <w:snapToGrid w:val="0"/>
              <w:ind w:firstLineChars="0"/>
              <w:jc w:val="left"/>
              <w:rPr>
                <w:rFonts w:asciiTheme="minorEastAsia" w:eastAsiaTheme="minorEastAsia" w:hAnsiTheme="minorEastAsia"/>
                <w:sz w:val="21"/>
              </w:rPr>
            </w:pPr>
            <w:r w:rsidRPr="00150011">
              <w:rPr>
                <w:rFonts w:asciiTheme="minorEastAsia" w:eastAsiaTheme="minorEastAsia" w:hAnsiTheme="minorEastAsia" w:hint="eastAsia"/>
                <w:sz w:val="21"/>
              </w:rPr>
              <w:t>1</w:t>
            </w:r>
          </w:p>
          <w:p w:rsidR="00150011" w:rsidRPr="00150011" w:rsidRDefault="00150011" w:rsidP="004F3339">
            <w:pPr>
              <w:adjustRightInd w:val="0"/>
              <w:snapToGrid w:val="0"/>
              <w:ind w:left="640" w:firstLineChars="0" w:firstLine="0"/>
              <w:jc w:val="left"/>
              <w:rPr>
                <w:rFonts w:asciiTheme="minorEastAsia" w:eastAsiaTheme="minorEastAsia" w:hAnsiTheme="minorEastAsia"/>
                <w:sz w:val="21"/>
              </w:rPr>
            </w:pPr>
          </w:p>
        </w:tc>
        <w:tc>
          <w:tcPr>
            <w:tcW w:w="2268" w:type="dxa"/>
            <w:tcBorders>
              <w:top w:val="single" w:sz="4" w:space="0" w:color="auto"/>
              <w:left w:val="single" w:sz="4" w:space="0" w:color="auto"/>
              <w:bottom w:val="single" w:sz="4" w:space="0" w:color="auto"/>
              <w:right w:val="single" w:sz="4" w:space="0" w:color="auto"/>
            </w:tcBorders>
            <w:vAlign w:val="center"/>
          </w:tcPr>
          <w:p w:rsidR="005F4C7E" w:rsidRPr="00150011" w:rsidRDefault="005F4C7E" w:rsidP="004F3339">
            <w:pPr>
              <w:adjustRightInd w:val="0"/>
              <w:snapToGrid w:val="0"/>
              <w:ind w:left="640"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拉伸强度</w:t>
            </w:r>
          </w:p>
        </w:tc>
        <w:tc>
          <w:tcPr>
            <w:tcW w:w="5103" w:type="dxa"/>
            <w:tcBorders>
              <w:top w:val="single" w:sz="4" w:space="0" w:color="auto"/>
              <w:left w:val="single" w:sz="4" w:space="0" w:color="auto"/>
              <w:bottom w:val="single" w:sz="4" w:space="0" w:color="auto"/>
              <w:right w:val="single" w:sz="4" w:space="0" w:color="auto"/>
            </w:tcBorders>
            <w:vAlign w:val="center"/>
          </w:tcPr>
          <w:p w:rsidR="005F4C7E" w:rsidRPr="00150011" w:rsidRDefault="005F4C7E" w:rsidP="004F3339">
            <w:pPr>
              <w:adjustRightInd w:val="0"/>
              <w:snapToGrid w:val="0"/>
              <w:ind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GB/T 528-2009</w:t>
            </w:r>
          </w:p>
          <w:p w:rsidR="005F4C7E" w:rsidRPr="00150011" w:rsidRDefault="005F4C7E" w:rsidP="004F3339">
            <w:pPr>
              <w:adjustRightInd w:val="0"/>
              <w:snapToGrid w:val="0"/>
              <w:ind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硫化橡胶或热塑性橡胶 拉伸应力应变性能的测定</w:t>
            </w:r>
          </w:p>
        </w:tc>
      </w:tr>
      <w:tr w:rsidR="005F4C7E" w:rsidRPr="00150011" w:rsidTr="00150011">
        <w:trPr>
          <w:cantSplit/>
        </w:trPr>
        <w:tc>
          <w:tcPr>
            <w:tcW w:w="851" w:type="dxa"/>
            <w:tcBorders>
              <w:top w:val="single" w:sz="4" w:space="0" w:color="auto"/>
              <w:left w:val="single" w:sz="4" w:space="0" w:color="auto"/>
              <w:bottom w:val="single" w:sz="4" w:space="0" w:color="auto"/>
              <w:right w:val="single" w:sz="4" w:space="0" w:color="auto"/>
            </w:tcBorders>
            <w:vAlign w:val="center"/>
          </w:tcPr>
          <w:p w:rsidR="005F4C7E" w:rsidRPr="00150011" w:rsidRDefault="005F4C7E" w:rsidP="004F3339">
            <w:pPr>
              <w:adjustRightInd w:val="0"/>
              <w:snapToGrid w:val="0"/>
              <w:ind w:firstLineChars="0"/>
              <w:jc w:val="left"/>
              <w:rPr>
                <w:rFonts w:asciiTheme="minorEastAsia" w:eastAsiaTheme="minorEastAsia" w:hAnsiTheme="minorEastAsia"/>
                <w:sz w:val="21"/>
              </w:rPr>
            </w:pPr>
            <w:r w:rsidRPr="00150011">
              <w:rPr>
                <w:rFonts w:asciiTheme="minorEastAsia" w:eastAsiaTheme="minorEastAsia" w:hAnsiTheme="minorEastAsia" w:hint="eastAsia"/>
                <w:sz w:val="21"/>
              </w:rPr>
              <w:t>2</w:t>
            </w:r>
          </w:p>
        </w:tc>
        <w:tc>
          <w:tcPr>
            <w:tcW w:w="2268" w:type="dxa"/>
            <w:tcBorders>
              <w:top w:val="single" w:sz="4" w:space="0" w:color="auto"/>
              <w:left w:val="single" w:sz="4" w:space="0" w:color="auto"/>
              <w:bottom w:val="single" w:sz="4" w:space="0" w:color="auto"/>
              <w:right w:val="single" w:sz="4" w:space="0" w:color="auto"/>
            </w:tcBorders>
            <w:vAlign w:val="center"/>
          </w:tcPr>
          <w:p w:rsidR="005F4C7E" w:rsidRPr="00150011" w:rsidRDefault="005F4C7E" w:rsidP="004F3339">
            <w:pPr>
              <w:adjustRightInd w:val="0"/>
              <w:snapToGrid w:val="0"/>
              <w:ind w:left="640"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断裂伸长率</w:t>
            </w:r>
          </w:p>
        </w:tc>
        <w:tc>
          <w:tcPr>
            <w:tcW w:w="5103" w:type="dxa"/>
            <w:tcBorders>
              <w:top w:val="single" w:sz="4" w:space="0" w:color="auto"/>
              <w:left w:val="single" w:sz="4" w:space="0" w:color="auto"/>
              <w:bottom w:val="single" w:sz="4" w:space="0" w:color="auto"/>
              <w:right w:val="single" w:sz="4" w:space="0" w:color="auto"/>
            </w:tcBorders>
            <w:vAlign w:val="center"/>
          </w:tcPr>
          <w:p w:rsidR="005F4C7E" w:rsidRPr="00150011" w:rsidRDefault="005F4C7E" w:rsidP="004F3339">
            <w:pPr>
              <w:adjustRightInd w:val="0"/>
              <w:snapToGrid w:val="0"/>
              <w:ind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GB/T 528-2009</w:t>
            </w:r>
          </w:p>
          <w:p w:rsidR="005F4C7E" w:rsidRPr="00150011" w:rsidRDefault="005F4C7E" w:rsidP="004F3339">
            <w:pPr>
              <w:adjustRightInd w:val="0"/>
              <w:snapToGrid w:val="0"/>
              <w:ind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硫化橡胶或热塑性橡胶 拉伸应力应变性能的测定</w:t>
            </w:r>
          </w:p>
        </w:tc>
      </w:tr>
      <w:tr w:rsidR="005F4C7E" w:rsidRPr="00150011" w:rsidTr="00150011">
        <w:trPr>
          <w:cantSplit/>
        </w:trPr>
        <w:tc>
          <w:tcPr>
            <w:tcW w:w="851" w:type="dxa"/>
            <w:tcBorders>
              <w:top w:val="single" w:sz="4" w:space="0" w:color="auto"/>
              <w:left w:val="single" w:sz="4" w:space="0" w:color="auto"/>
              <w:bottom w:val="single" w:sz="4" w:space="0" w:color="auto"/>
              <w:right w:val="single" w:sz="4" w:space="0" w:color="auto"/>
            </w:tcBorders>
            <w:vAlign w:val="center"/>
          </w:tcPr>
          <w:p w:rsidR="005F4C7E" w:rsidRPr="00150011" w:rsidRDefault="005F4C7E" w:rsidP="004F3339">
            <w:pPr>
              <w:adjustRightInd w:val="0"/>
              <w:snapToGrid w:val="0"/>
              <w:ind w:firstLineChars="0"/>
              <w:jc w:val="left"/>
              <w:rPr>
                <w:rFonts w:asciiTheme="minorEastAsia" w:eastAsiaTheme="minorEastAsia" w:hAnsiTheme="minorEastAsia"/>
                <w:sz w:val="21"/>
              </w:rPr>
            </w:pPr>
            <w:r w:rsidRPr="00150011">
              <w:rPr>
                <w:rFonts w:asciiTheme="minorEastAsia" w:eastAsiaTheme="minorEastAsia" w:hAnsiTheme="minorEastAsia" w:hint="eastAsia"/>
                <w:sz w:val="21"/>
              </w:rPr>
              <w:t>3</w:t>
            </w:r>
          </w:p>
        </w:tc>
        <w:tc>
          <w:tcPr>
            <w:tcW w:w="2268" w:type="dxa"/>
            <w:tcBorders>
              <w:top w:val="single" w:sz="4" w:space="0" w:color="auto"/>
              <w:left w:val="single" w:sz="4" w:space="0" w:color="auto"/>
              <w:bottom w:val="single" w:sz="4" w:space="0" w:color="auto"/>
              <w:right w:val="single" w:sz="4" w:space="0" w:color="auto"/>
            </w:tcBorders>
            <w:vAlign w:val="center"/>
          </w:tcPr>
          <w:p w:rsidR="005F4C7E" w:rsidRPr="00150011" w:rsidRDefault="005F4C7E" w:rsidP="004F3339">
            <w:pPr>
              <w:adjustRightInd w:val="0"/>
              <w:snapToGrid w:val="0"/>
              <w:ind w:left="640"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压缩永久变形</w:t>
            </w:r>
          </w:p>
          <w:p w:rsidR="005F4C7E" w:rsidRPr="00150011" w:rsidRDefault="005F4C7E" w:rsidP="004F3339">
            <w:pPr>
              <w:adjustRightInd w:val="0"/>
              <w:snapToGrid w:val="0"/>
              <w:ind w:left="640"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（70℃*24h）</w:t>
            </w:r>
          </w:p>
        </w:tc>
        <w:tc>
          <w:tcPr>
            <w:tcW w:w="5103" w:type="dxa"/>
            <w:tcBorders>
              <w:top w:val="single" w:sz="4" w:space="0" w:color="auto"/>
              <w:left w:val="single" w:sz="4" w:space="0" w:color="auto"/>
              <w:bottom w:val="single" w:sz="4" w:space="0" w:color="auto"/>
              <w:right w:val="single" w:sz="4" w:space="0" w:color="auto"/>
            </w:tcBorders>
            <w:vAlign w:val="center"/>
          </w:tcPr>
          <w:p w:rsidR="005F4C7E" w:rsidRPr="00150011" w:rsidRDefault="005F4C7E" w:rsidP="004F3339">
            <w:pPr>
              <w:adjustRightInd w:val="0"/>
              <w:snapToGrid w:val="0"/>
              <w:ind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GB/T 7759.1-2015</w:t>
            </w:r>
          </w:p>
          <w:p w:rsidR="005F4C7E" w:rsidRPr="00150011" w:rsidRDefault="005F4C7E" w:rsidP="004F3339">
            <w:pPr>
              <w:adjustRightInd w:val="0"/>
              <w:snapToGrid w:val="0"/>
              <w:ind w:firstLineChars="0" w:firstLine="0"/>
              <w:rPr>
                <w:rFonts w:asciiTheme="minorEastAsia" w:eastAsiaTheme="minorEastAsia" w:hAnsiTheme="minorEastAsia"/>
                <w:sz w:val="21"/>
              </w:rPr>
            </w:pPr>
            <w:r w:rsidRPr="00150011">
              <w:rPr>
                <w:rFonts w:asciiTheme="minorEastAsia" w:eastAsiaTheme="minorEastAsia" w:hAnsiTheme="minorEastAsia" w:hint="eastAsia"/>
                <w:sz w:val="21"/>
              </w:rPr>
              <w:t>硫化橡胶或热塑性橡胶 压缩永久变形的测定 第1部分：在常温及高温条件下</w:t>
            </w:r>
          </w:p>
        </w:tc>
      </w:tr>
    </w:tbl>
    <w:p w:rsidR="00232E30" w:rsidRPr="00150011" w:rsidRDefault="00232E30" w:rsidP="004F3339">
      <w:pPr>
        <w:adjustRightInd w:val="0"/>
        <w:snapToGrid w:val="0"/>
        <w:ind w:left="640" w:firstLineChars="0" w:firstLine="0"/>
        <w:rPr>
          <w:rFonts w:asciiTheme="minorEastAsia" w:eastAsiaTheme="minorEastAsia" w:hAnsiTheme="minorEastAsia"/>
          <w:sz w:val="21"/>
        </w:rPr>
      </w:pPr>
    </w:p>
    <w:sectPr w:rsidR="00232E30" w:rsidRPr="00150011" w:rsidSect="00232E3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A65" w:rsidRDefault="006B5A65" w:rsidP="005F4C7E">
      <w:pPr>
        <w:spacing w:line="240" w:lineRule="auto"/>
        <w:ind w:firstLine="640"/>
      </w:pPr>
      <w:r>
        <w:separator/>
      </w:r>
    </w:p>
  </w:endnote>
  <w:endnote w:type="continuationSeparator" w:id="0">
    <w:p w:rsidR="006B5A65" w:rsidRDefault="006B5A65" w:rsidP="005F4C7E">
      <w:pPr>
        <w:spacing w:line="240" w:lineRule="auto"/>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仿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011" w:rsidRDefault="0015001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011" w:rsidRDefault="0015001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011" w:rsidRDefault="0015001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A65" w:rsidRDefault="006B5A65" w:rsidP="005F4C7E">
      <w:pPr>
        <w:spacing w:line="240" w:lineRule="auto"/>
        <w:ind w:firstLine="640"/>
      </w:pPr>
      <w:r>
        <w:separator/>
      </w:r>
    </w:p>
  </w:footnote>
  <w:footnote w:type="continuationSeparator" w:id="0">
    <w:p w:rsidR="006B5A65" w:rsidRDefault="006B5A65" w:rsidP="005F4C7E">
      <w:pPr>
        <w:spacing w:line="240" w:lineRule="auto"/>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011" w:rsidRDefault="0015001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011" w:rsidRPr="00150011" w:rsidRDefault="00150011" w:rsidP="0015001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011" w:rsidRDefault="0015001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F4C7E"/>
    <w:rsid w:val="00040213"/>
    <w:rsid w:val="0004396F"/>
    <w:rsid w:val="0006395C"/>
    <w:rsid w:val="00073E4F"/>
    <w:rsid w:val="001269FE"/>
    <w:rsid w:val="00150011"/>
    <w:rsid w:val="00194A05"/>
    <w:rsid w:val="001B217D"/>
    <w:rsid w:val="00232E30"/>
    <w:rsid w:val="00267907"/>
    <w:rsid w:val="00283A1E"/>
    <w:rsid w:val="00285A1F"/>
    <w:rsid w:val="00383082"/>
    <w:rsid w:val="003974A0"/>
    <w:rsid w:val="004F3339"/>
    <w:rsid w:val="005017FE"/>
    <w:rsid w:val="00501D42"/>
    <w:rsid w:val="005D7D8E"/>
    <w:rsid w:val="005F448D"/>
    <w:rsid w:val="005F4C7E"/>
    <w:rsid w:val="006768C0"/>
    <w:rsid w:val="006B0178"/>
    <w:rsid w:val="006B14B5"/>
    <w:rsid w:val="006B5A65"/>
    <w:rsid w:val="006C0B38"/>
    <w:rsid w:val="006C3EB2"/>
    <w:rsid w:val="006F217A"/>
    <w:rsid w:val="006F4479"/>
    <w:rsid w:val="006F4599"/>
    <w:rsid w:val="00767EE4"/>
    <w:rsid w:val="007B21B9"/>
    <w:rsid w:val="007B5437"/>
    <w:rsid w:val="00803E34"/>
    <w:rsid w:val="00856CD8"/>
    <w:rsid w:val="008F4E18"/>
    <w:rsid w:val="0096509C"/>
    <w:rsid w:val="009A5722"/>
    <w:rsid w:val="00A65996"/>
    <w:rsid w:val="00AC2F45"/>
    <w:rsid w:val="00AD7610"/>
    <w:rsid w:val="00AE6E21"/>
    <w:rsid w:val="00B83E67"/>
    <w:rsid w:val="00BB28CC"/>
    <w:rsid w:val="00C47655"/>
    <w:rsid w:val="00CA6445"/>
    <w:rsid w:val="00CB7EFE"/>
    <w:rsid w:val="00CD67B6"/>
    <w:rsid w:val="00CF6277"/>
    <w:rsid w:val="00D10CDD"/>
    <w:rsid w:val="00DA5E3B"/>
    <w:rsid w:val="00DC6702"/>
    <w:rsid w:val="00E11648"/>
    <w:rsid w:val="00E97B99"/>
    <w:rsid w:val="00EA4EAB"/>
    <w:rsid w:val="00EB284A"/>
    <w:rsid w:val="00F13F76"/>
    <w:rsid w:val="00F271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C7E"/>
    <w:pPr>
      <w:widowControl w:val="0"/>
      <w:spacing w:line="560" w:lineRule="exact"/>
      <w:ind w:firstLineChars="200" w:firstLine="200"/>
      <w:jc w:val="both"/>
    </w:pPr>
    <w:rPr>
      <w:rFonts w:ascii="Times New Roman" w:eastAsia="方正仿宋简体" w:hAnsi="Times New Roman" w:cs="Times New Roman"/>
      <w:sz w:val="32"/>
      <w:szCs w:val="21"/>
    </w:rPr>
  </w:style>
  <w:style w:type="paragraph" w:styleId="1">
    <w:name w:val="heading 1"/>
    <w:basedOn w:val="a"/>
    <w:link w:val="1Char"/>
    <w:qFormat/>
    <w:rsid w:val="005F4C7E"/>
    <w:pPr>
      <w:widowControl/>
      <w:spacing w:beforeLines="50" w:afterLines="50" w:line="360" w:lineRule="auto"/>
      <w:jc w:val="left"/>
      <w:outlineLvl w:val="0"/>
    </w:pPr>
    <w:rPr>
      <w:rFonts w:ascii="宋体" w:hAnsi="宋体" w:cs="宋体"/>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F4C7E"/>
    <w:pPr>
      <w:pBdr>
        <w:bottom w:val="single" w:sz="6" w:space="1" w:color="auto"/>
      </w:pBdr>
      <w:tabs>
        <w:tab w:val="center" w:pos="4153"/>
        <w:tab w:val="right" w:pos="8306"/>
      </w:tabs>
      <w:snapToGrid w:val="0"/>
      <w:spacing w:line="240" w:lineRule="auto"/>
      <w:ind w:firstLineChars="0" w:firstLine="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F4C7E"/>
    <w:rPr>
      <w:sz w:val="18"/>
      <w:szCs w:val="18"/>
    </w:rPr>
  </w:style>
  <w:style w:type="paragraph" w:styleId="a4">
    <w:name w:val="footer"/>
    <w:basedOn w:val="a"/>
    <w:link w:val="Char0"/>
    <w:uiPriority w:val="99"/>
    <w:semiHidden/>
    <w:unhideWhenUsed/>
    <w:rsid w:val="005F4C7E"/>
    <w:pPr>
      <w:tabs>
        <w:tab w:val="center" w:pos="4153"/>
        <w:tab w:val="right" w:pos="8306"/>
      </w:tabs>
      <w:snapToGrid w:val="0"/>
      <w:spacing w:line="240" w:lineRule="auto"/>
      <w:ind w:firstLineChars="0" w:firstLine="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F4C7E"/>
    <w:rPr>
      <w:sz w:val="18"/>
      <w:szCs w:val="18"/>
    </w:rPr>
  </w:style>
  <w:style w:type="character" w:customStyle="1" w:styleId="1Char">
    <w:name w:val="标题 1 Char"/>
    <w:basedOn w:val="a0"/>
    <w:link w:val="1"/>
    <w:rsid w:val="005F4C7E"/>
    <w:rPr>
      <w:rFonts w:ascii="宋体" w:eastAsia="方正仿宋简体" w:hAnsi="宋体" w:cs="宋体"/>
      <w:b/>
      <w:bCs/>
      <w:kern w:val="36"/>
      <w:sz w:val="24"/>
      <w:szCs w:val="24"/>
    </w:rPr>
  </w:style>
  <w:style w:type="character" w:customStyle="1" w:styleId="Char1">
    <w:name w:val="段 Char"/>
    <w:link w:val="a5"/>
    <w:locked/>
    <w:rsid w:val="005F4C7E"/>
    <w:rPr>
      <w:rFonts w:ascii="宋体" w:hAnsi="Times New Roman"/>
      <w:sz w:val="22"/>
    </w:rPr>
  </w:style>
  <w:style w:type="paragraph" w:customStyle="1" w:styleId="a5">
    <w:name w:val="段"/>
    <w:link w:val="Char1"/>
    <w:rsid w:val="005F4C7E"/>
    <w:pPr>
      <w:autoSpaceDE w:val="0"/>
      <w:autoSpaceDN w:val="0"/>
      <w:ind w:firstLineChars="200" w:firstLine="200"/>
      <w:jc w:val="both"/>
    </w:pPr>
    <w:rPr>
      <w:rFonts w:ascii="宋体" w:hAnsi="Times New Roman"/>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130</Words>
  <Characters>747</Characters>
  <Application>Microsoft Office Word</Application>
  <DocSecurity>0</DocSecurity>
  <Lines>6</Lines>
  <Paragraphs>1</Paragraphs>
  <ScaleCrop>false</ScaleCrop>
  <Company>Lenovo (Beijing) Limited</Company>
  <LinksUpToDate>false</LinksUpToDate>
  <CharactersWithSpaces>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鞠伟</cp:lastModifiedBy>
  <cp:revision>5</cp:revision>
  <dcterms:created xsi:type="dcterms:W3CDTF">2020-11-06T01:22:00Z</dcterms:created>
  <dcterms:modified xsi:type="dcterms:W3CDTF">2020-11-06T02:20:00Z</dcterms:modified>
</cp:coreProperties>
</file>