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黑体简体" w:cs="Times New Roman"/>
          <w:szCs w:val="32"/>
        </w:rPr>
      </w:pPr>
      <w:r>
        <w:rPr>
          <w:rFonts w:eastAsia="方正黑体简体" w:cs="Times New Roman"/>
          <w:szCs w:val="32"/>
        </w:rPr>
        <w:t>附件</w:t>
      </w:r>
    </w:p>
    <w:p>
      <w:pPr>
        <w:rPr>
          <w:rFonts w:cs="Times New Roman"/>
        </w:rPr>
      </w:pPr>
    </w:p>
    <w:p>
      <w:pPr>
        <w:snapToGrid w:val="0"/>
        <w:jc w:val="center"/>
        <w:rPr>
          <w:rFonts w:hint="eastAsia" w:ascii="方正小标宋简体" w:eastAsia="方正小标宋简体" w:cs="Times New Roman"/>
          <w:sz w:val="44"/>
          <w:szCs w:val="36"/>
        </w:rPr>
      </w:pPr>
      <w:bookmarkStart w:id="0" w:name="_GoBack"/>
      <w:r>
        <w:rPr>
          <w:rFonts w:hint="eastAsia" w:ascii="方正小标宋简体" w:eastAsia="方正小标宋简体" w:cs="Times New Roman"/>
          <w:sz w:val="44"/>
          <w:szCs w:val="36"/>
        </w:rPr>
        <w:t>2020年度四川省机动车检验机构监督检查结果统计表（第三批）</w:t>
      </w:r>
    </w:p>
    <w:bookmarkEnd w:id="0"/>
    <w:p>
      <w:pPr>
        <w:rPr>
          <w:rFonts w:hint="eastAsia" w:cs="Times New Roman"/>
        </w:rPr>
      </w:pPr>
    </w:p>
    <w:tbl>
      <w:tblPr>
        <w:tblStyle w:val="4"/>
        <w:tblW w:w="15608" w:type="dxa"/>
        <w:tblInd w:w="-1075" w:type="dxa"/>
        <w:tblLayout w:type="fixed"/>
        <w:tblCellMar>
          <w:top w:w="0" w:type="dxa"/>
          <w:left w:w="0" w:type="dxa"/>
          <w:bottom w:w="0" w:type="dxa"/>
          <w:right w:w="0" w:type="dxa"/>
        </w:tblCellMar>
      </w:tblPr>
      <w:tblGrid>
        <w:gridCol w:w="572"/>
        <w:gridCol w:w="1841"/>
        <w:gridCol w:w="1430"/>
        <w:gridCol w:w="4252"/>
        <w:gridCol w:w="2118"/>
        <w:gridCol w:w="765"/>
        <w:gridCol w:w="1795"/>
        <w:gridCol w:w="2126"/>
        <w:gridCol w:w="709"/>
      </w:tblGrid>
      <w:tr>
        <w:tblPrEx>
          <w:tblLayout w:type="fixed"/>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exact"/>
              <w:jc w:val="center"/>
              <w:textAlignment w:val="center"/>
              <w:rPr>
                <w:rFonts w:hint="eastAsia" w:ascii="方正黑体简体" w:eastAsia="方正黑体简体" w:cs="Times New Roman"/>
                <w:sz w:val="21"/>
                <w:szCs w:val="21"/>
                <w:lang w:bidi="ar"/>
              </w:rPr>
            </w:pPr>
            <w:r>
              <w:rPr>
                <w:rFonts w:hint="eastAsia" w:ascii="方正黑体简体" w:eastAsia="方正黑体简体" w:cs="Times New Roman"/>
                <w:sz w:val="21"/>
                <w:szCs w:val="21"/>
                <w:lang w:bidi="ar"/>
              </w:rPr>
              <w:t>序号</w:t>
            </w:r>
          </w:p>
        </w:tc>
        <w:tc>
          <w:tcPr>
            <w:tcW w:w="18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exact"/>
              <w:jc w:val="center"/>
              <w:textAlignment w:val="center"/>
              <w:rPr>
                <w:rFonts w:hint="eastAsia" w:ascii="方正黑体简体" w:eastAsia="方正黑体简体" w:cs="Times New Roman"/>
                <w:sz w:val="21"/>
                <w:szCs w:val="21"/>
                <w:lang w:bidi="ar"/>
              </w:rPr>
            </w:pPr>
            <w:r>
              <w:rPr>
                <w:rFonts w:hint="eastAsia" w:ascii="方正黑体简体" w:eastAsia="方正黑体简体" w:cs="Times New Roman"/>
                <w:sz w:val="21"/>
                <w:szCs w:val="21"/>
                <w:lang w:bidi="ar"/>
              </w:rPr>
              <w:t>检验机构名称</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黑体简体" w:eastAsia="方正黑体简体" w:cs="Times New Roman"/>
                <w:sz w:val="21"/>
                <w:szCs w:val="21"/>
                <w:lang w:bidi="ar"/>
              </w:rPr>
            </w:pPr>
            <w:r>
              <w:rPr>
                <w:rFonts w:hint="eastAsia" w:ascii="方正黑体简体" w:eastAsia="方正黑体简体" w:cs="Times New Roman"/>
                <w:sz w:val="21"/>
                <w:szCs w:val="21"/>
                <w:lang w:bidi="ar"/>
              </w:rPr>
              <w:t>证书号</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exact"/>
              <w:jc w:val="center"/>
              <w:textAlignment w:val="center"/>
              <w:rPr>
                <w:rFonts w:hint="eastAsia" w:ascii="方正黑体简体" w:eastAsia="方正黑体简体" w:cs="Times New Roman"/>
                <w:sz w:val="21"/>
                <w:szCs w:val="21"/>
                <w:lang w:bidi="ar"/>
              </w:rPr>
            </w:pPr>
            <w:r>
              <w:rPr>
                <w:rFonts w:hint="eastAsia" w:ascii="方正黑体简体" w:eastAsia="方正黑体简体" w:cs="Times New Roman"/>
                <w:sz w:val="21"/>
                <w:szCs w:val="21"/>
                <w:lang w:bidi="ar"/>
              </w:rPr>
              <w:t>主要违法事实</w:t>
            </w:r>
          </w:p>
        </w:tc>
        <w:tc>
          <w:tcPr>
            <w:tcW w:w="2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黑体简体" w:eastAsia="方正黑体简体" w:cs="Times New Roman"/>
                <w:sz w:val="21"/>
                <w:szCs w:val="21"/>
                <w:lang w:bidi="ar"/>
              </w:rPr>
            </w:pPr>
            <w:r>
              <w:rPr>
                <w:rFonts w:hint="eastAsia" w:ascii="方正黑体简体" w:eastAsia="方正黑体简体" w:cs="Times New Roman"/>
                <w:sz w:val="21"/>
                <w:szCs w:val="21"/>
                <w:lang w:bidi="ar"/>
              </w:rPr>
              <w:t>违反了《检验检测机构资质认定管理办法》</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黑体简体" w:eastAsia="方正黑体简体" w:cs="Times New Roman"/>
                <w:sz w:val="21"/>
                <w:szCs w:val="21"/>
                <w:lang w:bidi="ar"/>
              </w:rPr>
            </w:pPr>
            <w:r>
              <w:rPr>
                <w:rFonts w:hint="eastAsia" w:ascii="方正黑体简体" w:eastAsia="方正黑体简体" w:cs="Times New Roman"/>
                <w:sz w:val="21"/>
                <w:szCs w:val="21"/>
                <w:lang w:bidi="ar"/>
              </w:rPr>
              <w:t>检查</w:t>
            </w:r>
          </w:p>
          <w:p>
            <w:pPr>
              <w:widowControl/>
              <w:spacing w:line="360" w:lineRule="exact"/>
              <w:jc w:val="center"/>
              <w:textAlignment w:val="center"/>
              <w:rPr>
                <w:rFonts w:hint="eastAsia" w:ascii="方正黑体简体" w:eastAsia="方正黑体简体" w:cs="Times New Roman"/>
                <w:sz w:val="21"/>
                <w:szCs w:val="21"/>
                <w:lang w:bidi="ar"/>
              </w:rPr>
            </w:pPr>
            <w:r>
              <w:rPr>
                <w:rFonts w:hint="eastAsia" w:ascii="方正黑体简体" w:eastAsia="方正黑体简体" w:cs="Times New Roman"/>
                <w:sz w:val="21"/>
                <w:szCs w:val="21"/>
                <w:lang w:bidi="ar"/>
              </w:rPr>
              <w:t>结论</w:t>
            </w:r>
          </w:p>
        </w:tc>
        <w:tc>
          <w:tcPr>
            <w:tcW w:w="392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exact"/>
              <w:jc w:val="center"/>
              <w:textAlignment w:val="center"/>
              <w:rPr>
                <w:rFonts w:hint="eastAsia" w:ascii="方正黑体简体" w:eastAsia="方正黑体简体" w:cs="Times New Roman"/>
                <w:sz w:val="21"/>
                <w:szCs w:val="21"/>
                <w:lang w:bidi="ar"/>
              </w:rPr>
            </w:pPr>
            <w:r>
              <w:rPr>
                <w:rFonts w:hint="eastAsia" w:ascii="方正黑体简体" w:eastAsia="方正黑体简体" w:cs="Times New Roman"/>
                <w:sz w:val="21"/>
                <w:szCs w:val="21"/>
                <w:lang w:bidi="ar"/>
              </w:rPr>
              <w:t>后处理意见</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黑体简体" w:eastAsia="方正黑体简体" w:cs="Times New Roman"/>
                <w:sz w:val="21"/>
                <w:szCs w:val="21"/>
                <w:lang w:bidi="ar"/>
              </w:rPr>
            </w:pPr>
            <w:r>
              <w:rPr>
                <w:rFonts w:hint="eastAsia" w:ascii="方正黑体简体" w:eastAsia="方正黑体简体" w:cs="Times New Roman"/>
                <w:sz w:val="21"/>
                <w:szCs w:val="21"/>
                <w:lang w:bidi="ar"/>
              </w:rPr>
              <w:t>备注</w:t>
            </w:r>
          </w:p>
        </w:tc>
      </w:tr>
      <w:tr>
        <w:tblPrEx>
          <w:tblLayout w:type="fixed"/>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20" w:lineRule="exact"/>
              <w:jc w:val="center"/>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20" w:lineRule="exact"/>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四川鑫跃机动车检测有限公司</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182305020017</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hd w:val="clear" w:color="auto" w:fill="FFFFFF"/>
              <w:spacing w:line="320" w:lineRule="exact"/>
              <w:rPr>
                <w:rFonts w:hint="eastAsia" w:ascii="方正仿宋简体" w:cs="Times New Roman"/>
                <w:sz w:val="21"/>
                <w:szCs w:val="21"/>
                <w:shd w:val="clear" w:color="auto" w:fill="FFFFFF"/>
                <w:lang w:bidi="ar"/>
              </w:rPr>
            </w:pPr>
          </w:p>
        </w:tc>
        <w:tc>
          <w:tcPr>
            <w:tcW w:w="2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rPr>
                <w:rFonts w:hint="eastAsia" w:ascii="方正仿宋简体" w:cs="Times New Roman"/>
                <w:sz w:val="21"/>
                <w:szCs w:val="21"/>
                <w:shd w:val="clear" w:color="auto" w:fill="FFFFFF"/>
                <w:lang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通过</w:t>
            </w:r>
          </w:p>
        </w:tc>
        <w:tc>
          <w:tcPr>
            <w:tcW w:w="1795"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spacing w:line="320" w:lineRule="exact"/>
              <w:rPr>
                <w:rFonts w:hint="eastAsia" w:ascii="方正仿宋简体" w:cs="Times New Roman"/>
                <w:sz w:val="21"/>
                <w:szCs w:val="21"/>
                <w:shd w:val="clear" w:color="auto" w:fill="FFFFFF"/>
                <w:lang w:bidi="ar"/>
              </w:rPr>
            </w:pPr>
          </w:p>
        </w:tc>
        <w:tc>
          <w:tcPr>
            <w:tcW w:w="2126"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spacing w:line="320" w:lineRule="exact"/>
              <w:rPr>
                <w:rFonts w:hint="eastAsia" w:ascii="方正仿宋简体" w:cs="Times New Roman"/>
                <w:sz w:val="21"/>
                <w:szCs w:val="21"/>
                <w:shd w:val="clear" w:color="auto" w:fill="FFFFFF"/>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简体" w:cs="Times New Roman"/>
                <w:sz w:val="21"/>
                <w:szCs w:val="21"/>
                <w:shd w:val="clear" w:color="auto" w:fill="FFFFFF"/>
                <w:lang w:bidi="ar"/>
              </w:rPr>
            </w:pPr>
          </w:p>
        </w:tc>
      </w:tr>
      <w:tr>
        <w:tblPrEx>
          <w:tblLayout w:type="fixed"/>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20" w:lineRule="exact"/>
              <w:jc w:val="center"/>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2</w:t>
            </w:r>
          </w:p>
        </w:tc>
        <w:tc>
          <w:tcPr>
            <w:tcW w:w="18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20" w:lineRule="exact"/>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成都市温江区柳城机动车检测有限责任公司</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172305020001</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20" w:lineRule="exact"/>
              <w:rPr>
                <w:rFonts w:hint="eastAsia" w:ascii="方正仿宋简体" w:cs="Times New Roman"/>
                <w:sz w:val="21"/>
                <w:szCs w:val="21"/>
                <w:shd w:val="clear" w:color="auto" w:fill="FFFFFF"/>
                <w:lang w:bidi="ar"/>
              </w:rPr>
            </w:pPr>
          </w:p>
        </w:tc>
        <w:tc>
          <w:tcPr>
            <w:tcW w:w="2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rPr>
                <w:rFonts w:hint="eastAsia" w:ascii="方正仿宋简体" w:cs="Times New Roman"/>
                <w:sz w:val="21"/>
                <w:szCs w:val="21"/>
                <w:shd w:val="clear" w:color="auto" w:fill="FFFFFF"/>
                <w:lang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通过</w:t>
            </w:r>
          </w:p>
        </w:tc>
        <w:tc>
          <w:tcPr>
            <w:tcW w:w="1795"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spacing w:line="320" w:lineRule="exact"/>
              <w:rPr>
                <w:rFonts w:hint="eastAsia" w:ascii="方正仿宋简体" w:cs="Times New Roman"/>
                <w:sz w:val="21"/>
                <w:szCs w:val="21"/>
                <w:shd w:val="clear" w:color="auto" w:fill="FFFFFF"/>
                <w:lang w:bidi="ar"/>
              </w:rPr>
            </w:pPr>
          </w:p>
        </w:tc>
        <w:tc>
          <w:tcPr>
            <w:tcW w:w="2126"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spacing w:line="320" w:lineRule="exact"/>
              <w:rPr>
                <w:rFonts w:hint="eastAsia" w:ascii="方正仿宋简体" w:cs="Times New Roman"/>
                <w:sz w:val="21"/>
                <w:szCs w:val="21"/>
                <w:shd w:val="clear" w:color="auto" w:fill="FFFFFF"/>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简体" w:cs="Times New Roman"/>
                <w:sz w:val="21"/>
                <w:szCs w:val="21"/>
                <w:shd w:val="clear" w:color="auto" w:fill="FFFFFF"/>
                <w:lang w:bidi="ar"/>
              </w:rPr>
            </w:pPr>
          </w:p>
        </w:tc>
      </w:tr>
      <w:tr>
        <w:tblPrEx>
          <w:tblLayout w:type="fixed"/>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20" w:lineRule="exact"/>
              <w:jc w:val="center"/>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3</w:t>
            </w:r>
          </w:p>
        </w:tc>
        <w:tc>
          <w:tcPr>
            <w:tcW w:w="18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20" w:lineRule="exact"/>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成都双流众维机动车检测有限责任公司</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172305020327</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2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有证据证明未按规定出具检验检测数据、结果；</w:t>
            </w:r>
          </w:p>
          <w:p>
            <w:pPr>
              <w:spacing w:line="32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有证据证明未按规定对原始记录、报告和档案进行管理、保存；</w:t>
            </w:r>
          </w:p>
          <w:p>
            <w:pPr>
              <w:spacing w:line="32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有证据证明未按规定公示履行社会责任等情况的自我声明。</w:t>
            </w:r>
          </w:p>
        </w:tc>
        <w:tc>
          <w:tcPr>
            <w:tcW w:w="2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第二十五条第一项</w:t>
            </w:r>
          </w:p>
          <w:p>
            <w:pPr>
              <w:spacing w:line="32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第三十条</w:t>
            </w:r>
          </w:p>
          <w:p>
            <w:pPr>
              <w:spacing w:line="32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第三十七条第二项</w:t>
            </w:r>
          </w:p>
          <w:p>
            <w:pPr>
              <w:spacing w:line="32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第四十二条第一、三、七项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不通过</w:t>
            </w:r>
          </w:p>
        </w:tc>
        <w:tc>
          <w:tcPr>
            <w:tcW w:w="1795"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spacing w:line="32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责令一个月内改正</w:t>
            </w:r>
          </w:p>
        </w:tc>
        <w:tc>
          <w:tcPr>
            <w:tcW w:w="2126"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spacing w:line="32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逾期未改正或改正后仍不符合要求的由属地市场监管局处1万元以下罚款。</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简体" w:cs="Times New Roman"/>
                <w:sz w:val="21"/>
                <w:szCs w:val="21"/>
                <w:shd w:val="clear" w:color="auto" w:fill="FFFFFF"/>
                <w:lang w:bidi="ar"/>
              </w:rPr>
            </w:pPr>
          </w:p>
        </w:tc>
      </w:tr>
      <w:tr>
        <w:tblPrEx>
          <w:tblLayout w:type="fixed"/>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20" w:lineRule="exact"/>
              <w:jc w:val="center"/>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4</w:t>
            </w:r>
          </w:p>
        </w:tc>
        <w:tc>
          <w:tcPr>
            <w:tcW w:w="18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20" w:lineRule="exact"/>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成都市金铭机动车检测有限责任公司</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152305020077</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2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有证据证明未按规定出具检验检测数据、结果；</w:t>
            </w:r>
          </w:p>
          <w:p>
            <w:pPr>
              <w:spacing w:line="32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有证据证明未按有关规定对原始记录、报告和档案进行管理、保存。</w:t>
            </w:r>
          </w:p>
        </w:tc>
        <w:tc>
          <w:tcPr>
            <w:tcW w:w="2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第二十五条第一项</w:t>
            </w:r>
          </w:p>
          <w:p>
            <w:pPr>
              <w:spacing w:line="32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第三十条</w:t>
            </w:r>
          </w:p>
          <w:p>
            <w:pPr>
              <w:spacing w:line="32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第四十二条第一、三项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不通过</w:t>
            </w:r>
          </w:p>
        </w:tc>
        <w:tc>
          <w:tcPr>
            <w:tcW w:w="1795"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spacing w:line="32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责令一个月内改正</w:t>
            </w:r>
          </w:p>
        </w:tc>
        <w:tc>
          <w:tcPr>
            <w:tcW w:w="2126"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spacing w:line="32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逾期未改正或改正后仍不符合要求的由属地市场监管局处1万元以下罚款。</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简体" w:cs="Times New Roman"/>
                <w:sz w:val="21"/>
                <w:szCs w:val="21"/>
                <w:shd w:val="clear" w:color="auto" w:fill="FFFFFF"/>
                <w:lang w:bidi="ar"/>
              </w:rPr>
            </w:pPr>
          </w:p>
        </w:tc>
      </w:tr>
      <w:tr>
        <w:tblPrEx>
          <w:tblLayout w:type="fixed"/>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20" w:lineRule="exact"/>
              <w:jc w:val="center"/>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20" w:lineRule="exact"/>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四川艺精科技集团有限公司</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182305020293</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2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有证据证明未按规定出具检验检测数据、结果；</w:t>
            </w:r>
          </w:p>
          <w:p>
            <w:pPr>
              <w:spacing w:line="32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有证据证明未按有关规定对原始记录、报告和档案进行管理、保存。</w:t>
            </w:r>
          </w:p>
        </w:tc>
        <w:tc>
          <w:tcPr>
            <w:tcW w:w="2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第二十五条第一项</w:t>
            </w:r>
          </w:p>
          <w:p>
            <w:pPr>
              <w:spacing w:line="32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第三十条</w:t>
            </w:r>
          </w:p>
          <w:p>
            <w:pPr>
              <w:spacing w:line="32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第四十二条第一、三项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不通过</w:t>
            </w:r>
          </w:p>
        </w:tc>
        <w:tc>
          <w:tcPr>
            <w:tcW w:w="1795"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spacing w:line="32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责令一个月内改正</w:t>
            </w:r>
          </w:p>
        </w:tc>
        <w:tc>
          <w:tcPr>
            <w:tcW w:w="2126"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逾期未改正或改正后仍不符合要求的由属地市场监管局处1万元以下罚款。</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简体" w:cs="Times New Roman"/>
                <w:sz w:val="21"/>
                <w:szCs w:val="21"/>
                <w:shd w:val="clear" w:color="auto" w:fill="FFFFFF"/>
                <w:lang w:bidi="ar"/>
              </w:rPr>
            </w:pPr>
          </w:p>
        </w:tc>
      </w:tr>
      <w:tr>
        <w:tblPrEx>
          <w:tblLayout w:type="fixed"/>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6</w:t>
            </w:r>
          </w:p>
        </w:tc>
        <w:tc>
          <w:tcPr>
            <w:tcW w:w="18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马边成源机动车检测有限责任公司</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162305070226</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0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有证据证明未按相关标准和规范进行检测。</w:t>
            </w:r>
          </w:p>
        </w:tc>
        <w:tc>
          <w:tcPr>
            <w:tcW w:w="2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第二十五条第一项</w:t>
            </w:r>
          </w:p>
          <w:p>
            <w:pPr>
              <w:spacing w:line="30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第四十二条第一项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不通过</w:t>
            </w:r>
          </w:p>
        </w:tc>
        <w:tc>
          <w:tcPr>
            <w:tcW w:w="1795"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spacing w:line="30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责令一个月内改正</w:t>
            </w:r>
          </w:p>
        </w:tc>
        <w:tc>
          <w:tcPr>
            <w:tcW w:w="2126"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spacing w:line="30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逾期未改正或改正后仍不符合要求的由属地市场监管局处1万元以下罚款。</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简体" w:cs="Times New Roman"/>
                <w:sz w:val="21"/>
                <w:szCs w:val="21"/>
                <w:shd w:val="clear" w:color="auto" w:fill="FFFFFF"/>
                <w:lang w:bidi="ar"/>
              </w:rPr>
            </w:pPr>
          </w:p>
        </w:tc>
      </w:tr>
      <w:tr>
        <w:tblPrEx>
          <w:tblLayout w:type="fixed"/>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jc w:val="center"/>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7</w:t>
            </w:r>
          </w:p>
        </w:tc>
        <w:tc>
          <w:tcPr>
            <w:tcW w:w="18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00" w:lineRule="exact"/>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宜宾市平安机动车辆安全技术检测有限责任公司</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172305020601</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0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有证据证明管理体系未有效运行；</w:t>
            </w:r>
          </w:p>
          <w:p>
            <w:pPr>
              <w:spacing w:line="30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有证据证明未按规定出具检验检测数据、结果；</w:t>
            </w:r>
          </w:p>
          <w:p>
            <w:pPr>
              <w:spacing w:line="30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有证据证明未按有关规定对原始报告和档案进行管理、保存。</w:t>
            </w:r>
          </w:p>
        </w:tc>
        <w:tc>
          <w:tcPr>
            <w:tcW w:w="2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第二十四条</w:t>
            </w:r>
          </w:p>
          <w:p>
            <w:pPr>
              <w:spacing w:line="30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第二十五条第二项</w:t>
            </w:r>
          </w:p>
          <w:p>
            <w:pPr>
              <w:spacing w:line="30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第三十条</w:t>
            </w:r>
          </w:p>
          <w:p>
            <w:pPr>
              <w:spacing w:line="30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第四十二条第一、三项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不通过</w:t>
            </w:r>
          </w:p>
        </w:tc>
        <w:tc>
          <w:tcPr>
            <w:tcW w:w="1795"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spacing w:line="30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责令一个月内改正</w:t>
            </w:r>
          </w:p>
        </w:tc>
        <w:tc>
          <w:tcPr>
            <w:tcW w:w="2126"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spacing w:line="30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逾期未改正或改正后仍不符合要求的由属地市场监管局处1万元以下罚款。</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简体" w:cs="Times New Roman"/>
                <w:sz w:val="21"/>
                <w:szCs w:val="21"/>
                <w:shd w:val="clear" w:color="auto" w:fill="FFFFFF"/>
                <w:lang w:bidi="ar"/>
              </w:rPr>
            </w:pPr>
          </w:p>
        </w:tc>
      </w:tr>
      <w:tr>
        <w:tblPrEx>
          <w:tblLayout w:type="fixed"/>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8</w:t>
            </w:r>
          </w:p>
        </w:tc>
        <w:tc>
          <w:tcPr>
            <w:tcW w:w="18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井研县鸿鑫沸腾机动车辆检测有限责任公司</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162305020559</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有证据证明管理体系未有效运行；</w:t>
            </w:r>
          </w:p>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有证据证明未按有关规定对原始报告和档案进行管理、保存。</w:t>
            </w:r>
          </w:p>
        </w:tc>
        <w:tc>
          <w:tcPr>
            <w:tcW w:w="2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第二十四条</w:t>
            </w:r>
          </w:p>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第二十五条第一项</w:t>
            </w:r>
          </w:p>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第三十条</w:t>
            </w:r>
          </w:p>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第四十二条第三项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不通过</w:t>
            </w:r>
          </w:p>
        </w:tc>
        <w:tc>
          <w:tcPr>
            <w:tcW w:w="1795"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责令一个月内改正</w:t>
            </w:r>
          </w:p>
        </w:tc>
        <w:tc>
          <w:tcPr>
            <w:tcW w:w="2126"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逾期未改正或改正后仍不符合要求的由属地市场监管局处1万元以下罚款。</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简体" w:cs="Times New Roman"/>
                <w:sz w:val="21"/>
                <w:szCs w:val="21"/>
                <w:shd w:val="clear" w:color="auto" w:fill="FFFFFF"/>
                <w:lang w:bidi="ar"/>
              </w:rPr>
            </w:pPr>
          </w:p>
        </w:tc>
      </w:tr>
      <w:tr>
        <w:tblPrEx>
          <w:tblLayout w:type="fixed"/>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9</w:t>
            </w:r>
          </w:p>
        </w:tc>
        <w:tc>
          <w:tcPr>
            <w:tcW w:w="18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内江安通机动车检测有限公司</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192305020029</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40" w:lineRule="exact"/>
              <w:rPr>
                <w:rFonts w:hint="eastAsia" w:ascii="方正仿宋简体" w:cs="Times New Roman"/>
                <w:sz w:val="21"/>
                <w:szCs w:val="21"/>
                <w:shd w:val="clear" w:color="auto" w:fill="FFFFFF"/>
                <w:lang w:bidi="ar"/>
              </w:rPr>
            </w:pPr>
          </w:p>
        </w:tc>
        <w:tc>
          <w:tcPr>
            <w:tcW w:w="2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rPr>
                <w:rFonts w:hint="eastAsia" w:ascii="方正仿宋简体" w:cs="Times New Roman"/>
                <w:sz w:val="21"/>
                <w:szCs w:val="21"/>
                <w:shd w:val="clear" w:color="auto" w:fill="FFFFFF"/>
                <w:lang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通过</w:t>
            </w:r>
          </w:p>
        </w:tc>
        <w:tc>
          <w:tcPr>
            <w:tcW w:w="1795"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cs="Times New Roman"/>
                <w:sz w:val="21"/>
                <w:szCs w:val="21"/>
                <w:shd w:val="clear" w:color="auto" w:fill="FFFFFF"/>
                <w:lang w:bidi="ar"/>
              </w:rPr>
            </w:pPr>
          </w:p>
        </w:tc>
        <w:tc>
          <w:tcPr>
            <w:tcW w:w="2126"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spacing w:line="340" w:lineRule="exact"/>
              <w:rPr>
                <w:rFonts w:hint="eastAsia" w:ascii="方正仿宋简体" w:cs="Times New Roman"/>
                <w:sz w:val="21"/>
                <w:szCs w:val="21"/>
                <w:shd w:val="clear" w:color="auto" w:fill="FFFFFF"/>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简体" w:cs="Times New Roman"/>
                <w:sz w:val="21"/>
                <w:szCs w:val="21"/>
                <w:shd w:val="clear" w:color="auto" w:fill="FFFFFF"/>
                <w:lang w:bidi="ar"/>
              </w:rPr>
            </w:pPr>
          </w:p>
        </w:tc>
      </w:tr>
      <w:tr>
        <w:tblPrEx>
          <w:tblLayout w:type="fixed"/>
          <w:tblCellMar>
            <w:top w:w="0" w:type="dxa"/>
            <w:left w:w="0" w:type="dxa"/>
            <w:bottom w:w="0" w:type="dxa"/>
            <w:right w:w="0" w:type="dxa"/>
          </w:tblCellMar>
        </w:tblPrEx>
        <w:tc>
          <w:tcPr>
            <w:tcW w:w="57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spacing w:line="34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10</w:t>
            </w:r>
          </w:p>
        </w:tc>
        <w:tc>
          <w:tcPr>
            <w:tcW w:w="1841"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安岳县诚信机动车检测有限责任公司</w:t>
            </w:r>
          </w:p>
        </w:tc>
        <w:tc>
          <w:tcPr>
            <w:tcW w:w="1430"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4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162305020321</w:t>
            </w:r>
          </w:p>
        </w:tc>
        <w:tc>
          <w:tcPr>
            <w:tcW w:w="425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spacing w:line="340" w:lineRule="exact"/>
              <w:rPr>
                <w:rFonts w:hint="eastAsia" w:ascii="方正仿宋简体" w:cs="Times New Roman"/>
                <w:sz w:val="21"/>
                <w:szCs w:val="21"/>
                <w:shd w:val="clear" w:color="auto" w:fill="FFFFFF"/>
                <w:lang w:bidi="ar"/>
              </w:rPr>
            </w:pPr>
          </w:p>
        </w:tc>
        <w:tc>
          <w:tcPr>
            <w:tcW w:w="2118"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40" w:lineRule="exact"/>
              <w:rPr>
                <w:rFonts w:hint="eastAsia" w:ascii="方正仿宋简体" w:cs="Times New Roman"/>
                <w:sz w:val="21"/>
                <w:szCs w:val="21"/>
                <w:shd w:val="clear" w:color="auto" w:fill="FFFFFF"/>
                <w:lang w:bidi="ar"/>
              </w:rPr>
            </w:pPr>
          </w:p>
        </w:tc>
        <w:tc>
          <w:tcPr>
            <w:tcW w:w="765"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4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通过</w:t>
            </w:r>
          </w:p>
        </w:tc>
        <w:tc>
          <w:tcPr>
            <w:tcW w:w="1795" w:type="dxa"/>
            <w:tcBorders>
              <w:top w:val="single" w:color="000000" w:sz="4" w:space="0"/>
              <w:left w:val="single" w:color="000000" w:sz="4" w:space="0"/>
              <w:bottom w:val="single" w:color="auto" w:sz="4" w:space="0"/>
              <w:right w:val="single" w:color="auto" w:sz="4" w:space="0"/>
            </w:tcBorders>
            <w:shd w:val="clear" w:color="auto" w:fill="FFFFFF"/>
            <w:tcMar>
              <w:top w:w="15" w:type="dxa"/>
              <w:left w:w="15" w:type="dxa"/>
              <w:right w:w="15" w:type="dxa"/>
            </w:tcMar>
            <w:vAlign w:val="center"/>
          </w:tcPr>
          <w:p>
            <w:pPr>
              <w:spacing w:line="340" w:lineRule="exact"/>
              <w:rPr>
                <w:rFonts w:hint="eastAsia" w:ascii="方正仿宋简体" w:cs="Times New Roman"/>
                <w:sz w:val="21"/>
                <w:szCs w:val="21"/>
                <w:shd w:val="clear" w:color="auto" w:fill="FFFFFF"/>
                <w:lang w:bidi="ar"/>
              </w:rPr>
            </w:pPr>
          </w:p>
        </w:tc>
        <w:tc>
          <w:tcPr>
            <w:tcW w:w="2126" w:type="dxa"/>
            <w:tcBorders>
              <w:top w:val="single" w:color="000000" w:sz="4" w:space="0"/>
              <w:left w:val="single" w:color="auto" w:sz="4" w:space="0"/>
              <w:bottom w:val="single" w:color="auto" w:sz="4" w:space="0"/>
              <w:right w:val="single" w:color="000000" w:sz="4" w:space="0"/>
            </w:tcBorders>
            <w:shd w:val="clear" w:color="auto" w:fill="FFFFFF"/>
            <w:tcMar>
              <w:top w:w="15" w:type="dxa"/>
              <w:left w:w="15" w:type="dxa"/>
              <w:right w:w="15" w:type="dxa"/>
            </w:tcMar>
            <w:vAlign w:val="center"/>
          </w:tcPr>
          <w:p>
            <w:pPr>
              <w:spacing w:line="340" w:lineRule="exact"/>
              <w:rPr>
                <w:rFonts w:hint="eastAsia" w:ascii="方正仿宋简体" w:cs="Times New Roman"/>
                <w:sz w:val="21"/>
                <w:szCs w:val="21"/>
                <w:shd w:val="clear" w:color="auto" w:fill="FFFFFF"/>
                <w:lang w:bidi="ar"/>
              </w:rPr>
            </w:pPr>
          </w:p>
        </w:tc>
        <w:tc>
          <w:tcPr>
            <w:tcW w:w="709"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40" w:lineRule="exact"/>
              <w:jc w:val="center"/>
              <w:rPr>
                <w:rFonts w:hint="eastAsia" w:ascii="方正仿宋简体" w:cs="Times New Roman"/>
                <w:sz w:val="21"/>
                <w:szCs w:val="21"/>
                <w:shd w:val="clear" w:color="auto" w:fill="FFFFFF"/>
                <w:lang w:bidi="ar"/>
              </w:rPr>
            </w:pPr>
          </w:p>
        </w:tc>
      </w:tr>
      <w:tr>
        <w:tblPrEx>
          <w:tblLayout w:type="fixed"/>
          <w:tblCellMar>
            <w:top w:w="0" w:type="dxa"/>
            <w:left w:w="0" w:type="dxa"/>
            <w:bottom w:w="0" w:type="dxa"/>
            <w:right w:w="0" w:type="dxa"/>
          </w:tblCellMar>
        </w:tblPrEx>
        <w:tc>
          <w:tcPr>
            <w:tcW w:w="57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11</w:t>
            </w:r>
          </w:p>
        </w:tc>
        <w:tc>
          <w:tcPr>
            <w:tcW w:w="184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盐源县路达汽车检测有限公司</w:t>
            </w:r>
          </w:p>
        </w:tc>
        <w:tc>
          <w:tcPr>
            <w:tcW w:w="143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4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162305020442</w:t>
            </w:r>
          </w:p>
        </w:tc>
        <w:tc>
          <w:tcPr>
            <w:tcW w:w="425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有证据证明超出资质认定证书规定的检验检测能力范围出具检验报告；</w:t>
            </w:r>
          </w:p>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有证据证明从事检验检测活动的人员同时在两个检验检测机构从业；</w:t>
            </w:r>
          </w:p>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有证据证明未按照规定进行变更备案；</w:t>
            </w:r>
          </w:p>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有证据证明出具的检验检测数据、结果失实。</w:t>
            </w:r>
          </w:p>
        </w:tc>
        <w:tc>
          <w:tcPr>
            <w:tcW w:w="211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第十二条第二、四项</w:t>
            </w:r>
          </w:p>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第二十五条第一项</w:t>
            </w:r>
          </w:p>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第二十六条第一项</w:t>
            </w:r>
          </w:p>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第四十二条第二、五项</w:t>
            </w:r>
          </w:p>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第四十三条第二、三项</w:t>
            </w:r>
          </w:p>
        </w:tc>
        <w:tc>
          <w:tcPr>
            <w:tcW w:w="76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4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不通过</w:t>
            </w:r>
          </w:p>
        </w:tc>
        <w:tc>
          <w:tcPr>
            <w:tcW w:w="179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责令三个月内整改</w:t>
            </w:r>
          </w:p>
        </w:tc>
        <w:tc>
          <w:tcPr>
            <w:tcW w:w="212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由属地市场监管局处3万元以下罚款。</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40" w:lineRule="exact"/>
              <w:jc w:val="center"/>
              <w:rPr>
                <w:rFonts w:hint="eastAsia" w:ascii="方正仿宋简体" w:cs="Times New Roman"/>
                <w:sz w:val="21"/>
                <w:szCs w:val="21"/>
                <w:shd w:val="clear" w:color="auto" w:fill="FFFFFF"/>
                <w:lang w:bidi="ar"/>
              </w:rPr>
            </w:pPr>
          </w:p>
        </w:tc>
      </w:tr>
      <w:tr>
        <w:tblPrEx>
          <w:tblLayout w:type="fixed"/>
          <w:tblCellMar>
            <w:top w:w="0" w:type="dxa"/>
            <w:left w:w="0" w:type="dxa"/>
            <w:bottom w:w="0" w:type="dxa"/>
            <w:right w:w="0" w:type="dxa"/>
          </w:tblCellMar>
        </w:tblPrEx>
        <w:tc>
          <w:tcPr>
            <w:tcW w:w="572"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jc w:val="center"/>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12</w:t>
            </w:r>
          </w:p>
        </w:tc>
        <w:tc>
          <w:tcPr>
            <w:tcW w:w="1841"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40" w:lineRule="exact"/>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盐源县润安机动车检测有限责任公司</w:t>
            </w:r>
          </w:p>
        </w:tc>
        <w:tc>
          <w:tcPr>
            <w:tcW w:w="1430"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182305020146</w:t>
            </w:r>
          </w:p>
        </w:tc>
        <w:tc>
          <w:tcPr>
            <w:tcW w:w="4252"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有证据证明未按规定出具检验检测数据、结果；</w:t>
            </w:r>
          </w:p>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有证据证明管理体系未有效运行；</w:t>
            </w:r>
          </w:p>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有证据证明未按有关规定对原始报告和档案进行管理、保存。</w:t>
            </w:r>
          </w:p>
        </w:tc>
        <w:tc>
          <w:tcPr>
            <w:tcW w:w="2118"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第二十四条</w:t>
            </w:r>
          </w:p>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第二十五条第一项</w:t>
            </w:r>
          </w:p>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第三十条</w:t>
            </w:r>
          </w:p>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第四十二条第一、三项</w:t>
            </w:r>
          </w:p>
        </w:tc>
        <w:tc>
          <w:tcPr>
            <w:tcW w:w="765"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不通过</w:t>
            </w:r>
          </w:p>
        </w:tc>
        <w:tc>
          <w:tcPr>
            <w:tcW w:w="1795" w:type="dxa"/>
            <w:tcBorders>
              <w:top w:val="single" w:color="auto"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责令一个月内改正</w:t>
            </w:r>
          </w:p>
        </w:tc>
        <w:tc>
          <w:tcPr>
            <w:tcW w:w="2126" w:type="dxa"/>
            <w:tcBorders>
              <w:top w:val="single" w:color="auto"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spacing w:line="34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逾期未改正或改正后仍不符合要求的由属地市场监管局处1万元以下罚款。</w:t>
            </w:r>
          </w:p>
        </w:tc>
        <w:tc>
          <w:tcPr>
            <w:tcW w:w="709"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简体" w:cs="Times New Roman"/>
                <w:sz w:val="21"/>
                <w:szCs w:val="21"/>
                <w:shd w:val="clear" w:color="auto" w:fill="FFFFFF"/>
                <w:lang w:bidi="ar"/>
              </w:rPr>
            </w:pPr>
          </w:p>
        </w:tc>
      </w:tr>
      <w:tr>
        <w:tblPrEx>
          <w:tblLayout w:type="fixed"/>
          <w:tblCellMar>
            <w:top w:w="0" w:type="dxa"/>
            <w:left w:w="0" w:type="dxa"/>
            <w:bottom w:w="0" w:type="dxa"/>
            <w:right w:w="0" w:type="dxa"/>
          </w:tblCellMar>
        </w:tblPrEx>
        <w:tc>
          <w:tcPr>
            <w:tcW w:w="572" w:type="dxa"/>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13</w:t>
            </w:r>
          </w:p>
        </w:tc>
        <w:tc>
          <w:tcPr>
            <w:tcW w:w="1841" w:type="dxa"/>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昭觉路达汽车检测有限公司</w:t>
            </w:r>
          </w:p>
        </w:tc>
        <w:tc>
          <w:tcPr>
            <w:tcW w:w="1430" w:type="dxa"/>
            <w:tcBorders>
              <w:top w:val="single" w:color="000000" w:sz="4" w:space="0"/>
              <w:left w:val="single" w:color="000000" w:sz="4" w:space="0"/>
              <w:right w:val="single" w:color="000000" w:sz="4" w:space="0"/>
            </w:tcBorders>
            <w:shd w:val="clear" w:color="auto" w:fill="FFFFFF"/>
            <w:vAlign w:val="center"/>
          </w:tcPr>
          <w:p>
            <w:pPr>
              <w:spacing w:line="26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182305020280</w:t>
            </w:r>
          </w:p>
        </w:tc>
        <w:tc>
          <w:tcPr>
            <w:tcW w:w="4252" w:type="dxa"/>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有证据证明未按照规定出具检验检测数据、结果；</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有证据证明管理体系未有效运行；</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有证据证明未按有关规定对原始报告和档案进行管理、保存；</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有证据证明出具的检验检测数据、结果失实。</w:t>
            </w:r>
          </w:p>
        </w:tc>
        <w:tc>
          <w:tcPr>
            <w:tcW w:w="2118" w:type="dxa"/>
            <w:tcBorders>
              <w:top w:val="single" w:color="000000" w:sz="4" w:space="0"/>
              <w:left w:val="single" w:color="000000" w:sz="4" w:space="0"/>
              <w:right w:val="single" w:color="000000" w:sz="4" w:space="0"/>
            </w:tcBorders>
            <w:shd w:val="clear" w:color="auto" w:fill="FFFFFF"/>
            <w:vAlign w:val="center"/>
          </w:tcPr>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第二十四条</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第二十五条第一项</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第二十八条</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第三十条</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第四十二条第一、三项</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第四十三条第三项</w:t>
            </w:r>
          </w:p>
        </w:tc>
        <w:tc>
          <w:tcPr>
            <w:tcW w:w="765" w:type="dxa"/>
            <w:tcBorders>
              <w:top w:val="single" w:color="000000" w:sz="4" w:space="0"/>
              <w:left w:val="single" w:color="000000" w:sz="4" w:space="0"/>
              <w:right w:val="single" w:color="000000" w:sz="4" w:space="0"/>
            </w:tcBorders>
            <w:shd w:val="clear" w:color="auto" w:fill="FFFFFF"/>
            <w:vAlign w:val="center"/>
          </w:tcPr>
          <w:p>
            <w:pPr>
              <w:spacing w:line="26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不通过</w:t>
            </w:r>
          </w:p>
        </w:tc>
        <w:tc>
          <w:tcPr>
            <w:tcW w:w="1795"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责令三个月内整改</w:t>
            </w:r>
          </w:p>
        </w:tc>
        <w:tc>
          <w:tcPr>
            <w:tcW w:w="2126"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由属地市场监管局处3万元以下罚款。</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简体" w:cs="Times New Roman"/>
                <w:sz w:val="21"/>
                <w:szCs w:val="21"/>
                <w:shd w:val="clear" w:color="auto" w:fill="FFFFFF"/>
                <w:lang w:bidi="ar"/>
              </w:rPr>
            </w:pPr>
          </w:p>
        </w:tc>
      </w:tr>
      <w:tr>
        <w:tblPrEx>
          <w:tblLayout w:type="fixed"/>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14</w:t>
            </w:r>
          </w:p>
        </w:tc>
        <w:tc>
          <w:tcPr>
            <w:tcW w:w="18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西昌至诚汽车检测有限公司</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172305020474</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有证据证明管理体系未有效运行；</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有证据证明未按照规定出具检验检测数据、结果；</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有证据证明未按规定办理变更手续。</w:t>
            </w:r>
          </w:p>
        </w:tc>
        <w:tc>
          <w:tcPr>
            <w:tcW w:w="2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第二十四条</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第二十五条第一项</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第二十八条</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第三十条</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第四十二条第一、二、三、五项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不通过</w:t>
            </w:r>
          </w:p>
        </w:tc>
        <w:tc>
          <w:tcPr>
            <w:tcW w:w="1795"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责令一个月内改正</w:t>
            </w:r>
          </w:p>
        </w:tc>
        <w:tc>
          <w:tcPr>
            <w:tcW w:w="2126" w:type="dxa"/>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逾期未改正或改正后仍不符合要求的由属地市场监管局处1万元以下罚款。</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简体" w:cs="Times New Roman"/>
                <w:sz w:val="21"/>
                <w:szCs w:val="21"/>
                <w:shd w:val="clear" w:color="auto" w:fill="FFFFFF"/>
                <w:lang w:bidi="ar"/>
              </w:rPr>
            </w:pPr>
          </w:p>
        </w:tc>
      </w:tr>
      <w:tr>
        <w:tblPrEx>
          <w:tblLayout w:type="fixed"/>
          <w:tblCellMar>
            <w:top w:w="0" w:type="dxa"/>
            <w:left w:w="0" w:type="dxa"/>
            <w:bottom w:w="0" w:type="dxa"/>
            <w:right w:w="0" w:type="dxa"/>
          </w:tblCellMar>
        </w:tblPrEx>
        <w:trPr>
          <w:trHeight w:val="1577" w:hRule="atLeast"/>
        </w:trPr>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凉山州公路运输汽车综合性能检测站</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172305020324</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有证据证明管理体系未有效运行；</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有证据证明未按相关标准和规范出具检验检测数据、结果；</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有证据证明未按规定办理变更手续。</w:t>
            </w:r>
          </w:p>
        </w:tc>
        <w:tc>
          <w:tcPr>
            <w:tcW w:w="2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第十二条第二项</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第二十四条</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第二十五条第一项</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第三十条</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第四十二条第一、三、五项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不通过</w:t>
            </w:r>
          </w:p>
        </w:tc>
        <w:tc>
          <w:tcPr>
            <w:tcW w:w="1795"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责令一个月内改正</w:t>
            </w:r>
          </w:p>
        </w:tc>
        <w:tc>
          <w:tcPr>
            <w:tcW w:w="2126" w:type="dxa"/>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逾期未改正或改正后仍不符合要求的由属地市场监管局处1万元以下罚款。</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简体" w:cs="Times New Roman"/>
                <w:sz w:val="21"/>
                <w:szCs w:val="21"/>
                <w:shd w:val="clear" w:color="auto" w:fill="FFFFFF"/>
                <w:lang w:bidi="ar"/>
              </w:rPr>
            </w:pPr>
          </w:p>
        </w:tc>
      </w:tr>
      <w:tr>
        <w:tblPrEx>
          <w:tblLayout w:type="fixed"/>
          <w:tblCellMar>
            <w:top w:w="0" w:type="dxa"/>
            <w:left w:w="0" w:type="dxa"/>
            <w:bottom w:w="0" w:type="dxa"/>
            <w:right w:w="0" w:type="dxa"/>
          </w:tblCellMar>
        </w:tblPrEx>
        <w:tc>
          <w:tcPr>
            <w:tcW w:w="5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16</w:t>
            </w:r>
          </w:p>
        </w:tc>
        <w:tc>
          <w:tcPr>
            <w:tcW w:w="18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60" w:lineRule="exact"/>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九龙县骏驰汽车检测服务有限公司</w:t>
            </w:r>
          </w:p>
        </w:tc>
        <w:tc>
          <w:tcPr>
            <w:tcW w:w="1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182305020337</w:t>
            </w:r>
          </w:p>
        </w:tc>
        <w:tc>
          <w:tcPr>
            <w:tcW w:w="42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有证据证明管理体系未有效运行；</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有证据证明未按相关标准和规范出具检验检测数据、结果；</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有证据证明未按规定办理变更手续。</w:t>
            </w:r>
          </w:p>
        </w:tc>
        <w:tc>
          <w:tcPr>
            <w:tcW w:w="2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第十二条第四项</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第二十四条</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第二十五条第一项</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第三十条</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第四十二条第一、三、五项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不通过</w:t>
            </w:r>
          </w:p>
        </w:tc>
        <w:tc>
          <w:tcPr>
            <w:tcW w:w="1795"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责令一个月内改正</w:t>
            </w:r>
          </w:p>
        </w:tc>
        <w:tc>
          <w:tcPr>
            <w:tcW w:w="2126" w:type="dxa"/>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逾期未改正或改正后仍不符合要求的由属地市场监管局处1万元以下罚款。</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简体" w:cs="Times New Roman"/>
                <w:sz w:val="21"/>
                <w:szCs w:val="21"/>
                <w:shd w:val="clear" w:color="auto" w:fill="FFFFFF"/>
                <w:lang w:bidi="ar"/>
              </w:rPr>
            </w:pPr>
          </w:p>
        </w:tc>
      </w:tr>
      <w:tr>
        <w:tblPrEx>
          <w:tblLayout w:type="fixed"/>
          <w:tblCellMar>
            <w:top w:w="0" w:type="dxa"/>
            <w:left w:w="0" w:type="dxa"/>
            <w:bottom w:w="0" w:type="dxa"/>
            <w:right w:w="0" w:type="dxa"/>
          </w:tblCellMar>
        </w:tblPrEx>
        <w:trPr>
          <w:trHeight w:val="1130" w:hRule="atLeast"/>
        </w:trPr>
        <w:tc>
          <w:tcPr>
            <w:tcW w:w="57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spacing w:line="260" w:lineRule="exact"/>
              <w:jc w:val="center"/>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17</w:t>
            </w:r>
          </w:p>
        </w:tc>
        <w:tc>
          <w:tcPr>
            <w:tcW w:w="1841"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spacing w:line="260" w:lineRule="exact"/>
              <w:textAlignment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甘孜县康北机动车检测有限责任公司</w:t>
            </w:r>
          </w:p>
        </w:tc>
        <w:tc>
          <w:tcPr>
            <w:tcW w:w="1430"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6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162305020532</w:t>
            </w:r>
          </w:p>
        </w:tc>
        <w:tc>
          <w:tcPr>
            <w:tcW w:w="425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有证据证明管理体系未有效运行；</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有证据证明未按有关规定对原始报告和档案进行管理、保存；</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有证据证明未按规定办理变更手续。</w:t>
            </w:r>
          </w:p>
        </w:tc>
        <w:tc>
          <w:tcPr>
            <w:tcW w:w="2118"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第十二条第四项</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第二十四条</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第三十条</w:t>
            </w:r>
          </w:p>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第四十二条第一、三、五项</w:t>
            </w:r>
          </w:p>
        </w:tc>
        <w:tc>
          <w:tcPr>
            <w:tcW w:w="765"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60" w:lineRule="exact"/>
              <w:jc w:val="center"/>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不通过</w:t>
            </w:r>
          </w:p>
        </w:tc>
        <w:tc>
          <w:tcPr>
            <w:tcW w:w="1795" w:type="dxa"/>
            <w:tcBorders>
              <w:top w:val="single" w:color="000000" w:sz="4" w:space="0"/>
              <w:left w:val="single" w:color="000000" w:sz="4" w:space="0"/>
              <w:bottom w:val="single" w:color="auto" w:sz="4" w:space="0"/>
              <w:right w:val="single" w:color="auto" w:sz="4" w:space="0"/>
            </w:tcBorders>
            <w:shd w:val="clear" w:color="auto" w:fill="FFFFFF"/>
            <w:tcMar>
              <w:top w:w="15" w:type="dxa"/>
              <w:left w:w="15" w:type="dxa"/>
              <w:right w:w="15" w:type="dxa"/>
            </w:tcMar>
            <w:vAlign w:val="center"/>
          </w:tcPr>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责令一个月内改正</w:t>
            </w:r>
          </w:p>
        </w:tc>
        <w:tc>
          <w:tcPr>
            <w:tcW w:w="2126" w:type="dxa"/>
            <w:tcBorders>
              <w:top w:val="single" w:color="000000" w:sz="4" w:space="0"/>
              <w:left w:val="single" w:color="auto" w:sz="4" w:space="0"/>
              <w:bottom w:val="single" w:color="auto" w:sz="4" w:space="0"/>
              <w:right w:val="single" w:color="000000" w:sz="4" w:space="0"/>
            </w:tcBorders>
            <w:shd w:val="clear" w:color="auto" w:fill="FFFFFF"/>
            <w:vAlign w:val="center"/>
          </w:tcPr>
          <w:p>
            <w:pPr>
              <w:spacing w:line="260" w:lineRule="exact"/>
              <w:rPr>
                <w:rFonts w:hint="eastAsia" w:ascii="方正仿宋简体" w:cs="Times New Roman"/>
                <w:sz w:val="21"/>
                <w:szCs w:val="21"/>
                <w:shd w:val="clear" w:color="auto" w:fill="FFFFFF"/>
                <w:lang w:bidi="ar"/>
              </w:rPr>
            </w:pPr>
            <w:r>
              <w:rPr>
                <w:rFonts w:hint="eastAsia" w:ascii="方正仿宋简体" w:cs="Times New Roman"/>
                <w:sz w:val="21"/>
                <w:szCs w:val="21"/>
                <w:shd w:val="clear" w:color="auto" w:fill="FFFFFF"/>
                <w:lang w:bidi="ar"/>
              </w:rPr>
              <w:t>逾期未改正或改正后仍不符合要求的由属地市场监管局处1万元以下罚款。</w:t>
            </w:r>
          </w:p>
        </w:tc>
        <w:tc>
          <w:tcPr>
            <w:tcW w:w="709"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60" w:lineRule="exact"/>
              <w:jc w:val="center"/>
              <w:rPr>
                <w:rFonts w:hint="eastAsia" w:ascii="方正仿宋简体" w:cs="Times New Roman"/>
                <w:sz w:val="21"/>
                <w:szCs w:val="21"/>
                <w:shd w:val="clear" w:color="auto" w:fill="FFFFFF"/>
                <w:lang w:bidi="ar"/>
              </w:rPr>
            </w:pP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方正仿宋简体">
    <w:altName w:val="微软雅黑"/>
    <w:panose1 w:val="03000509000000000000"/>
    <w:charset w:val="86"/>
    <w:family w:val="script"/>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cs="Times New Roman"/>
      </w:rPr>
    </w:pPr>
    <w:r>
      <w:rPr>
        <w:rFonts w:ascii="宋体" w:hAnsi="宋体" w:eastAsia="宋体" w:cs="Times New Roman"/>
        <w:sz w:val="24"/>
        <w:szCs w:val="24"/>
      </w:rPr>
      <w:fldChar w:fldCharType="begin"/>
    </w:r>
    <w:r>
      <w:rPr>
        <w:rFonts w:ascii="宋体" w:hAnsi="宋体" w:eastAsia="宋体" w:cs="Times New Roman"/>
        <w:sz w:val="24"/>
        <w:szCs w:val="24"/>
      </w:rPr>
      <w:instrText xml:space="preserve">PAGE   \* MERGEFORMAT</w:instrText>
    </w:r>
    <w:r>
      <w:rPr>
        <w:rFonts w:ascii="宋体" w:hAnsi="宋体" w:eastAsia="宋体" w:cs="Times New Roman"/>
        <w:sz w:val="24"/>
        <w:szCs w:val="24"/>
      </w:rPr>
      <w:fldChar w:fldCharType="separate"/>
    </w:r>
    <w:r>
      <w:rPr>
        <w:rFonts w:ascii="宋体" w:hAnsi="宋体" w:eastAsia="宋体" w:cs="Times New Roman"/>
        <w:sz w:val="24"/>
        <w:szCs w:val="24"/>
        <w:lang w:val="zh-CN"/>
      </w:rPr>
      <w:t>-</w:t>
    </w:r>
    <w:r>
      <w:rPr>
        <w:rFonts w:ascii="宋体" w:hAnsi="宋体" w:eastAsia="宋体" w:cs="Times New Roman"/>
        <w:sz w:val="24"/>
        <w:szCs w:val="24"/>
      </w:rPr>
      <w:t xml:space="preserve"> 5 -</w:t>
    </w:r>
    <w:r>
      <w:rPr>
        <w:rFonts w:ascii="宋体" w:hAnsi="宋体" w:eastAsia="宋体" w:cs="Times New Roman"/>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570BB"/>
    <w:rsid w:val="41257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sz w:val="32"/>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unhideWhenUsed/>
    <w:qFormat/>
    <w:uiPriority w:val="99"/>
    <w:pPr>
      <w:widowControl w:val="0"/>
      <w:tabs>
        <w:tab w:val="center" w:pos="4153"/>
        <w:tab w:val="right" w:pos="8306"/>
      </w:tabs>
      <w:snapToGrid w:val="0"/>
      <w:jc w:val="left"/>
    </w:pPr>
    <w:rPr>
      <w:rFonts w:ascii="Times New Roman" w:hAnsi="Times New Roman" w:eastAsia="方正仿宋简体" w:cs="Times New Roman"/>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2020-10-28T06:58:00Z</dcterms:created>
  <dc:creator>admin</dc:creator>
  <cp:lastModifiedBy>admin</cp:lastModifiedBy>
  <dcterms:modified xsi:type="dcterms:W3CDTF">2020-10-28T06:59:28Z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